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C9C" w:rsidRPr="00197587" w:rsidRDefault="003D1C9C" w:rsidP="003D1C9C">
      <w:pPr>
        <w:jc w:val="center"/>
        <w:rPr>
          <w:b/>
          <w:color w:val="000000" w:themeColor="text1"/>
        </w:rPr>
      </w:pPr>
      <w:bookmarkStart w:id="0" w:name="_Toc271964012"/>
      <w:bookmarkStart w:id="1" w:name="_Toc271966837"/>
      <w:r w:rsidRPr="00197587">
        <w:rPr>
          <w:b/>
          <w:color w:val="000000" w:themeColor="text1"/>
        </w:rPr>
        <w:t>SOCIO-ECONOMIC FACTORS INFLUENCING ADOPTION OF CALLIANDRA AND LEUCEANA SHRUBS AS FEED SUPPLEMENTS AMONG THE SMALL HOLDER DAIRY FARMERS IN KISII CENTRAL SUB-COUNTY, KENYA.</w:t>
      </w:r>
    </w:p>
    <w:p w:rsidR="003D1C9C" w:rsidRPr="00197587" w:rsidRDefault="003D1C9C" w:rsidP="003D1C9C">
      <w:pPr>
        <w:rPr>
          <w:b/>
          <w:color w:val="000000" w:themeColor="text1"/>
        </w:rPr>
      </w:pPr>
    </w:p>
    <w:p w:rsidR="003D1C9C" w:rsidRDefault="003D1C9C" w:rsidP="003D1C9C">
      <w:pPr>
        <w:rPr>
          <w:b/>
          <w:color w:val="000000" w:themeColor="text1"/>
        </w:rPr>
      </w:pPr>
    </w:p>
    <w:p w:rsidR="003D1C9C" w:rsidRDefault="003D1C9C" w:rsidP="003D1C9C">
      <w:pPr>
        <w:rPr>
          <w:b/>
          <w:color w:val="000000" w:themeColor="text1"/>
        </w:rPr>
      </w:pPr>
    </w:p>
    <w:p w:rsidR="003D1C9C" w:rsidRDefault="003D1C9C" w:rsidP="003D1C9C">
      <w:pPr>
        <w:rPr>
          <w:b/>
          <w:color w:val="000000" w:themeColor="text1"/>
        </w:rPr>
      </w:pPr>
    </w:p>
    <w:p w:rsidR="003D1C9C" w:rsidRDefault="003D1C9C" w:rsidP="003D1C9C">
      <w:pPr>
        <w:rPr>
          <w:b/>
          <w:color w:val="000000" w:themeColor="text1"/>
        </w:rPr>
      </w:pPr>
    </w:p>
    <w:p w:rsidR="003D1C9C" w:rsidRDefault="003D1C9C" w:rsidP="003D1C9C">
      <w:pPr>
        <w:rPr>
          <w:b/>
          <w:color w:val="000000" w:themeColor="text1"/>
        </w:rPr>
      </w:pPr>
    </w:p>
    <w:p w:rsidR="003D1C9C" w:rsidRPr="00197587" w:rsidRDefault="003D1C9C" w:rsidP="003D1C9C">
      <w:pPr>
        <w:rPr>
          <w:b/>
          <w:color w:val="000000" w:themeColor="text1"/>
        </w:rPr>
      </w:pPr>
    </w:p>
    <w:p w:rsidR="003D1C9C" w:rsidRPr="00197587" w:rsidRDefault="003D1C9C" w:rsidP="003D1C9C">
      <w:pPr>
        <w:jc w:val="center"/>
        <w:rPr>
          <w:b/>
          <w:color w:val="000000" w:themeColor="text1"/>
        </w:rPr>
      </w:pPr>
    </w:p>
    <w:p w:rsidR="003D1C9C" w:rsidRPr="00197587" w:rsidRDefault="003D1C9C" w:rsidP="003D1C9C">
      <w:pPr>
        <w:jc w:val="center"/>
        <w:rPr>
          <w:b/>
          <w:color w:val="000000" w:themeColor="text1"/>
        </w:rPr>
      </w:pPr>
      <w:r>
        <w:rPr>
          <w:b/>
          <w:color w:val="000000" w:themeColor="text1"/>
        </w:rPr>
        <w:t>BY</w:t>
      </w:r>
    </w:p>
    <w:p w:rsidR="003D1C9C" w:rsidRDefault="003D1C9C" w:rsidP="003D1C9C">
      <w:pPr>
        <w:jc w:val="center"/>
        <w:rPr>
          <w:b/>
          <w:color w:val="000000" w:themeColor="text1"/>
        </w:rPr>
      </w:pPr>
    </w:p>
    <w:p w:rsidR="003D1C9C" w:rsidRDefault="003D1C9C" w:rsidP="003D1C9C">
      <w:pPr>
        <w:jc w:val="center"/>
        <w:rPr>
          <w:b/>
          <w:color w:val="000000" w:themeColor="text1"/>
        </w:rPr>
      </w:pPr>
    </w:p>
    <w:p w:rsidR="003D1C9C" w:rsidRPr="00197587" w:rsidRDefault="003D1C9C" w:rsidP="003D1C9C">
      <w:pPr>
        <w:jc w:val="center"/>
        <w:rPr>
          <w:b/>
          <w:color w:val="000000" w:themeColor="text1"/>
        </w:rPr>
      </w:pPr>
    </w:p>
    <w:p w:rsidR="003D1C9C" w:rsidRPr="00197587" w:rsidRDefault="003D1C9C" w:rsidP="003D1C9C">
      <w:pPr>
        <w:jc w:val="center"/>
        <w:rPr>
          <w:b/>
          <w:color w:val="000000" w:themeColor="text1"/>
        </w:rPr>
      </w:pPr>
    </w:p>
    <w:p w:rsidR="003D1C9C" w:rsidRPr="00197587" w:rsidRDefault="003D1C9C" w:rsidP="003D1C9C">
      <w:pPr>
        <w:jc w:val="center"/>
        <w:rPr>
          <w:b/>
          <w:color w:val="000000" w:themeColor="text1"/>
        </w:rPr>
      </w:pPr>
    </w:p>
    <w:p w:rsidR="003D1C9C" w:rsidRPr="00197587" w:rsidRDefault="003D1C9C" w:rsidP="003D1C9C">
      <w:pPr>
        <w:jc w:val="center"/>
        <w:rPr>
          <w:b/>
          <w:color w:val="000000" w:themeColor="text1"/>
        </w:rPr>
      </w:pPr>
    </w:p>
    <w:p w:rsidR="003D1C9C" w:rsidRPr="00197587" w:rsidRDefault="003D1C9C" w:rsidP="003D1C9C">
      <w:pPr>
        <w:jc w:val="center"/>
        <w:rPr>
          <w:b/>
          <w:color w:val="000000" w:themeColor="text1"/>
        </w:rPr>
      </w:pPr>
    </w:p>
    <w:p w:rsidR="003D1C9C" w:rsidRPr="00197587" w:rsidRDefault="003D1C9C" w:rsidP="003D1C9C">
      <w:pPr>
        <w:jc w:val="center"/>
        <w:rPr>
          <w:b/>
          <w:color w:val="000000" w:themeColor="text1"/>
        </w:rPr>
      </w:pPr>
      <w:r w:rsidRPr="00197587">
        <w:rPr>
          <w:b/>
          <w:color w:val="000000" w:themeColor="text1"/>
        </w:rPr>
        <w:t>STEPHEN GACHEGE</w:t>
      </w:r>
    </w:p>
    <w:p w:rsidR="003D1C9C" w:rsidRDefault="003D1C9C" w:rsidP="003D1C9C">
      <w:pPr>
        <w:rPr>
          <w:b/>
          <w:color w:val="000000" w:themeColor="text1"/>
        </w:rPr>
      </w:pPr>
    </w:p>
    <w:p w:rsidR="003D1C9C" w:rsidRDefault="003D1C9C" w:rsidP="003D1C9C">
      <w:pPr>
        <w:rPr>
          <w:b/>
          <w:color w:val="000000" w:themeColor="text1"/>
        </w:rPr>
      </w:pPr>
    </w:p>
    <w:p w:rsidR="003D1C9C" w:rsidRDefault="003D1C9C" w:rsidP="003D1C9C">
      <w:pPr>
        <w:rPr>
          <w:b/>
          <w:color w:val="000000" w:themeColor="text1"/>
        </w:rPr>
      </w:pPr>
    </w:p>
    <w:p w:rsidR="003D1C9C" w:rsidRPr="00197587" w:rsidRDefault="003D1C9C" w:rsidP="003D1C9C">
      <w:pPr>
        <w:rPr>
          <w:b/>
          <w:color w:val="000000" w:themeColor="text1"/>
        </w:rPr>
      </w:pPr>
    </w:p>
    <w:p w:rsidR="003D1C9C" w:rsidRPr="00197587" w:rsidRDefault="003D1C9C" w:rsidP="003D1C9C">
      <w:pPr>
        <w:rPr>
          <w:b/>
          <w:color w:val="000000" w:themeColor="text1"/>
        </w:rPr>
      </w:pPr>
    </w:p>
    <w:p w:rsidR="003D1C9C" w:rsidRDefault="003D1C9C" w:rsidP="003D1C9C">
      <w:pPr>
        <w:rPr>
          <w:b/>
          <w:color w:val="000000" w:themeColor="text1"/>
        </w:rPr>
      </w:pPr>
    </w:p>
    <w:p w:rsidR="00233230" w:rsidRDefault="00233230" w:rsidP="003D1C9C">
      <w:pPr>
        <w:rPr>
          <w:b/>
          <w:color w:val="000000" w:themeColor="text1"/>
        </w:rPr>
      </w:pPr>
    </w:p>
    <w:p w:rsidR="00233230" w:rsidRPr="00197587" w:rsidRDefault="00233230" w:rsidP="003D1C9C">
      <w:pPr>
        <w:rPr>
          <w:b/>
          <w:color w:val="000000" w:themeColor="text1"/>
        </w:rPr>
      </w:pPr>
    </w:p>
    <w:p w:rsidR="003D1C9C" w:rsidRPr="00197587" w:rsidRDefault="003D1C9C" w:rsidP="003D1C9C">
      <w:pPr>
        <w:rPr>
          <w:b/>
          <w:color w:val="000000" w:themeColor="text1"/>
        </w:rPr>
      </w:pPr>
    </w:p>
    <w:p w:rsidR="003D1C9C" w:rsidRPr="00197587" w:rsidRDefault="003D1C9C" w:rsidP="003D1C9C">
      <w:pPr>
        <w:rPr>
          <w:b/>
          <w:color w:val="000000" w:themeColor="text1"/>
        </w:rPr>
      </w:pPr>
    </w:p>
    <w:p w:rsidR="003D1C9C" w:rsidRPr="00197587" w:rsidRDefault="003D1C9C" w:rsidP="003D1C9C">
      <w:pPr>
        <w:jc w:val="center"/>
        <w:rPr>
          <w:b/>
          <w:color w:val="000000" w:themeColor="text1"/>
        </w:rPr>
      </w:pPr>
      <w:r w:rsidRPr="00197587">
        <w:rPr>
          <w:b/>
          <w:color w:val="000000" w:themeColor="text1"/>
        </w:rPr>
        <w:t>A THESIS SUBMITTED IN PARTIAL FULFILLMENT OF THE REQUIREMENTS FOR THE DEGREE OF MASTER OF SCIENCE IN AGRICULTURAL ECONOMICS AND RESOURCE MANAGEMENT OF THE DEPARTMENT OF AGRICULTURAL EC</w:t>
      </w:r>
      <w:r>
        <w:rPr>
          <w:b/>
          <w:color w:val="000000" w:themeColor="text1"/>
        </w:rPr>
        <w:t>ONOMICS AND RESOURCE MANAGEMENT</w:t>
      </w:r>
    </w:p>
    <w:p w:rsidR="003D1C9C" w:rsidRDefault="003D1C9C" w:rsidP="003D1C9C">
      <w:pPr>
        <w:jc w:val="center"/>
        <w:rPr>
          <w:b/>
          <w:color w:val="000000" w:themeColor="text1"/>
        </w:rPr>
      </w:pPr>
    </w:p>
    <w:p w:rsidR="003D1C9C" w:rsidRDefault="003D1C9C" w:rsidP="003D1C9C">
      <w:pPr>
        <w:jc w:val="center"/>
        <w:rPr>
          <w:b/>
          <w:color w:val="000000" w:themeColor="text1"/>
        </w:rPr>
      </w:pPr>
    </w:p>
    <w:p w:rsidR="00233230" w:rsidRDefault="00233230" w:rsidP="003D1C9C">
      <w:pPr>
        <w:jc w:val="center"/>
        <w:rPr>
          <w:b/>
          <w:color w:val="000000" w:themeColor="text1"/>
        </w:rPr>
      </w:pPr>
    </w:p>
    <w:p w:rsidR="00233230" w:rsidRDefault="00233230" w:rsidP="003D1C9C">
      <w:pPr>
        <w:jc w:val="center"/>
        <w:rPr>
          <w:b/>
          <w:color w:val="000000" w:themeColor="text1"/>
        </w:rPr>
      </w:pPr>
    </w:p>
    <w:p w:rsidR="003D1C9C" w:rsidRDefault="003D1C9C" w:rsidP="003D1C9C">
      <w:pPr>
        <w:jc w:val="center"/>
        <w:rPr>
          <w:b/>
          <w:color w:val="000000" w:themeColor="text1"/>
        </w:rPr>
      </w:pPr>
      <w:r>
        <w:rPr>
          <w:b/>
          <w:color w:val="000000" w:themeColor="text1"/>
        </w:rPr>
        <w:t>SCHOOL OF BUSINESS AND ECONOMICS</w:t>
      </w:r>
    </w:p>
    <w:p w:rsidR="003D1C9C" w:rsidRDefault="003D1C9C" w:rsidP="003D1C9C">
      <w:pPr>
        <w:jc w:val="center"/>
        <w:rPr>
          <w:b/>
          <w:color w:val="000000" w:themeColor="text1"/>
        </w:rPr>
      </w:pPr>
      <w:r>
        <w:rPr>
          <w:b/>
          <w:color w:val="000000" w:themeColor="text1"/>
        </w:rPr>
        <w:t>MOI UNIVERSITY</w:t>
      </w:r>
    </w:p>
    <w:p w:rsidR="00233230" w:rsidRDefault="00233230" w:rsidP="003D1C9C">
      <w:pPr>
        <w:jc w:val="center"/>
        <w:rPr>
          <w:b/>
          <w:color w:val="000000" w:themeColor="text1"/>
        </w:rPr>
      </w:pPr>
    </w:p>
    <w:p w:rsidR="00233230" w:rsidRPr="00197587" w:rsidRDefault="00233230" w:rsidP="003D1C9C">
      <w:pPr>
        <w:jc w:val="center"/>
        <w:rPr>
          <w:b/>
          <w:color w:val="000000" w:themeColor="text1"/>
        </w:rPr>
      </w:pPr>
    </w:p>
    <w:p w:rsidR="003D1C9C" w:rsidRDefault="003D1C9C" w:rsidP="003D1C9C">
      <w:pPr>
        <w:jc w:val="center"/>
        <w:rPr>
          <w:b/>
          <w:color w:val="000000" w:themeColor="text1"/>
        </w:rPr>
      </w:pPr>
    </w:p>
    <w:p w:rsidR="003D1C9C" w:rsidRPr="00197587" w:rsidRDefault="003D1C9C" w:rsidP="003D1C9C">
      <w:pPr>
        <w:jc w:val="center"/>
        <w:rPr>
          <w:b/>
          <w:color w:val="000000" w:themeColor="text1"/>
        </w:rPr>
      </w:pPr>
      <w:r>
        <w:rPr>
          <w:b/>
          <w:color w:val="000000" w:themeColor="text1"/>
        </w:rPr>
        <w:t xml:space="preserve">NOVEMBER </w:t>
      </w:r>
      <w:r w:rsidRPr="00197587">
        <w:rPr>
          <w:b/>
          <w:color w:val="000000" w:themeColor="text1"/>
        </w:rPr>
        <w:t>2014</w:t>
      </w:r>
    </w:p>
    <w:p w:rsidR="003D1C9C" w:rsidRDefault="003D1C9C" w:rsidP="003D1C9C"/>
    <w:p w:rsidR="003D1C9C" w:rsidRPr="002067C6" w:rsidRDefault="003D1C9C" w:rsidP="00233230">
      <w:pPr>
        <w:pStyle w:val="Heading1"/>
      </w:pPr>
      <w:r>
        <w:br w:type="page"/>
      </w:r>
      <w:bookmarkStart w:id="2" w:name="_Toc404193542"/>
      <w:r>
        <w:lastRenderedPageBreak/>
        <w:t>DECLARATION</w:t>
      </w:r>
      <w:bookmarkEnd w:id="2"/>
    </w:p>
    <w:p w:rsidR="003D1C9C" w:rsidRDefault="003D1C9C" w:rsidP="003D1C9C">
      <w:pPr>
        <w:jc w:val="both"/>
        <w:rPr>
          <w:b/>
          <w:color w:val="000000" w:themeColor="text1"/>
        </w:rPr>
      </w:pPr>
    </w:p>
    <w:p w:rsidR="003D1C9C" w:rsidRPr="002067C6" w:rsidRDefault="003D1C9C" w:rsidP="00233230">
      <w:pPr>
        <w:spacing w:line="480" w:lineRule="auto"/>
        <w:jc w:val="both"/>
        <w:rPr>
          <w:b/>
          <w:color w:val="000000" w:themeColor="text1"/>
        </w:rPr>
      </w:pPr>
      <w:r w:rsidRPr="002067C6">
        <w:rPr>
          <w:b/>
          <w:color w:val="000000" w:themeColor="text1"/>
        </w:rPr>
        <w:t>Declaration by the Student</w:t>
      </w:r>
    </w:p>
    <w:p w:rsidR="003D1C9C" w:rsidRPr="002067C6" w:rsidRDefault="003D1C9C" w:rsidP="00233230">
      <w:pPr>
        <w:spacing w:line="480" w:lineRule="auto"/>
        <w:jc w:val="both"/>
        <w:rPr>
          <w:color w:val="000000" w:themeColor="text1"/>
        </w:rPr>
      </w:pPr>
      <w:r w:rsidRPr="002067C6">
        <w:rPr>
          <w:color w:val="000000" w:themeColor="text1"/>
        </w:rPr>
        <w:t>This thesis is my original work and has not been presented for a degree in any other university. The materials cited here which are not my original work have been acknowledged. No part of this thesis shall be reproduced without the prior permission of the author and /or Moi University.</w:t>
      </w:r>
    </w:p>
    <w:p w:rsidR="003D1C9C" w:rsidRPr="002067C6" w:rsidRDefault="003D1C9C" w:rsidP="00233230">
      <w:pPr>
        <w:spacing w:before="240" w:line="480" w:lineRule="auto"/>
        <w:jc w:val="both"/>
        <w:rPr>
          <w:color w:val="000000" w:themeColor="text1"/>
        </w:rPr>
      </w:pPr>
      <w:r w:rsidRPr="002067C6">
        <w:rPr>
          <w:color w:val="000000" w:themeColor="text1"/>
        </w:rPr>
        <w:t>Stephen Gachege --------------------------------------</w:t>
      </w:r>
      <w:r>
        <w:rPr>
          <w:color w:val="000000" w:themeColor="text1"/>
        </w:rPr>
        <w:t>-------------</w:t>
      </w:r>
      <w:r w:rsidRPr="002067C6">
        <w:rPr>
          <w:color w:val="000000" w:themeColor="text1"/>
        </w:rPr>
        <w:t>Date------------------</w:t>
      </w:r>
    </w:p>
    <w:p w:rsidR="003D1C9C" w:rsidRPr="002067C6" w:rsidRDefault="003D1C9C" w:rsidP="00233230">
      <w:pPr>
        <w:spacing w:line="480" w:lineRule="auto"/>
        <w:jc w:val="both"/>
        <w:rPr>
          <w:color w:val="000000" w:themeColor="text1"/>
        </w:rPr>
      </w:pPr>
      <w:r w:rsidRPr="002067C6">
        <w:rPr>
          <w:color w:val="000000" w:themeColor="text1"/>
        </w:rPr>
        <w:t>Reg.No. SBE/PGA/14/06</w:t>
      </w:r>
    </w:p>
    <w:p w:rsidR="003D1C9C" w:rsidRPr="002067C6" w:rsidRDefault="003D1C9C" w:rsidP="00233230">
      <w:pPr>
        <w:spacing w:before="120" w:line="480" w:lineRule="auto"/>
        <w:jc w:val="both"/>
        <w:rPr>
          <w:b/>
          <w:color w:val="000000" w:themeColor="text1"/>
        </w:rPr>
      </w:pPr>
      <w:r w:rsidRPr="002067C6">
        <w:rPr>
          <w:b/>
          <w:color w:val="000000" w:themeColor="text1"/>
        </w:rPr>
        <w:t>Declaration by Supervisors</w:t>
      </w:r>
    </w:p>
    <w:p w:rsidR="003D1C9C" w:rsidRPr="002067C6" w:rsidRDefault="003D1C9C" w:rsidP="00233230">
      <w:pPr>
        <w:spacing w:line="480" w:lineRule="auto"/>
        <w:jc w:val="both"/>
        <w:rPr>
          <w:color w:val="000000" w:themeColor="text1"/>
        </w:rPr>
      </w:pPr>
      <w:r w:rsidRPr="002067C6">
        <w:rPr>
          <w:color w:val="000000" w:themeColor="text1"/>
        </w:rPr>
        <w:t>This thesis has been submitted for examination with our approval as University Supervisors:</w:t>
      </w:r>
    </w:p>
    <w:p w:rsidR="003D1C9C" w:rsidRPr="002067C6" w:rsidRDefault="003D1C9C" w:rsidP="00233230">
      <w:pPr>
        <w:spacing w:before="360" w:line="480" w:lineRule="auto"/>
        <w:jc w:val="both"/>
        <w:rPr>
          <w:color w:val="000000" w:themeColor="text1"/>
        </w:rPr>
      </w:pPr>
      <w:r>
        <w:rPr>
          <w:color w:val="000000" w:themeColor="text1"/>
        </w:rPr>
        <w:t xml:space="preserve">Professor </w:t>
      </w:r>
      <w:r w:rsidRPr="002067C6">
        <w:rPr>
          <w:color w:val="000000" w:themeColor="text1"/>
        </w:rPr>
        <w:t>Samuel Mwakubo ---------------------------------------- Date------------------</w:t>
      </w:r>
    </w:p>
    <w:p w:rsidR="003D1C9C" w:rsidRPr="002067C6" w:rsidRDefault="003D1C9C" w:rsidP="00233230">
      <w:pPr>
        <w:spacing w:line="480" w:lineRule="auto"/>
        <w:jc w:val="both"/>
        <w:rPr>
          <w:color w:val="000000" w:themeColor="text1"/>
        </w:rPr>
      </w:pPr>
      <w:r w:rsidRPr="002067C6">
        <w:rPr>
          <w:color w:val="000000" w:themeColor="text1"/>
        </w:rPr>
        <w:t xml:space="preserve">Department of Agricultural Economics and Resource Management, </w:t>
      </w:r>
    </w:p>
    <w:p w:rsidR="003D1C9C" w:rsidRPr="002067C6" w:rsidRDefault="003D1C9C" w:rsidP="00233230">
      <w:pPr>
        <w:spacing w:line="480" w:lineRule="auto"/>
        <w:jc w:val="both"/>
        <w:rPr>
          <w:color w:val="000000" w:themeColor="text1"/>
        </w:rPr>
      </w:pPr>
      <w:r w:rsidRPr="002067C6">
        <w:rPr>
          <w:color w:val="000000" w:themeColor="text1"/>
        </w:rPr>
        <w:t>S</w:t>
      </w:r>
      <w:r>
        <w:rPr>
          <w:color w:val="000000" w:themeColor="text1"/>
        </w:rPr>
        <w:t>chool of Business and Economics.</w:t>
      </w:r>
    </w:p>
    <w:p w:rsidR="003D1C9C" w:rsidRPr="002106C2" w:rsidRDefault="003D1C9C" w:rsidP="00233230">
      <w:pPr>
        <w:spacing w:before="240" w:line="480" w:lineRule="auto"/>
        <w:jc w:val="both"/>
        <w:rPr>
          <w:color w:val="000000" w:themeColor="text1"/>
        </w:rPr>
      </w:pPr>
      <w:r>
        <w:rPr>
          <w:color w:val="000000" w:themeColor="text1"/>
        </w:rPr>
        <w:t xml:space="preserve">Professor </w:t>
      </w:r>
      <w:r w:rsidRPr="002067C6">
        <w:rPr>
          <w:color w:val="000000" w:themeColor="text1"/>
        </w:rPr>
        <w:t>Mary Kipsat -----------------------------------</w:t>
      </w:r>
      <w:r>
        <w:rPr>
          <w:color w:val="000000" w:themeColor="text1"/>
        </w:rPr>
        <w:t>------------</w:t>
      </w:r>
      <w:r w:rsidRPr="002067C6">
        <w:rPr>
          <w:color w:val="000000" w:themeColor="text1"/>
        </w:rPr>
        <w:t>Date--------------</w:t>
      </w:r>
    </w:p>
    <w:p w:rsidR="003D1C9C" w:rsidRPr="002067C6" w:rsidRDefault="003D1C9C" w:rsidP="00233230">
      <w:pPr>
        <w:spacing w:line="480" w:lineRule="auto"/>
        <w:jc w:val="both"/>
        <w:rPr>
          <w:color w:val="000000" w:themeColor="text1"/>
        </w:rPr>
      </w:pPr>
      <w:r w:rsidRPr="002067C6">
        <w:rPr>
          <w:color w:val="000000" w:themeColor="text1"/>
        </w:rPr>
        <w:t xml:space="preserve">Department of Agricultural </w:t>
      </w:r>
      <w:r>
        <w:rPr>
          <w:color w:val="000000" w:themeColor="text1"/>
        </w:rPr>
        <w:t xml:space="preserve">Economics and </w:t>
      </w:r>
      <w:r w:rsidRPr="002067C6">
        <w:rPr>
          <w:color w:val="000000" w:themeColor="text1"/>
        </w:rPr>
        <w:t xml:space="preserve">Resource Management, </w:t>
      </w:r>
    </w:p>
    <w:p w:rsidR="003D1C9C" w:rsidRDefault="003D1C9C" w:rsidP="00233230">
      <w:pPr>
        <w:spacing w:line="480" w:lineRule="auto"/>
        <w:jc w:val="both"/>
        <w:rPr>
          <w:color w:val="000000" w:themeColor="text1"/>
        </w:rPr>
      </w:pPr>
      <w:r w:rsidRPr="002067C6">
        <w:rPr>
          <w:color w:val="000000" w:themeColor="text1"/>
        </w:rPr>
        <w:t>S</w:t>
      </w:r>
      <w:r>
        <w:rPr>
          <w:color w:val="000000" w:themeColor="text1"/>
        </w:rPr>
        <w:t>chool of Business and Economics.</w:t>
      </w:r>
    </w:p>
    <w:p w:rsidR="003D1C9C" w:rsidRDefault="003D1C9C" w:rsidP="00233230">
      <w:pPr>
        <w:spacing w:line="480" w:lineRule="auto"/>
        <w:jc w:val="both"/>
        <w:rPr>
          <w:color w:val="000000" w:themeColor="text1"/>
        </w:rPr>
      </w:pPr>
    </w:p>
    <w:p w:rsidR="003D1C9C" w:rsidRDefault="003D1C9C" w:rsidP="003D1C9C">
      <w:pPr>
        <w:spacing w:line="360" w:lineRule="auto"/>
        <w:jc w:val="both"/>
        <w:rPr>
          <w:color w:val="000000" w:themeColor="text1"/>
        </w:rPr>
      </w:pPr>
    </w:p>
    <w:p w:rsidR="003D1C9C" w:rsidRDefault="003D1C9C" w:rsidP="003D1C9C">
      <w:pPr>
        <w:spacing w:line="360" w:lineRule="auto"/>
        <w:jc w:val="both"/>
        <w:rPr>
          <w:color w:val="000000" w:themeColor="text1"/>
        </w:rPr>
      </w:pPr>
    </w:p>
    <w:p w:rsidR="003D1C9C" w:rsidRDefault="003D1C9C">
      <w:pPr>
        <w:rPr>
          <w:b/>
          <w:color w:val="000000" w:themeColor="text1"/>
        </w:rPr>
      </w:pPr>
      <w:r>
        <w:rPr>
          <w:b/>
          <w:color w:val="000000" w:themeColor="text1"/>
        </w:rPr>
        <w:br w:type="page"/>
      </w:r>
    </w:p>
    <w:p w:rsidR="003D1C9C" w:rsidRDefault="003D1C9C" w:rsidP="00233230">
      <w:pPr>
        <w:pStyle w:val="Heading1"/>
      </w:pPr>
      <w:bookmarkStart w:id="3" w:name="_Toc404193543"/>
      <w:r w:rsidRPr="002067C6">
        <w:lastRenderedPageBreak/>
        <w:t>DEDICATION</w:t>
      </w:r>
      <w:bookmarkEnd w:id="3"/>
    </w:p>
    <w:p w:rsidR="00233230" w:rsidRPr="003A2AED" w:rsidRDefault="00233230" w:rsidP="00233230">
      <w:pPr>
        <w:pStyle w:val="Heading1"/>
      </w:pPr>
    </w:p>
    <w:p w:rsidR="003D1C9C" w:rsidRPr="002067C6" w:rsidRDefault="003D1C9C" w:rsidP="003D1C9C">
      <w:pPr>
        <w:jc w:val="both"/>
        <w:rPr>
          <w:color w:val="000000" w:themeColor="text1"/>
        </w:rPr>
      </w:pPr>
      <w:r>
        <w:rPr>
          <w:color w:val="000000" w:themeColor="text1"/>
        </w:rPr>
        <w:t>Dedicated to Mary Wanjiru John</w:t>
      </w:r>
      <w:r w:rsidRPr="002067C6">
        <w:rPr>
          <w:color w:val="000000" w:themeColor="text1"/>
        </w:rPr>
        <w:t>, Jasper and Artemus.</w:t>
      </w: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Default="003D1C9C" w:rsidP="003D1C9C">
      <w:pPr>
        <w:rPr>
          <w:color w:val="000000" w:themeColor="text1"/>
        </w:rPr>
      </w:pPr>
    </w:p>
    <w:p w:rsidR="003D1C9C" w:rsidRDefault="003D1C9C" w:rsidP="003D1C9C">
      <w:pPr>
        <w:rPr>
          <w:color w:val="000000" w:themeColor="text1"/>
        </w:rPr>
      </w:pPr>
    </w:p>
    <w:p w:rsidR="003D1C9C" w:rsidRDefault="003D1C9C" w:rsidP="003D1C9C">
      <w:pPr>
        <w:rPr>
          <w:color w:val="000000" w:themeColor="text1"/>
        </w:rPr>
      </w:pPr>
    </w:p>
    <w:p w:rsidR="003D1C9C" w:rsidRPr="002067C6" w:rsidRDefault="003D1C9C" w:rsidP="003D1C9C">
      <w:pPr>
        <w:rPr>
          <w:color w:val="000000" w:themeColor="text1"/>
        </w:rPr>
      </w:pPr>
    </w:p>
    <w:p w:rsidR="003D1C9C" w:rsidRDefault="003D1C9C" w:rsidP="003D1C9C">
      <w:pPr>
        <w:rPr>
          <w:b/>
          <w:color w:val="000000" w:themeColor="text1"/>
        </w:rPr>
      </w:pPr>
    </w:p>
    <w:p w:rsidR="003D1C9C" w:rsidRDefault="003D1C9C" w:rsidP="003D1C9C">
      <w:pPr>
        <w:rPr>
          <w:b/>
          <w:color w:val="000000" w:themeColor="text1"/>
        </w:rPr>
      </w:pPr>
    </w:p>
    <w:p w:rsidR="003D1C9C" w:rsidRDefault="003D1C9C">
      <w:pPr>
        <w:rPr>
          <w:b/>
          <w:color w:val="000000" w:themeColor="text1"/>
        </w:rPr>
      </w:pPr>
      <w:r>
        <w:rPr>
          <w:b/>
          <w:color w:val="000000" w:themeColor="text1"/>
        </w:rPr>
        <w:br w:type="page"/>
      </w:r>
    </w:p>
    <w:p w:rsidR="003D1C9C" w:rsidRPr="002067C6" w:rsidRDefault="003D1C9C" w:rsidP="00233230">
      <w:pPr>
        <w:pStyle w:val="Heading1"/>
      </w:pPr>
      <w:bookmarkStart w:id="4" w:name="_Toc404193544"/>
      <w:r w:rsidRPr="002067C6">
        <w:lastRenderedPageBreak/>
        <w:t>ACKNOWLEDGEMENT</w:t>
      </w:r>
      <w:bookmarkEnd w:id="4"/>
    </w:p>
    <w:p w:rsidR="003D1C9C" w:rsidRPr="002067C6" w:rsidRDefault="003D1C9C" w:rsidP="00233230">
      <w:pPr>
        <w:spacing w:line="480" w:lineRule="auto"/>
        <w:jc w:val="both"/>
        <w:rPr>
          <w:color w:val="000000" w:themeColor="text1"/>
        </w:rPr>
      </w:pPr>
      <w:r w:rsidRPr="002067C6">
        <w:rPr>
          <w:color w:val="000000" w:themeColor="text1"/>
        </w:rPr>
        <w:t xml:space="preserve">The data collection in </w:t>
      </w:r>
      <w:r>
        <w:rPr>
          <w:color w:val="000000" w:themeColor="text1"/>
        </w:rPr>
        <w:t>Kisii Central Sub-County</w:t>
      </w:r>
      <w:r w:rsidRPr="002067C6">
        <w:rPr>
          <w:color w:val="000000" w:themeColor="text1"/>
        </w:rPr>
        <w:t xml:space="preserve"> was made possible by partial support from Commercialization of Fodder Tree Leaf Meal Project based in KARI Kisii. Special thanks to Dr. Makini, Meshak Ojowi and all the small holder dairy farmers in Keumbu, Kiogoro, Mosocho and Marani divisions for their tremendous support.</w:t>
      </w:r>
    </w:p>
    <w:p w:rsidR="003D1C9C" w:rsidRPr="002067C6" w:rsidRDefault="003D1C9C" w:rsidP="00233230">
      <w:pPr>
        <w:spacing w:line="480" w:lineRule="auto"/>
        <w:jc w:val="both"/>
        <w:rPr>
          <w:color w:val="000000" w:themeColor="text1"/>
        </w:rPr>
      </w:pPr>
      <w:r>
        <w:rPr>
          <w:color w:val="000000" w:themeColor="text1"/>
        </w:rPr>
        <w:t>I am</w:t>
      </w:r>
      <w:r w:rsidRPr="002067C6">
        <w:rPr>
          <w:color w:val="000000" w:themeColor="text1"/>
        </w:rPr>
        <w:t xml:space="preserve"> also indebted to my supervisors;</w:t>
      </w:r>
      <w:r>
        <w:rPr>
          <w:color w:val="000000" w:themeColor="text1"/>
        </w:rPr>
        <w:t xml:space="preserve"> ProfessorSamuel Mwakubo and Professor </w:t>
      </w:r>
      <w:r w:rsidRPr="002067C6">
        <w:rPr>
          <w:color w:val="000000" w:themeColor="text1"/>
        </w:rPr>
        <w:t>Mary Kipsat of Moi University, Eldoret, for their review, comments and overall guidance which greatly enhanced the quality of this thesis.</w:t>
      </w:r>
    </w:p>
    <w:p w:rsidR="003D1C9C" w:rsidRPr="002067C6" w:rsidRDefault="003D1C9C" w:rsidP="00233230">
      <w:pPr>
        <w:spacing w:line="480" w:lineRule="auto"/>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Pr="002067C6" w:rsidRDefault="003D1C9C" w:rsidP="003D1C9C">
      <w:pPr>
        <w:rPr>
          <w:color w:val="000000" w:themeColor="text1"/>
        </w:rPr>
      </w:pPr>
    </w:p>
    <w:p w:rsidR="003D1C9C" w:rsidRDefault="003D1C9C" w:rsidP="003D1C9C">
      <w:pPr>
        <w:rPr>
          <w:color w:val="000000" w:themeColor="text1"/>
        </w:rPr>
      </w:pPr>
    </w:p>
    <w:p w:rsidR="003D1C9C" w:rsidRDefault="003D1C9C" w:rsidP="003D1C9C">
      <w:pPr>
        <w:rPr>
          <w:color w:val="000000" w:themeColor="text1"/>
        </w:rPr>
      </w:pPr>
    </w:p>
    <w:p w:rsidR="003D1C9C" w:rsidRDefault="003D1C9C" w:rsidP="003D1C9C">
      <w:pPr>
        <w:rPr>
          <w:color w:val="000000" w:themeColor="text1"/>
        </w:rPr>
      </w:pPr>
    </w:p>
    <w:p w:rsidR="003D1C9C" w:rsidRDefault="003D1C9C" w:rsidP="003D1C9C">
      <w:pPr>
        <w:rPr>
          <w:color w:val="000000" w:themeColor="text1"/>
        </w:rPr>
      </w:pPr>
    </w:p>
    <w:p w:rsidR="003D1C9C" w:rsidRPr="002067C6" w:rsidRDefault="003D1C9C" w:rsidP="003D1C9C">
      <w:pPr>
        <w:rPr>
          <w:color w:val="000000" w:themeColor="text1"/>
        </w:rPr>
      </w:pPr>
    </w:p>
    <w:p w:rsidR="003D1C9C" w:rsidRDefault="003D1C9C">
      <w:pPr>
        <w:rPr>
          <w:b/>
          <w:color w:val="000000" w:themeColor="text1"/>
        </w:rPr>
      </w:pPr>
      <w:r>
        <w:rPr>
          <w:b/>
          <w:color w:val="000000" w:themeColor="text1"/>
        </w:rPr>
        <w:br w:type="page"/>
      </w:r>
    </w:p>
    <w:p w:rsidR="003D1C9C" w:rsidRPr="002067C6" w:rsidRDefault="003D1C9C" w:rsidP="00233230">
      <w:pPr>
        <w:pStyle w:val="Heading1"/>
      </w:pPr>
      <w:bookmarkStart w:id="5" w:name="_Toc404193545"/>
      <w:r w:rsidRPr="002067C6">
        <w:lastRenderedPageBreak/>
        <w:t>ABSTRACT</w:t>
      </w:r>
      <w:bookmarkEnd w:id="5"/>
    </w:p>
    <w:p w:rsidR="003D1C9C" w:rsidRDefault="003D1C9C" w:rsidP="003D1C9C">
      <w:pPr>
        <w:jc w:val="both"/>
      </w:pPr>
      <w:r w:rsidRPr="008C726E">
        <w:t>Calliandra (</w:t>
      </w:r>
      <w:r w:rsidRPr="008C726E">
        <w:rPr>
          <w:i/>
        </w:rPr>
        <w:t>Calliandra calothyrsus</w:t>
      </w:r>
      <w:r w:rsidRPr="008C726E">
        <w:t xml:space="preserve">) and Leuceana species are the mostly widely promoted and adopted exotic fodder shrubs in Kenya and are the most popular species in </w:t>
      </w:r>
      <w:r>
        <w:t>Kisii Central Sub-County</w:t>
      </w:r>
      <w:r w:rsidRPr="008C726E">
        <w:t xml:space="preserve">. However, despite their multiple benefits and economic viability, the adoption of these fodder species for use as dairy feed supplements among the small holder dairy farmers in </w:t>
      </w:r>
      <w:r>
        <w:t>Kisii Central Sub-County</w:t>
      </w:r>
      <w:r w:rsidRPr="008C726E">
        <w:t xml:space="preserve"> has been low. The specific objectives of this study w</w:t>
      </w:r>
      <w:r>
        <w:t>ere to compare</w:t>
      </w:r>
      <w:r w:rsidRPr="008C726E">
        <w:t xml:space="preserve"> the socio-economic characteristics of adopters and non-adopters of Calliandra and Leuceana species in </w:t>
      </w:r>
      <w:r>
        <w:t>Kisii Central Sub-County</w:t>
      </w:r>
      <w:r w:rsidRPr="008C726E">
        <w:t xml:space="preserve">, determine socio- economic factors that influence their adoption and to make policy recommendations on strategies to enhance their adoption. The study was based on the main hypothesis that adoption of Calliandra and Leuceana shrubs as feed supplements was not influenced by farmer’s socio-economic characteristics. The research design was descriptive survey and household interviews and questionnaires were the main data collection tools. The study used a sample of 116 smallholder dairy farmer’s selected using stratified random sampling from four randomly selected villages from </w:t>
      </w:r>
      <w:r>
        <w:t>Kisii Central Sub-County</w:t>
      </w:r>
      <w:r w:rsidRPr="008C726E">
        <w:t xml:space="preserve">, in Kenya. The sample was stratified by gender strata to ensure proportionate representation of female headed households among the adopters and non- adopters. The choice by the individual farmer to adopt was assumed to be “either-or” in nature (dummy dependent variable), hence the use of a statistical model of discrete choice, called the Logit model. To produce unbiased parameter estimates, maximum likelihood estimation method was applied. The empirical results showed the farmers’ decision to adopt were positively and significantly affected by Sex of the Household Head, Family Size, Extension Contact, and Dairy Breed Quality. On the other hand, effect of Age of the Household Head and Presence of other Income Generating Enterprises within the Farm were negative but not significant. The overall mean probability of adoption was 0.31 (31%) whereas the mean probability of an adopter was </w:t>
      </w:r>
      <w:r w:rsidRPr="008C726E">
        <w:rPr>
          <w:bCs/>
        </w:rPr>
        <w:t xml:space="preserve">0.76 </w:t>
      </w:r>
      <w:r w:rsidRPr="008C726E">
        <w:t xml:space="preserve">(76%).The mean probability ofa non- adopter was 0.1 (10.8%). A singe policy change leading to increased extension contact with the dairy farmers had the greatest impact of increasing the adoption rate to 44.6%, while improving the dairy quality had the smallest impact of increasing the adoption rate to 38.2% among the significant determinants. Combining several policies yielded better impacts due to interactive effects. It was therefore recommended that the government and other extension providers should consider formulating policy strategies which enhanced livestock extension services intensification. A policy on affirmative action targeting female headed households should also be considered alongside affordable and accessible artificial insemination services to improve dairy breed quality. The suggested policy interventions could provide viable and long term solutions to the underlying constraints inhibiting this technology adoption among the smallholder dairy farmers in </w:t>
      </w:r>
      <w:r>
        <w:t>Kisii Central Sub-County</w:t>
      </w:r>
      <w:r w:rsidRPr="008C726E">
        <w:t>.</w:t>
      </w:r>
    </w:p>
    <w:p w:rsidR="00876044" w:rsidRPr="000553C0" w:rsidRDefault="003D1C9C" w:rsidP="00DF4830">
      <w:pPr>
        <w:pStyle w:val="Heading1"/>
      </w:pPr>
      <w:r>
        <w:br w:type="page"/>
      </w:r>
      <w:bookmarkStart w:id="6" w:name="_Toc404193546"/>
      <w:r w:rsidR="00876044" w:rsidRPr="002067C6">
        <w:lastRenderedPageBreak/>
        <w:t>DEFINITION OF TERMS</w:t>
      </w:r>
      <w:bookmarkEnd w:id="6"/>
    </w:p>
    <w:p w:rsidR="00876044" w:rsidRPr="002067C6" w:rsidRDefault="00876044" w:rsidP="00876044">
      <w:pPr>
        <w:spacing w:line="360" w:lineRule="auto"/>
        <w:ind w:left="720" w:hanging="720"/>
        <w:jc w:val="both"/>
        <w:rPr>
          <w:color w:val="000000" w:themeColor="text1"/>
        </w:rPr>
      </w:pPr>
      <w:r w:rsidRPr="002067C6">
        <w:rPr>
          <w:b/>
          <w:color w:val="000000" w:themeColor="text1"/>
        </w:rPr>
        <w:t>Adoption: -</w:t>
      </w:r>
      <w:r w:rsidRPr="002067C6">
        <w:rPr>
          <w:color w:val="000000" w:themeColor="text1"/>
        </w:rPr>
        <w:t xml:space="preserve"> This refers to the acceptance</w:t>
      </w:r>
      <w:r>
        <w:rPr>
          <w:color w:val="000000" w:themeColor="text1"/>
        </w:rPr>
        <w:t>, establishment</w:t>
      </w:r>
      <w:r w:rsidRPr="002067C6">
        <w:rPr>
          <w:color w:val="000000" w:themeColor="text1"/>
        </w:rPr>
        <w:t xml:space="preserve"> and use of Calliandra and Leuceana shrubs as dairy feed supplements by a farmer after going through a mental process of decision making.</w:t>
      </w:r>
    </w:p>
    <w:p w:rsidR="00876044" w:rsidRPr="002067C6" w:rsidRDefault="00876044" w:rsidP="00876044">
      <w:pPr>
        <w:spacing w:line="360" w:lineRule="auto"/>
        <w:ind w:left="720" w:hanging="720"/>
        <w:jc w:val="both"/>
        <w:rPr>
          <w:color w:val="000000" w:themeColor="text1"/>
        </w:rPr>
      </w:pPr>
      <w:r>
        <w:rPr>
          <w:b/>
          <w:color w:val="000000" w:themeColor="text1"/>
        </w:rPr>
        <w:t>Extensionist</w:t>
      </w:r>
      <w:r w:rsidRPr="002067C6">
        <w:rPr>
          <w:b/>
          <w:color w:val="000000" w:themeColor="text1"/>
        </w:rPr>
        <w:t xml:space="preserve">: - </w:t>
      </w:r>
      <w:r w:rsidRPr="002067C6">
        <w:rPr>
          <w:color w:val="000000" w:themeColor="text1"/>
        </w:rPr>
        <w:t>Any person who delivers</w:t>
      </w:r>
      <w:r>
        <w:rPr>
          <w:color w:val="000000" w:themeColor="text1"/>
        </w:rPr>
        <w:t xml:space="preserve"> agricultural, livestock or agro-forestry </w:t>
      </w:r>
      <w:r w:rsidRPr="002067C6">
        <w:rPr>
          <w:color w:val="000000" w:themeColor="text1"/>
        </w:rPr>
        <w:t>extension information or messages to farmers</w:t>
      </w:r>
    </w:p>
    <w:p w:rsidR="00876044" w:rsidRPr="002067C6" w:rsidRDefault="00876044" w:rsidP="00876044">
      <w:pPr>
        <w:spacing w:line="360" w:lineRule="auto"/>
        <w:ind w:left="720" w:hanging="720"/>
        <w:jc w:val="both"/>
        <w:rPr>
          <w:color w:val="000000" w:themeColor="text1"/>
        </w:rPr>
      </w:pPr>
      <w:r w:rsidRPr="002067C6">
        <w:rPr>
          <w:b/>
          <w:color w:val="000000" w:themeColor="text1"/>
        </w:rPr>
        <w:t>Small Holder Dairy farmer:-</w:t>
      </w:r>
      <w:r w:rsidRPr="002067C6">
        <w:rPr>
          <w:color w:val="000000" w:themeColor="text1"/>
        </w:rPr>
        <w:t xml:space="preserve">Dairy farmerwith land parcel of one hectare or less whose main occupation </w:t>
      </w:r>
      <w:r>
        <w:rPr>
          <w:color w:val="000000" w:themeColor="text1"/>
        </w:rPr>
        <w:t>and source</w:t>
      </w:r>
      <w:r w:rsidRPr="002067C6">
        <w:rPr>
          <w:color w:val="000000" w:themeColor="text1"/>
        </w:rPr>
        <w:t xml:space="preserve"> of livelihood</w:t>
      </w:r>
      <w:r>
        <w:rPr>
          <w:color w:val="000000" w:themeColor="text1"/>
        </w:rPr>
        <w:t xml:space="preserve"> is farming</w:t>
      </w:r>
      <w:r w:rsidRPr="002067C6">
        <w:rPr>
          <w:color w:val="000000" w:themeColor="text1"/>
        </w:rPr>
        <w:t>.</w:t>
      </w:r>
    </w:p>
    <w:p w:rsidR="00876044" w:rsidRPr="002067C6" w:rsidRDefault="00876044" w:rsidP="00876044">
      <w:pPr>
        <w:spacing w:line="360" w:lineRule="auto"/>
        <w:ind w:left="720" w:hanging="720"/>
        <w:jc w:val="both"/>
        <w:rPr>
          <w:color w:val="000000" w:themeColor="text1"/>
        </w:rPr>
      </w:pPr>
      <w:r w:rsidRPr="00832D17">
        <w:rPr>
          <w:b/>
          <w:color w:val="000000" w:themeColor="text1"/>
        </w:rPr>
        <w:t>Socio-economic factors: -</w:t>
      </w:r>
      <w:r>
        <w:rPr>
          <w:color w:val="000000" w:themeColor="text1"/>
        </w:rPr>
        <w:t xml:space="preserve"> these refer to the household characteristics, social and natural capital and market access</w:t>
      </w:r>
    </w:p>
    <w:p w:rsidR="00876044" w:rsidRPr="002067C6" w:rsidRDefault="00876044" w:rsidP="00876044">
      <w:pPr>
        <w:spacing w:line="360" w:lineRule="auto"/>
        <w:ind w:left="720" w:hanging="720"/>
        <w:jc w:val="both"/>
        <w:rPr>
          <w:color w:val="000000" w:themeColor="text1"/>
        </w:rPr>
      </w:pPr>
      <w:r w:rsidRPr="002067C6">
        <w:rPr>
          <w:b/>
          <w:color w:val="000000" w:themeColor="text1"/>
        </w:rPr>
        <w:t>Technology:-</w:t>
      </w:r>
      <w:r w:rsidRPr="002067C6">
        <w:rPr>
          <w:color w:val="000000" w:themeColor="text1"/>
        </w:rPr>
        <w:t>The combination of Knowledge, inputs and management practices which are deployed together with productive resources to produce a defined output.</w:t>
      </w:r>
    </w:p>
    <w:p w:rsidR="00876044" w:rsidRPr="002067C6" w:rsidRDefault="00876044" w:rsidP="00876044">
      <w:pPr>
        <w:spacing w:line="360" w:lineRule="auto"/>
        <w:ind w:left="720" w:hanging="720"/>
        <w:jc w:val="both"/>
        <w:rPr>
          <w:color w:val="000000" w:themeColor="text1"/>
        </w:rPr>
      </w:pPr>
      <w:r w:rsidRPr="002067C6">
        <w:rPr>
          <w:b/>
          <w:color w:val="000000" w:themeColor="text1"/>
        </w:rPr>
        <w:t>Level of adoption:</w:t>
      </w:r>
      <w:r w:rsidRPr="002067C6">
        <w:rPr>
          <w:color w:val="000000" w:themeColor="text1"/>
        </w:rPr>
        <w:t xml:space="preserve"> in this study this is the percentage of farmers who have adopted exotic fodder shrubs.</w:t>
      </w:r>
    </w:p>
    <w:p w:rsidR="00876044" w:rsidRDefault="00876044" w:rsidP="00876044">
      <w:pPr>
        <w:jc w:val="both"/>
        <w:rPr>
          <w:color w:val="000000" w:themeColor="text1"/>
        </w:rPr>
      </w:pPr>
    </w:p>
    <w:p w:rsidR="00876044" w:rsidRDefault="00876044" w:rsidP="00876044">
      <w:pPr>
        <w:jc w:val="both"/>
        <w:rPr>
          <w:color w:val="000000" w:themeColor="text1"/>
        </w:rPr>
      </w:pPr>
    </w:p>
    <w:p w:rsidR="00876044" w:rsidRDefault="00876044" w:rsidP="00876044">
      <w:pPr>
        <w:jc w:val="both"/>
        <w:rPr>
          <w:color w:val="000000" w:themeColor="text1"/>
        </w:rPr>
      </w:pPr>
    </w:p>
    <w:p w:rsidR="00876044" w:rsidRDefault="00876044" w:rsidP="00876044">
      <w:pPr>
        <w:jc w:val="both"/>
        <w:rPr>
          <w:color w:val="000000" w:themeColor="text1"/>
        </w:rPr>
      </w:pPr>
    </w:p>
    <w:p w:rsidR="00876044" w:rsidRDefault="00876044" w:rsidP="00876044">
      <w:pPr>
        <w:jc w:val="both"/>
        <w:rPr>
          <w:color w:val="000000" w:themeColor="text1"/>
        </w:rPr>
      </w:pPr>
    </w:p>
    <w:p w:rsidR="00876044" w:rsidRDefault="00876044" w:rsidP="00876044">
      <w:pPr>
        <w:jc w:val="both"/>
        <w:rPr>
          <w:color w:val="000000" w:themeColor="text1"/>
        </w:rPr>
      </w:pPr>
    </w:p>
    <w:p w:rsidR="00876044" w:rsidRDefault="00876044" w:rsidP="00876044">
      <w:pPr>
        <w:rPr>
          <w:b/>
          <w:color w:val="000000" w:themeColor="text1"/>
        </w:rPr>
      </w:pPr>
      <w:r>
        <w:rPr>
          <w:b/>
          <w:color w:val="000000" w:themeColor="text1"/>
        </w:rPr>
        <w:br w:type="page"/>
      </w:r>
    </w:p>
    <w:p w:rsidR="003D1C9C" w:rsidRDefault="003D1C9C" w:rsidP="003D1C9C">
      <w:pPr>
        <w:rPr>
          <w:color w:val="000000" w:themeColor="text1"/>
        </w:rPr>
      </w:pPr>
    </w:p>
    <w:p w:rsidR="003D1C9C" w:rsidRDefault="00233230" w:rsidP="00233230">
      <w:pPr>
        <w:pStyle w:val="Heading1"/>
      </w:pPr>
      <w:bookmarkStart w:id="7" w:name="_Toc404193547"/>
      <w:r>
        <w:t>TABLE OF CONTENTS</w:t>
      </w:r>
      <w:bookmarkEnd w:id="7"/>
    </w:p>
    <w:p w:rsidR="00DF4830" w:rsidRDefault="00876044" w:rsidP="00DF4830">
      <w:pPr>
        <w:pStyle w:val="TOC1"/>
        <w:spacing w:before="120"/>
        <w:rPr>
          <w:rFonts w:asciiTheme="minorHAnsi" w:eastAsiaTheme="minorEastAsia" w:hAnsiTheme="minorHAnsi" w:cstheme="minorBidi"/>
          <w:b w:val="0"/>
          <w:sz w:val="22"/>
          <w:szCs w:val="22"/>
        </w:rPr>
      </w:pPr>
      <w:r>
        <w:rPr>
          <w:b w:val="0"/>
          <w:color w:val="000000" w:themeColor="text1"/>
        </w:rPr>
        <w:fldChar w:fldCharType="begin"/>
      </w:r>
      <w:r>
        <w:rPr>
          <w:b w:val="0"/>
          <w:color w:val="000000" w:themeColor="text1"/>
        </w:rPr>
        <w:instrText xml:space="preserve"> TOC \o "1-3" \h \z \u </w:instrText>
      </w:r>
      <w:r>
        <w:rPr>
          <w:b w:val="0"/>
          <w:color w:val="000000" w:themeColor="text1"/>
        </w:rPr>
        <w:fldChar w:fldCharType="separate"/>
      </w:r>
      <w:hyperlink w:anchor="_Toc404193542" w:history="1">
        <w:r w:rsidR="00DF4830" w:rsidRPr="0069660C">
          <w:rPr>
            <w:rStyle w:val="Hyperlink"/>
          </w:rPr>
          <w:t>DECLARATION</w:t>
        </w:r>
        <w:r w:rsidR="00DF4830">
          <w:rPr>
            <w:webHidden/>
          </w:rPr>
          <w:tab/>
        </w:r>
        <w:r w:rsidR="00DF4830">
          <w:rPr>
            <w:webHidden/>
          </w:rPr>
          <w:fldChar w:fldCharType="begin"/>
        </w:r>
        <w:r w:rsidR="00DF4830">
          <w:rPr>
            <w:webHidden/>
          </w:rPr>
          <w:instrText xml:space="preserve"> PAGEREF _Toc404193542 \h </w:instrText>
        </w:r>
        <w:r w:rsidR="00DF4830">
          <w:rPr>
            <w:webHidden/>
          </w:rPr>
        </w:r>
        <w:r w:rsidR="00DF4830">
          <w:rPr>
            <w:webHidden/>
          </w:rPr>
          <w:fldChar w:fldCharType="separate"/>
        </w:r>
        <w:r w:rsidR="00C10037">
          <w:rPr>
            <w:webHidden/>
          </w:rPr>
          <w:t>ii</w:t>
        </w:r>
        <w:r w:rsidR="00DF4830">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43" w:history="1">
        <w:r w:rsidRPr="0069660C">
          <w:rPr>
            <w:rStyle w:val="Hyperlink"/>
          </w:rPr>
          <w:t>DEDICATION</w:t>
        </w:r>
        <w:r>
          <w:rPr>
            <w:webHidden/>
          </w:rPr>
          <w:tab/>
        </w:r>
        <w:r>
          <w:rPr>
            <w:webHidden/>
          </w:rPr>
          <w:fldChar w:fldCharType="begin"/>
        </w:r>
        <w:r>
          <w:rPr>
            <w:webHidden/>
          </w:rPr>
          <w:instrText xml:space="preserve"> PAGEREF _Toc404193543 \h </w:instrText>
        </w:r>
        <w:r>
          <w:rPr>
            <w:webHidden/>
          </w:rPr>
        </w:r>
        <w:r>
          <w:rPr>
            <w:webHidden/>
          </w:rPr>
          <w:fldChar w:fldCharType="separate"/>
        </w:r>
        <w:r w:rsidR="00C10037">
          <w:rPr>
            <w:webHidden/>
          </w:rPr>
          <w:t>iii</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44" w:history="1">
        <w:r w:rsidRPr="0069660C">
          <w:rPr>
            <w:rStyle w:val="Hyperlink"/>
          </w:rPr>
          <w:t>ACKNOWLEDGEMENT</w:t>
        </w:r>
        <w:r>
          <w:rPr>
            <w:webHidden/>
          </w:rPr>
          <w:tab/>
        </w:r>
        <w:r>
          <w:rPr>
            <w:webHidden/>
          </w:rPr>
          <w:fldChar w:fldCharType="begin"/>
        </w:r>
        <w:r>
          <w:rPr>
            <w:webHidden/>
          </w:rPr>
          <w:instrText xml:space="preserve"> PAGEREF _Toc404193544 \h </w:instrText>
        </w:r>
        <w:r>
          <w:rPr>
            <w:webHidden/>
          </w:rPr>
        </w:r>
        <w:r>
          <w:rPr>
            <w:webHidden/>
          </w:rPr>
          <w:fldChar w:fldCharType="separate"/>
        </w:r>
        <w:r w:rsidR="00C10037">
          <w:rPr>
            <w:webHidden/>
          </w:rPr>
          <w:t>iv</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45" w:history="1">
        <w:r w:rsidRPr="0069660C">
          <w:rPr>
            <w:rStyle w:val="Hyperlink"/>
          </w:rPr>
          <w:t>ABSTRACT</w:t>
        </w:r>
        <w:r>
          <w:rPr>
            <w:webHidden/>
          </w:rPr>
          <w:tab/>
        </w:r>
        <w:r>
          <w:rPr>
            <w:webHidden/>
          </w:rPr>
          <w:fldChar w:fldCharType="begin"/>
        </w:r>
        <w:r>
          <w:rPr>
            <w:webHidden/>
          </w:rPr>
          <w:instrText xml:space="preserve"> PAGEREF _Toc404193545 \h </w:instrText>
        </w:r>
        <w:r>
          <w:rPr>
            <w:webHidden/>
          </w:rPr>
        </w:r>
        <w:r>
          <w:rPr>
            <w:webHidden/>
          </w:rPr>
          <w:fldChar w:fldCharType="separate"/>
        </w:r>
        <w:r w:rsidR="00C10037">
          <w:rPr>
            <w:webHidden/>
          </w:rPr>
          <w:t>v</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46" w:history="1">
        <w:r w:rsidRPr="0069660C">
          <w:rPr>
            <w:rStyle w:val="Hyperlink"/>
          </w:rPr>
          <w:t>DEFINITION OF TERMS</w:t>
        </w:r>
        <w:r>
          <w:rPr>
            <w:webHidden/>
          </w:rPr>
          <w:tab/>
        </w:r>
        <w:r>
          <w:rPr>
            <w:webHidden/>
          </w:rPr>
          <w:fldChar w:fldCharType="begin"/>
        </w:r>
        <w:r>
          <w:rPr>
            <w:webHidden/>
          </w:rPr>
          <w:instrText xml:space="preserve"> PAGEREF _Toc404193546 \h </w:instrText>
        </w:r>
        <w:r>
          <w:rPr>
            <w:webHidden/>
          </w:rPr>
        </w:r>
        <w:r>
          <w:rPr>
            <w:webHidden/>
          </w:rPr>
          <w:fldChar w:fldCharType="separate"/>
        </w:r>
        <w:r w:rsidR="00C10037">
          <w:rPr>
            <w:webHidden/>
          </w:rPr>
          <w:t>vi</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47" w:history="1">
        <w:r w:rsidRPr="0069660C">
          <w:rPr>
            <w:rStyle w:val="Hyperlink"/>
          </w:rPr>
          <w:t>TABLE OF CONTENTS</w:t>
        </w:r>
        <w:r>
          <w:rPr>
            <w:webHidden/>
          </w:rPr>
          <w:tab/>
        </w:r>
        <w:r>
          <w:rPr>
            <w:webHidden/>
          </w:rPr>
          <w:fldChar w:fldCharType="begin"/>
        </w:r>
        <w:r>
          <w:rPr>
            <w:webHidden/>
          </w:rPr>
          <w:instrText xml:space="preserve"> PAGEREF _Toc404193547 \h </w:instrText>
        </w:r>
        <w:r>
          <w:rPr>
            <w:webHidden/>
          </w:rPr>
        </w:r>
        <w:r>
          <w:rPr>
            <w:webHidden/>
          </w:rPr>
          <w:fldChar w:fldCharType="separate"/>
        </w:r>
        <w:r w:rsidR="00C10037">
          <w:rPr>
            <w:webHidden/>
          </w:rPr>
          <w:t>vii</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48" w:history="1">
        <w:r w:rsidRPr="0069660C">
          <w:rPr>
            <w:rStyle w:val="Hyperlink"/>
          </w:rPr>
          <w:t>LIST OF TABLES</w:t>
        </w:r>
        <w:r>
          <w:rPr>
            <w:webHidden/>
          </w:rPr>
          <w:tab/>
        </w:r>
        <w:r>
          <w:rPr>
            <w:webHidden/>
          </w:rPr>
          <w:fldChar w:fldCharType="begin"/>
        </w:r>
        <w:r>
          <w:rPr>
            <w:webHidden/>
          </w:rPr>
          <w:instrText xml:space="preserve"> PAGEREF _Toc404193548 \h </w:instrText>
        </w:r>
        <w:r>
          <w:rPr>
            <w:webHidden/>
          </w:rPr>
        </w:r>
        <w:r>
          <w:rPr>
            <w:webHidden/>
          </w:rPr>
          <w:fldChar w:fldCharType="separate"/>
        </w:r>
        <w:r w:rsidR="00C10037">
          <w:rPr>
            <w:webHidden/>
          </w:rPr>
          <w:t>x</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49" w:history="1">
        <w:r w:rsidRPr="0069660C">
          <w:rPr>
            <w:rStyle w:val="Hyperlink"/>
          </w:rPr>
          <w:t>LIST OF FIGURES</w:t>
        </w:r>
        <w:r>
          <w:rPr>
            <w:webHidden/>
          </w:rPr>
          <w:tab/>
        </w:r>
        <w:r>
          <w:rPr>
            <w:webHidden/>
          </w:rPr>
          <w:fldChar w:fldCharType="begin"/>
        </w:r>
        <w:r>
          <w:rPr>
            <w:webHidden/>
          </w:rPr>
          <w:instrText xml:space="preserve"> PAGEREF _Toc404193549 \h </w:instrText>
        </w:r>
        <w:r>
          <w:rPr>
            <w:webHidden/>
          </w:rPr>
        </w:r>
        <w:r>
          <w:rPr>
            <w:webHidden/>
          </w:rPr>
          <w:fldChar w:fldCharType="separate"/>
        </w:r>
        <w:r w:rsidR="00C10037">
          <w:rPr>
            <w:webHidden/>
          </w:rPr>
          <w:t>xi</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50" w:history="1">
        <w:r w:rsidRPr="0069660C">
          <w:rPr>
            <w:rStyle w:val="Hyperlink"/>
          </w:rPr>
          <w:t>APPENDICES</w:t>
        </w:r>
        <w:r>
          <w:rPr>
            <w:webHidden/>
          </w:rPr>
          <w:tab/>
        </w:r>
        <w:r>
          <w:rPr>
            <w:webHidden/>
          </w:rPr>
          <w:fldChar w:fldCharType="begin"/>
        </w:r>
        <w:r>
          <w:rPr>
            <w:webHidden/>
          </w:rPr>
          <w:instrText xml:space="preserve"> PAGEREF _Toc404193550 \h </w:instrText>
        </w:r>
        <w:r>
          <w:rPr>
            <w:webHidden/>
          </w:rPr>
        </w:r>
        <w:r>
          <w:rPr>
            <w:webHidden/>
          </w:rPr>
          <w:fldChar w:fldCharType="separate"/>
        </w:r>
        <w:r w:rsidR="00C10037">
          <w:rPr>
            <w:webHidden/>
          </w:rPr>
          <w:t>xii</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51" w:history="1">
        <w:r w:rsidRPr="0069660C">
          <w:rPr>
            <w:rStyle w:val="Hyperlink"/>
          </w:rPr>
          <w:t>LIST OF ACRONYMS</w:t>
        </w:r>
        <w:r>
          <w:rPr>
            <w:webHidden/>
          </w:rPr>
          <w:tab/>
        </w:r>
        <w:r>
          <w:rPr>
            <w:webHidden/>
          </w:rPr>
          <w:fldChar w:fldCharType="begin"/>
        </w:r>
        <w:r>
          <w:rPr>
            <w:webHidden/>
          </w:rPr>
          <w:instrText xml:space="preserve"> PAGEREF _Toc404193551 \h </w:instrText>
        </w:r>
        <w:r>
          <w:rPr>
            <w:webHidden/>
          </w:rPr>
        </w:r>
        <w:r>
          <w:rPr>
            <w:webHidden/>
          </w:rPr>
          <w:fldChar w:fldCharType="separate"/>
        </w:r>
        <w:r w:rsidR="00C10037">
          <w:rPr>
            <w:webHidden/>
          </w:rPr>
          <w:t>xiii</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52" w:history="1">
        <w:r w:rsidRPr="0069660C">
          <w:rPr>
            <w:rStyle w:val="Hyperlink"/>
          </w:rPr>
          <w:t>CHAPTER 1</w:t>
        </w:r>
        <w:r>
          <w:rPr>
            <w:webHidden/>
          </w:rPr>
          <w:tab/>
        </w:r>
        <w:r>
          <w:rPr>
            <w:webHidden/>
          </w:rPr>
          <w:fldChar w:fldCharType="begin"/>
        </w:r>
        <w:r>
          <w:rPr>
            <w:webHidden/>
          </w:rPr>
          <w:instrText xml:space="preserve"> PAGEREF _Toc404193552 \h </w:instrText>
        </w:r>
        <w:r>
          <w:rPr>
            <w:webHidden/>
          </w:rPr>
        </w:r>
        <w:r>
          <w:rPr>
            <w:webHidden/>
          </w:rPr>
          <w:fldChar w:fldCharType="separate"/>
        </w:r>
        <w:r w:rsidR="00C10037">
          <w:rPr>
            <w:webHidden/>
          </w:rPr>
          <w:t>1</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53" w:history="1">
        <w:r w:rsidRPr="0069660C">
          <w:rPr>
            <w:rStyle w:val="Hyperlink"/>
          </w:rPr>
          <w:t>Introduction</w:t>
        </w:r>
        <w:r>
          <w:rPr>
            <w:webHidden/>
          </w:rPr>
          <w:tab/>
        </w:r>
        <w:r>
          <w:rPr>
            <w:webHidden/>
          </w:rPr>
          <w:fldChar w:fldCharType="begin"/>
        </w:r>
        <w:r>
          <w:rPr>
            <w:webHidden/>
          </w:rPr>
          <w:instrText xml:space="preserve"> PAGEREF _Toc404193553 \h </w:instrText>
        </w:r>
        <w:r>
          <w:rPr>
            <w:webHidden/>
          </w:rPr>
        </w:r>
        <w:r>
          <w:rPr>
            <w:webHidden/>
          </w:rPr>
          <w:fldChar w:fldCharType="separate"/>
        </w:r>
        <w:r w:rsidR="00C10037">
          <w:rPr>
            <w:webHidden/>
          </w:rPr>
          <w:t>1</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54" w:history="1">
        <w:r w:rsidRPr="0069660C">
          <w:rPr>
            <w:rStyle w:val="Hyperlink"/>
          </w:rPr>
          <w:t>1.0 Introduction</w:t>
        </w:r>
        <w:r>
          <w:rPr>
            <w:webHidden/>
          </w:rPr>
          <w:tab/>
        </w:r>
        <w:r>
          <w:rPr>
            <w:webHidden/>
          </w:rPr>
          <w:fldChar w:fldCharType="begin"/>
        </w:r>
        <w:r>
          <w:rPr>
            <w:webHidden/>
          </w:rPr>
          <w:instrText xml:space="preserve"> PAGEREF _Toc404193554 \h </w:instrText>
        </w:r>
        <w:r>
          <w:rPr>
            <w:webHidden/>
          </w:rPr>
        </w:r>
        <w:r>
          <w:rPr>
            <w:webHidden/>
          </w:rPr>
          <w:fldChar w:fldCharType="separate"/>
        </w:r>
        <w:r w:rsidR="00C10037">
          <w:rPr>
            <w:webHidden/>
          </w:rPr>
          <w:t>1</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55" w:history="1">
        <w:r w:rsidRPr="0069660C">
          <w:rPr>
            <w:rStyle w:val="Hyperlink"/>
          </w:rPr>
          <w:t>1.1 Background Information</w:t>
        </w:r>
        <w:r>
          <w:rPr>
            <w:webHidden/>
          </w:rPr>
          <w:tab/>
        </w:r>
        <w:r>
          <w:rPr>
            <w:webHidden/>
          </w:rPr>
          <w:fldChar w:fldCharType="begin"/>
        </w:r>
        <w:r>
          <w:rPr>
            <w:webHidden/>
          </w:rPr>
          <w:instrText xml:space="preserve"> PAGEREF _Toc404193555 \h </w:instrText>
        </w:r>
        <w:r>
          <w:rPr>
            <w:webHidden/>
          </w:rPr>
        </w:r>
        <w:r>
          <w:rPr>
            <w:webHidden/>
          </w:rPr>
          <w:fldChar w:fldCharType="separate"/>
        </w:r>
        <w:r w:rsidR="00C10037">
          <w:rPr>
            <w:webHidden/>
          </w:rPr>
          <w:t>1</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56" w:history="1">
        <w:r w:rsidRPr="0069660C">
          <w:rPr>
            <w:rStyle w:val="Hyperlink"/>
          </w:rPr>
          <w:t>1.2 Statement of the Problem</w:t>
        </w:r>
        <w:r>
          <w:rPr>
            <w:webHidden/>
          </w:rPr>
          <w:tab/>
        </w:r>
        <w:r>
          <w:rPr>
            <w:webHidden/>
          </w:rPr>
          <w:fldChar w:fldCharType="begin"/>
        </w:r>
        <w:r>
          <w:rPr>
            <w:webHidden/>
          </w:rPr>
          <w:instrText xml:space="preserve"> PAGEREF _Toc404193556 \h </w:instrText>
        </w:r>
        <w:r>
          <w:rPr>
            <w:webHidden/>
          </w:rPr>
        </w:r>
        <w:r>
          <w:rPr>
            <w:webHidden/>
          </w:rPr>
          <w:fldChar w:fldCharType="separate"/>
        </w:r>
        <w:r w:rsidR="00C10037">
          <w:rPr>
            <w:webHidden/>
          </w:rPr>
          <w:t>3</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57" w:history="1">
        <w:r w:rsidRPr="0069660C">
          <w:rPr>
            <w:rStyle w:val="Hyperlink"/>
          </w:rPr>
          <w:t>1.3 Objectives of the Study</w:t>
        </w:r>
        <w:r>
          <w:rPr>
            <w:webHidden/>
          </w:rPr>
          <w:tab/>
        </w:r>
        <w:r>
          <w:rPr>
            <w:webHidden/>
          </w:rPr>
          <w:fldChar w:fldCharType="begin"/>
        </w:r>
        <w:r>
          <w:rPr>
            <w:webHidden/>
          </w:rPr>
          <w:instrText xml:space="preserve"> PAGEREF _Toc404193557 \h </w:instrText>
        </w:r>
        <w:r>
          <w:rPr>
            <w:webHidden/>
          </w:rPr>
        </w:r>
        <w:r>
          <w:rPr>
            <w:webHidden/>
          </w:rPr>
          <w:fldChar w:fldCharType="separate"/>
        </w:r>
        <w:r w:rsidR="00C10037">
          <w:rPr>
            <w:webHidden/>
          </w:rPr>
          <w:t>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58" w:history="1">
        <w:r w:rsidRPr="0069660C">
          <w:rPr>
            <w:rStyle w:val="Hyperlink"/>
          </w:rPr>
          <w:t>1.4 Hypotheses for the Study</w:t>
        </w:r>
        <w:r>
          <w:rPr>
            <w:webHidden/>
          </w:rPr>
          <w:tab/>
        </w:r>
        <w:r>
          <w:rPr>
            <w:webHidden/>
          </w:rPr>
          <w:fldChar w:fldCharType="begin"/>
        </w:r>
        <w:r>
          <w:rPr>
            <w:webHidden/>
          </w:rPr>
          <w:instrText xml:space="preserve"> PAGEREF _Toc404193558 \h </w:instrText>
        </w:r>
        <w:r>
          <w:rPr>
            <w:webHidden/>
          </w:rPr>
        </w:r>
        <w:r>
          <w:rPr>
            <w:webHidden/>
          </w:rPr>
          <w:fldChar w:fldCharType="separate"/>
        </w:r>
        <w:r w:rsidR="00C10037">
          <w:rPr>
            <w:webHidden/>
          </w:rPr>
          <w:t>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59" w:history="1">
        <w:r w:rsidRPr="0069660C">
          <w:rPr>
            <w:rStyle w:val="Hyperlink"/>
          </w:rPr>
          <w:t>1.5 Justification of the Study</w:t>
        </w:r>
        <w:r>
          <w:rPr>
            <w:webHidden/>
          </w:rPr>
          <w:tab/>
        </w:r>
        <w:r>
          <w:rPr>
            <w:webHidden/>
          </w:rPr>
          <w:fldChar w:fldCharType="begin"/>
        </w:r>
        <w:r>
          <w:rPr>
            <w:webHidden/>
          </w:rPr>
          <w:instrText xml:space="preserve"> PAGEREF _Toc404193559 \h </w:instrText>
        </w:r>
        <w:r>
          <w:rPr>
            <w:webHidden/>
          </w:rPr>
        </w:r>
        <w:r>
          <w:rPr>
            <w:webHidden/>
          </w:rPr>
          <w:fldChar w:fldCharType="separate"/>
        </w:r>
        <w:r w:rsidR="00C10037">
          <w:rPr>
            <w:webHidden/>
          </w:rPr>
          <w:t>6</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0" w:history="1">
        <w:r w:rsidRPr="0069660C">
          <w:rPr>
            <w:rStyle w:val="Hyperlink"/>
          </w:rPr>
          <w:t>1.6 The Study Area</w:t>
        </w:r>
        <w:r>
          <w:rPr>
            <w:webHidden/>
          </w:rPr>
          <w:tab/>
        </w:r>
        <w:r>
          <w:rPr>
            <w:webHidden/>
          </w:rPr>
          <w:fldChar w:fldCharType="begin"/>
        </w:r>
        <w:r>
          <w:rPr>
            <w:webHidden/>
          </w:rPr>
          <w:instrText xml:space="preserve"> PAGEREF _Toc404193560 \h </w:instrText>
        </w:r>
        <w:r>
          <w:rPr>
            <w:webHidden/>
          </w:rPr>
        </w:r>
        <w:r>
          <w:rPr>
            <w:webHidden/>
          </w:rPr>
          <w:fldChar w:fldCharType="separate"/>
        </w:r>
        <w:r w:rsidR="00C10037">
          <w:rPr>
            <w:webHidden/>
          </w:rPr>
          <w:t>8</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1" w:history="1">
        <w:r w:rsidRPr="0069660C">
          <w:rPr>
            <w:rStyle w:val="Hyperlink"/>
          </w:rPr>
          <w:t>1.7 Assumptions</w:t>
        </w:r>
        <w:r>
          <w:rPr>
            <w:webHidden/>
          </w:rPr>
          <w:tab/>
        </w:r>
        <w:r>
          <w:rPr>
            <w:webHidden/>
          </w:rPr>
          <w:fldChar w:fldCharType="begin"/>
        </w:r>
        <w:r>
          <w:rPr>
            <w:webHidden/>
          </w:rPr>
          <w:instrText xml:space="preserve"> PAGEREF _Toc404193561 \h </w:instrText>
        </w:r>
        <w:r>
          <w:rPr>
            <w:webHidden/>
          </w:rPr>
        </w:r>
        <w:r>
          <w:rPr>
            <w:webHidden/>
          </w:rPr>
          <w:fldChar w:fldCharType="separate"/>
        </w:r>
        <w:r w:rsidR="00C10037">
          <w:rPr>
            <w:webHidden/>
          </w:rPr>
          <w:t>11</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2" w:history="1">
        <w:r w:rsidRPr="0069660C">
          <w:rPr>
            <w:rStyle w:val="Hyperlink"/>
          </w:rPr>
          <w:t>1.8 Scope of the study</w:t>
        </w:r>
        <w:r>
          <w:rPr>
            <w:webHidden/>
          </w:rPr>
          <w:tab/>
        </w:r>
        <w:r>
          <w:rPr>
            <w:webHidden/>
          </w:rPr>
          <w:fldChar w:fldCharType="begin"/>
        </w:r>
        <w:r>
          <w:rPr>
            <w:webHidden/>
          </w:rPr>
          <w:instrText xml:space="preserve"> PAGEREF _Toc404193562 \h </w:instrText>
        </w:r>
        <w:r>
          <w:rPr>
            <w:webHidden/>
          </w:rPr>
        </w:r>
        <w:r>
          <w:rPr>
            <w:webHidden/>
          </w:rPr>
          <w:fldChar w:fldCharType="separate"/>
        </w:r>
        <w:r w:rsidR="00C10037">
          <w:rPr>
            <w:webHidden/>
          </w:rPr>
          <w:t>11</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63" w:history="1">
        <w:r w:rsidRPr="0069660C">
          <w:rPr>
            <w:rStyle w:val="Hyperlink"/>
          </w:rPr>
          <w:t>CHAPTER 2</w:t>
        </w:r>
        <w:r>
          <w:rPr>
            <w:webHidden/>
          </w:rPr>
          <w:tab/>
        </w:r>
        <w:r>
          <w:rPr>
            <w:webHidden/>
          </w:rPr>
          <w:fldChar w:fldCharType="begin"/>
        </w:r>
        <w:r>
          <w:rPr>
            <w:webHidden/>
          </w:rPr>
          <w:instrText xml:space="preserve"> PAGEREF _Toc404193563 \h </w:instrText>
        </w:r>
        <w:r>
          <w:rPr>
            <w:webHidden/>
          </w:rPr>
        </w:r>
        <w:r>
          <w:rPr>
            <w:webHidden/>
          </w:rPr>
          <w:fldChar w:fldCharType="separate"/>
        </w:r>
        <w:r w:rsidR="00C10037">
          <w:rPr>
            <w:webHidden/>
          </w:rPr>
          <w:t>13</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64" w:history="1">
        <w:r w:rsidRPr="0069660C">
          <w:rPr>
            <w:rStyle w:val="Hyperlink"/>
          </w:rPr>
          <w:t>LITERATURE REVIEW</w:t>
        </w:r>
        <w:r>
          <w:rPr>
            <w:webHidden/>
          </w:rPr>
          <w:tab/>
        </w:r>
        <w:r>
          <w:rPr>
            <w:webHidden/>
          </w:rPr>
          <w:fldChar w:fldCharType="begin"/>
        </w:r>
        <w:r>
          <w:rPr>
            <w:webHidden/>
          </w:rPr>
          <w:instrText xml:space="preserve"> PAGEREF _Toc404193564 \h </w:instrText>
        </w:r>
        <w:r>
          <w:rPr>
            <w:webHidden/>
          </w:rPr>
        </w:r>
        <w:r>
          <w:rPr>
            <w:webHidden/>
          </w:rPr>
          <w:fldChar w:fldCharType="separate"/>
        </w:r>
        <w:r w:rsidR="00C10037">
          <w:rPr>
            <w:webHidden/>
          </w:rPr>
          <w:t>13</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5" w:history="1">
        <w:r w:rsidRPr="0069660C">
          <w:rPr>
            <w:rStyle w:val="Hyperlink"/>
          </w:rPr>
          <w:t>2.1 Fodder Shrubs and their Introduction in Kisii Central Sub-County</w:t>
        </w:r>
        <w:r>
          <w:rPr>
            <w:webHidden/>
          </w:rPr>
          <w:tab/>
        </w:r>
        <w:r>
          <w:rPr>
            <w:webHidden/>
          </w:rPr>
          <w:fldChar w:fldCharType="begin"/>
        </w:r>
        <w:r>
          <w:rPr>
            <w:webHidden/>
          </w:rPr>
          <w:instrText xml:space="preserve"> PAGEREF _Toc404193565 \h </w:instrText>
        </w:r>
        <w:r>
          <w:rPr>
            <w:webHidden/>
          </w:rPr>
        </w:r>
        <w:r>
          <w:rPr>
            <w:webHidden/>
          </w:rPr>
          <w:fldChar w:fldCharType="separate"/>
        </w:r>
        <w:r w:rsidR="00C10037">
          <w:rPr>
            <w:webHidden/>
          </w:rPr>
          <w:t>13</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6" w:history="1">
        <w:r w:rsidRPr="0069660C">
          <w:rPr>
            <w:rStyle w:val="Hyperlink"/>
          </w:rPr>
          <w:t>2.2 Socio-Economic Factors and their influence on Adoption of Agricultural Technologies</w:t>
        </w:r>
        <w:r>
          <w:rPr>
            <w:webHidden/>
          </w:rPr>
          <w:tab/>
        </w:r>
        <w:r>
          <w:rPr>
            <w:webHidden/>
          </w:rPr>
          <w:fldChar w:fldCharType="begin"/>
        </w:r>
        <w:r>
          <w:rPr>
            <w:webHidden/>
          </w:rPr>
          <w:instrText xml:space="preserve"> PAGEREF _Toc404193566 \h </w:instrText>
        </w:r>
        <w:r>
          <w:rPr>
            <w:webHidden/>
          </w:rPr>
        </w:r>
        <w:r>
          <w:rPr>
            <w:webHidden/>
          </w:rPr>
          <w:fldChar w:fldCharType="separate"/>
        </w:r>
        <w:r w:rsidR="00C10037">
          <w:rPr>
            <w:webHidden/>
          </w:rPr>
          <w:t>15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7" w:history="1">
        <w:r w:rsidRPr="0069660C">
          <w:rPr>
            <w:rStyle w:val="Hyperlink"/>
          </w:rPr>
          <w:t>2.3 Empirical Approaches of Agricultural Technology Adoption Studies</w:t>
        </w:r>
        <w:r>
          <w:rPr>
            <w:webHidden/>
          </w:rPr>
          <w:tab/>
        </w:r>
        <w:r>
          <w:rPr>
            <w:webHidden/>
          </w:rPr>
          <w:fldChar w:fldCharType="begin"/>
        </w:r>
        <w:r>
          <w:rPr>
            <w:webHidden/>
          </w:rPr>
          <w:instrText xml:space="preserve"> PAGEREF _Toc404193567 \h </w:instrText>
        </w:r>
        <w:r>
          <w:rPr>
            <w:webHidden/>
          </w:rPr>
        </w:r>
        <w:r>
          <w:rPr>
            <w:webHidden/>
          </w:rPr>
          <w:fldChar w:fldCharType="separate"/>
        </w:r>
        <w:r w:rsidR="00C10037">
          <w:rPr>
            <w:webHidden/>
          </w:rPr>
          <w:t>25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8" w:history="1">
        <w:r w:rsidRPr="0069660C">
          <w:rPr>
            <w:rStyle w:val="Hyperlink"/>
          </w:rPr>
          <w:t>2.4 General Theoretical Framework for ModelingAdoption Decisions</w:t>
        </w:r>
        <w:r>
          <w:rPr>
            <w:webHidden/>
          </w:rPr>
          <w:tab/>
        </w:r>
        <w:r>
          <w:rPr>
            <w:webHidden/>
          </w:rPr>
          <w:fldChar w:fldCharType="begin"/>
        </w:r>
        <w:r>
          <w:rPr>
            <w:webHidden/>
          </w:rPr>
          <w:instrText xml:space="preserve"> PAGEREF _Toc404193568 \h </w:instrText>
        </w:r>
        <w:r>
          <w:rPr>
            <w:webHidden/>
          </w:rPr>
        </w:r>
        <w:r>
          <w:rPr>
            <w:webHidden/>
          </w:rPr>
          <w:fldChar w:fldCharType="separate"/>
        </w:r>
        <w:r w:rsidR="00C10037">
          <w:rPr>
            <w:webHidden/>
          </w:rPr>
          <w:t>28</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69" w:history="1">
        <w:r w:rsidRPr="0069660C">
          <w:rPr>
            <w:rStyle w:val="Hyperlink"/>
          </w:rPr>
          <w:t>2.5 A Survey of EconometricModel Specifiedfor Use in Adoption Studies</w:t>
        </w:r>
        <w:r>
          <w:rPr>
            <w:webHidden/>
          </w:rPr>
          <w:tab/>
        </w:r>
        <w:r>
          <w:rPr>
            <w:webHidden/>
          </w:rPr>
          <w:fldChar w:fldCharType="begin"/>
        </w:r>
        <w:r>
          <w:rPr>
            <w:webHidden/>
          </w:rPr>
          <w:instrText xml:space="preserve"> PAGEREF _Toc404193569 \h </w:instrText>
        </w:r>
        <w:r>
          <w:rPr>
            <w:webHidden/>
          </w:rPr>
        </w:r>
        <w:r>
          <w:rPr>
            <w:webHidden/>
          </w:rPr>
          <w:fldChar w:fldCharType="separate"/>
        </w:r>
        <w:r w:rsidR="00C10037">
          <w:rPr>
            <w:webHidden/>
          </w:rPr>
          <w:t>30</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0" w:history="1">
        <w:r w:rsidRPr="0069660C">
          <w:rPr>
            <w:rStyle w:val="Hyperlink"/>
          </w:rPr>
          <w:t>2.6 Conceptual Frame Work</w:t>
        </w:r>
        <w:r>
          <w:rPr>
            <w:webHidden/>
          </w:rPr>
          <w:tab/>
        </w:r>
        <w:r>
          <w:rPr>
            <w:webHidden/>
          </w:rPr>
          <w:fldChar w:fldCharType="begin"/>
        </w:r>
        <w:r>
          <w:rPr>
            <w:webHidden/>
          </w:rPr>
          <w:instrText xml:space="preserve"> PAGEREF _Toc404193570 \h </w:instrText>
        </w:r>
        <w:r>
          <w:rPr>
            <w:webHidden/>
          </w:rPr>
        </w:r>
        <w:r>
          <w:rPr>
            <w:webHidden/>
          </w:rPr>
          <w:fldChar w:fldCharType="separate"/>
        </w:r>
        <w:r w:rsidR="00C10037">
          <w:rPr>
            <w:webHidden/>
          </w:rPr>
          <w:t>33</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71" w:history="1">
        <w:r w:rsidRPr="0069660C">
          <w:rPr>
            <w:rStyle w:val="Hyperlink"/>
          </w:rPr>
          <w:t>CHAPTER 3</w:t>
        </w:r>
        <w:r>
          <w:rPr>
            <w:webHidden/>
          </w:rPr>
          <w:tab/>
        </w:r>
        <w:r>
          <w:rPr>
            <w:webHidden/>
          </w:rPr>
          <w:fldChar w:fldCharType="begin"/>
        </w:r>
        <w:r>
          <w:rPr>
            <w:webHidden/>
          </w:rPr>
          <w:instrText xml:space="preserve"> PAGEREF _Toc404193571 \h </w:instrText>
        </w:r>
        <w:r>
          <w:rPr>
            <w:webHidden/>
          </w:rPr>
        </w:r>
        <w:r>
          <w:rPr>
            <w:webHidden/>
          </w:rPr>
          <w:fldChar w:fldCharType="separate"/>
        </w:r>
        <w:r w:rsidR="00C10037">
          <w:rPr>
            <w:webHidden/>
          </w:rPr>
          <w:t>35</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72" w:history="1">
        <w:r w:rsidRPr="0069660C">
          <w:rPr>
            <w:rStyle w:val="Hyperlink"/>
          </w:rPr>
          <w:t>RESEARCH METHODOLOGY</w:t>
        </w:r>
        <w:r>
          <w:rPr>
            <w:webHidden/>
          </w:rPr>
          <w:tab/>
        </w:r>
        <w:r>
          <w:rPr>
            <w:webHidden/>
          </w:rPr>
          <w:fldChar w:fldCharType="begin"/>
        </w:r>
        <w:r>
          <w:rPr>
            <w:webHidden/>
          </w:rPr>
          <w:instrText xml:space="preserve"> PAGEREF _Toc404193572 \h </w:instrText>
        </w:r>
        <w:r>
          <w:rPr>
            <w:webHidden/>
          </w:rPr>
        </w:r>
        <w:r>
          <w:rPr>
            <w:webHidden/>
          </w:rPr>
          <w:fldChar w:fldCharType="separate"/>
        </w:r>
        <w:r w:rsidR="00C10037">
          <w:rPr>
            <w:webHidden/>
          </w:rPr>
          <w:t>35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3" w:history="1">
        <w:r w:rsidRPr="0069660C">
          <w:rPr>
            <w:rStyle w:val="Hyperlink"/>
          </w:rPr>
          <w:t>3.1 Research Design</w:t>
        </w:r>
        <w:r>
          <w:rPr>
            <w:webHidden/>
          </w:rPr>
          <w:tab/>
        </w:r>
        <w:r>
          <w:rPr>
            <w:webHidden/>
          </w:rPr>
          <w:fldChar w:fldCharType="begin"/>
        </w:r>
        <w:r>
          <w:rPr>
            <w:webHidden/>
          </w:rPr>
          <w:instrText xml:space="preserve"> PAGEREF _Toc404193573 \h </w:instrText>
        </w:r>
        <w:r>
          <w:rPr>
            <w:webHidden/>
          </w:rPr>
        </w:r>
        <w:r>
          <w:rPr>
            <w:webHidden/>
          </w:rPr>
          <w:fldChar w:fldCharType="separate"/>
        </w:r>
        <w:r w:rsidR="00C10037">
          <w:rPr>
            <w:webHidden/>
          </w:rPr>
          <w:t>35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4" w:history="1">
        <w:r w:rsidRPr="0069660C">
          <w:rPr>
            <w:rStyle w:val="Hyperlink"/>
          </w:rPr>
          <w:t>3.2 The Study Population</w:t>
        </w:r>
        <w:r>
          <w:rPr>
            <w:webHidden/>
          </w:rPr>
          <w:tab/>
        </w:r>
        <w:r>
          <w:rPr>
            <w:webHidden/>
          </w:rPr>
          <w:fldChar w:fldCharType="begin"/>
        </w:r>
        <w:r>
          <w:rPr>
            <w:webHidden/>
          </w:rPr>
          <w:instrText xml:space="preserve"> PAGEREF _Toc404193574 \h </w:instrText>
        </w:r>
        <w:r>
          <w:rPr>
            <w:webHidden/>
          </w:rPr>
        </w:r>
        <w:r>
          <w:rPr>
            <w:webHidden/>
          </w:rPr>
          <w:fldChar w:fldCharType="separate"/>
        </w:r>
        <w:r w:rsidR="00C10037">
          <w:rPr>
            <w:webHidden/>
          </w:rPr>
          <w:t>35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5" w:history="1">
        <w:r w:rsidRPr="0069660C">
          <w:rPr>
            <w:rStyle w:val="Hyperlink"/>
          </w:rPr>
          <w:t>3.3 Sample and Sampling Method</w:t>
        </w:r>
        <w:r>
          <w:rPr>
            <w:webHidden/>
          </w:rPr>
          <w:tab/>
        </w:r>
        <w:r>
          <w:rPr>
            <w:webHidden/>
          </w:rPr>
          <w:fldChar w:fldCharType="begin"/>
        </w:r>
        <w:r>
          <w:rPr>
            <w:webHidden/>
          </w:rPr>
          <w:instrText xml:space="preserve"> PAGEREF _Toc404193575 \h </w:instrText>
        </w:r>
        <w:r>
          <w:rPr>
            <w:webHidden/>
          </w:rPr>
        </w:r>
        <w:r>
          <w:rPr>
            <w:webHidden/>
          </w:rPr>
          <w:fldChar w:fldCharType="separate"/>
        </w:r>
        <w:r w:rsidR="00C10037">
          <w:rPr>
            <w:webHidden/>
          </w:rPr>
          <w:t>36</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6" w:history="1">
        <w:r w:rsidRPr="0069660C">
          <w:rPr>
            <w:rStyle w:val="Hyperlink"/>
          </w:rPr>
          <w:t>3.4 Data Collection</w:t>
        </w:r>
        <w:r>
          <w:rPr>
            <w:webHidden/>
          </w:rPr>
          <w:tab/>
        </w:r>
        <w:r>
          <w:rPr>
            <w:webHidden/>
          </w:rPr>
          <w:fldChar w:fldCharType="begin"/>
        </w:r>
        <w:r>
          <w:rPr>
            <w:webHidden/>
          </w:rPr>
          <w:instrText xml:space="preserve"> PAGEREF _Toc404193576 \h </w:instrText>
        </w:r>
        <w:r>
          <w:rPr>
            <w:webHidden/>
          </w:rPr>
        </w:r>
        <w:r>
          <w:rPr>
            <w:webHidden/>
          </w:rPr>
          <w:fldChar w:fldCharType="separate"/>
        </w:r>
        <w:r w:rsidR="00C10037">
          <w:rPr>
            <w:webHidden/>
          </w:rPr>
          <w:t>38</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7" w:history="1">
        <w:r w:rsidRPr="0069660C">
          <w:rPr>
            <w:rStyle w:val="Hyperlink"/>
          </w:rPr>
          <w:t>3.5 Methods of Data Analysis</w:t>
        </w:r>
        <w:r>
          <w:rPr>
            <w:webHidden/>
          </w:rPr>
          <w:tab/>
        </w:r>
        <w:r>
          <w:rPr>
            <w:webHidden/>
          </w:rPr>
          <w:fldChar w:fldCharType="begin"/>
        </w:r>
        <w:r>
          <w:rPr>
            <w:webHidden/>
          </w:rPr>
          <w:instrText xml:space="preserve"> PAGEREF _Toc404193577 \h </w:instrText>
        </w:r>
        <w:r>
          <w:rPr>
            <w:webHidden/>
          </w:rPr>
        </w:r>
        <w:r>
          <w:rPr>
            <w:webHidden/>
          </w:rPr>
          <w:fldChar w:fldCharType="separate"/>
        </w:r>
        <w:r w:rsidR="00C10037">
          <w:rPr>
            <w:webHidden/>
          </w:rPr>
          <w:t>39</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8" w:history="1">
        <w:r w:rsidRPr="0069660C">
          <w:rPr>
            <w:rStyle w:val="Hyperlink"/>
          </w:rPr>
          <w:t>3.7 Theoretical Frame Work</w:t>
        </w:r>
        <w:r>
          <w:rPr>
            <w:webHidden/>
          </w:rPr>
          <w:tab/>
        </w:r>
        <w:r>
          <w:rPr>
            <w:webHidden/>
          </w:rPr>
          <w:fldChar w:fldCharType="begin"/>
        </w:r>
        <w:r>
          <w:rPr>
            <w:webHidden/>
          </w:rPr>
          <w:instrText xml:space="preserve"> PAGEREF _Toc404193578 \h </w:instrText>
        </w:r>
        <w:r>
          <w:rPr>
            <w:webHidden/>
          </w:rPr>
        </w:r>
        <w:r>
          <w:rPr>
            <w:webHidden/>
          </w:rPr>
          <w:fldChar w:fldCharType="separate"/>
        </w:r>
        <w:r w:rsidR="00C10037">
          <w:rPr>
            <w:webHidden/>
          </w:rPr>
          <w:t>41</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79" w:history="1">
        <w:r w:rsidRPr="0069660C">
          <w:rPr>
            <w:rStyle w:val="Hyperlink"/>
          </w:rPr>
          <w:t>3.7 Empirical Model Specification for Inferential Statistics -The Logit</w:t>
        </w:r>
        <w:r>
          <w:rPr>
            <w:webHidden/>
          </w:rPr>
          <w:tab/>
        </w:r>
        <w:r>
          <w:rPr>
            <w:webHidden/>
          </w:rPr>
          <w:fldChar w:fldCharType="begin"/>
        </w:r>
        <w:r>
          <w:rPr>
            <w:webHidden/>
          </w:rPr>
          <w:instrText xml:space="preserve"> PAGEREF _Toc404193579 \h </w:instrText>
        </w:r>
        <w:r>
          <w:rPr>
            <w:webHidden/>
          </w:rPr>
        </w:r>
        <w:r>
          <w:rPr>
            <w:webHidden/>
          </w:rPr>
          <w:fldChar w:fldCharType="separate"/>
        </w:r>
        <w:r w:rsidR="00C10037">
          <w:rPr>
            <w:webHidden/>
          </w:rPr>
          <w:t>43</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80" w:history="1">
        <w:r w:rsidRPr="0069660C">
          <w:rPr>
            <w:rStyle w:val="Hyperlink"/>
          </w:rPr>
          <w:t>3.8</w:t>
        </w:r>
        <w:r>
          <w:rPr>
            <w:rFonts w:asciiTheme="minorHAnsi" w:eastAsiaTheme="minorEastAsia" w:hAnsiTheme="minorHAnsi" w:cstheme="minorBidi"/>
            <w:sz w:val="22"/>
            <w:szCs w:val="22"/>
          </w:rPr>
          <w:tab/>
        </w:r>
        <w:r w:rsidRPr="0069660C">
          <w:rPr>
            <w:rStyle w:val="Hyperlink"/>
          </w:rPr>
          <w:t>Description of Variables in the Specified Econometric Model</w:t>
        </w:r>
        <w:r>
          <w:rPr>
            <w:webHidden/>
          </w:rPr>
          <w:tab/>
        </w:r>
        <w:r>
          <w:rPr>
            <w:webHidden/>
          </w:rPr>
          <w:fldChar w:fldCharType="begin"/>
        </w:r>
        <w:r>
          <w:rPr>
            <w:webHidden/>
          </w:rPr>
          <w:instrText xml:space="preserve"> PAGEREF _Toc404193580 \h </w:instrText>
        </w:r>
        <w:r>
          <w:rPr>
            <w:webHidden/>
          </w:rPr>
        </w:r>
        <w:r>
          <w:rPr>
            <w:webHidden/>
          </w:rPr>
          <w:fldChar w:fldCharType="separate"/>
        </w:r>
        <w:r w:rsidR="00C10037">
          <w:rPr>
            <w:webHidden/>
          </w:rPr>
          <w:t>47</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81" w:history="1">
        <w:r w:rsidRPr="0069660C">
          <w:rPr>
            <w:rStyle w:val="Hyperlink"/>
          </w:rPr>
          <w:t>3.9</w:t>
        </w:r>
        <w:r>
          <w:rPr>
            <w:rFonts w:asciiTheme="minorHAnsi" w:eastAsiaTheme="minorEastAsia" w:hAnsiTheme="minorHAnsi" w:cstheme="minorBidi"/>
            <w:sz w:val="22"/>
            <w:szCs w:val="22"/>
          </w:rPr>
          <w:tab/>
        </w:r>
        <w:r w:rsidRPr="0069660C">
          <w:rPr>
            <w:rStyle w:val="Hyperlink"/>
          </w:rPr>
          <w:t>Hypothesis Testing and Inference</w:t>
        </w:r>
        <w:r>
          <w:rPr>
            <w:webHidden/>
          </w:rPr>
          <w:tab/>
        </w:r>
        <w:r>
          <w:rPr>
            <w:webHidden/>
          </w:rPr>
          <w:fldChar w:fldCharType="begin"/>
        </w:r>
        <w:r>
          <w:rPr>
            <w:webHidden/>
          </w:rPr>
          <w:instrText xml:space="preserve"> PAGEREF _Toc404193581 \h </w:instrText>
        </w:r>
        <w:r>
          <w:rPr>
            <w:webHidden/>
          </w:rPr>
        </w:r>
        <w:r>
          <w:rPr>
            <w:webHidden/>
          </w:rPr>
          <w:fldChar w:fldCharType="separate"/>
        </w:r>
        <w:r w:rsidR="00C10037">
          <w:rPr>
            <w:webHidden/>
          </w:rPr>
          <w:t>52</w:t>
        </w:r>
        <w:r>
          <w:rPr>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82" w:history="1">
        <w:r w:rsidRPr="0069660C">
          <w:rPr>
            <w:rStyle w:val="Hyperlink"/>
            <w:noProof/>
          </w:rPr>
          <w:t>3.9.1 To Determine if the Mean Values of Adopters and Non-Adopters’ Socio-</w:t>
        </w:r>
        <w:r>
          <w:rPr>
            <w:noProof/>
            <w:webHidden/>
          </w:rPr>
          <w:tab/>
        </w:r>
        <w:r>
          <w:rPr>
            <w:noProof/>
            <w:webHidden/>
          </w:rPr>
          <w:fldChar w:fldCharType="begin"/>
        </w:r>
        <w:r>
          <w:rPr>
            <w:noProof/>
            <w:webHidden/>
          </w:rPr>
          <w:instrText xml:space="preserve"> PAGEREF _Toc404193582 \h </w:instrText>
        </w:r>
        <w:r>
          <w:rPr>
            <w:noProof/>
            <w:webHidden/>
          </w:rPr>
        </w:r>
        <w:r>
          <w:rPr>
            <w:noProof/>
            <w:webHidden/>
          </w:rPr>
          <w:fldChar w:fldCharType="separate"/>
        </w:r>
        <w:r w:rsidR="00C10037">
          <w:rPr>
            <w:noProof/>
            <w:webHidden/>
          </w:rPr>
          <w:t>52</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83" w:history="1">
        <w:r w:rsidRPr="0069660C">
          <w:rPr>
            <w:rStyle w:val="Hyperlink"/>
            <w:noProof/>
          </w:rPr>
          <w:t>3.9.2 Testing the Significance of the Model</w:t>
        </w:r>
        <w:r>
          <w:rPr>
            <w:noProof/>
            <w:webHidden/>
          </w:rPr>
          <w:tab/>
        </w:r>
        <w:r>
          <w:rPr>
            <w:noProof/>
            <w:webHidden/>
          </w:rPr>
          <w:fldChar w:fldCharType="begin"/>
        </w:r>
        <w:r>
          <w:rPr>
            <w:noProof/>
            <w:webHidden/>
          </w:rPr>
          <w:instrText xml:space="preserve"> PAGEREF _Toc404193583 \h </w:instrText>
        </w:r>
        <w:r>
          <w:rPr>
            <w:noProof/>
            <w:webHidden/>
          </w:rPr>
        </w:r>
        <w:r>
          <w:rPr>
            <w:noProof/>
            <w:webHidden/>
          </w:rPr>
          <w:fldChar w:fldCharType="separate"/>
        </w:r>
        <w:r w:rsidR="00C10037">
          <w:rPr>
            <w:noProof/>
            <w:webHidden/>
          </w:rPr>
          <w:t>52</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84" w:history="1">
        <w:r w:rsidRPr="0069660C">
          <w:rPr>
            <w:rStyle w:val="Hyperlink"/>
            <w:noProof/>
          </w:rPr>
          <w:t>3.9.3 Testing the Significance of Individual Coefficients</w:t>
        </w:r>
        <w:r>
          <w:rPr>
            <w:noProof/>
            <w:webHidden/>
          </w:rPr>
          <w:tab/>
        </w:r>
        <w:r>
          <w:rPr>
            <w:noProof/>
            <w:webHidden/>
          </w:rPr>
          <w:fldChar w:fldCharType="begin"/>
        </w:r>
        <w:r>
          <w:rPr>
            <w:noProof/>
            <w:webHidden/>
          </w:rPr>
          <w:instrText xml:space="preserve"> PAGEREF _Toc404193584 \h </w:instrText>
        </w:r>
        <w:r>
          <w:rPr>
            <w:noProof/>
            <w:webHidden/>
          </w:rPr>
        </w:r>
        <w:r>
          <w:rPr>
            <w:noProof/>
            <w:webHidden/>
          </w:rPr>
          <w:fldChar w:fldCharType="separate"/>
        </w:r>
        <w:r w:rsidR="00C10037">
          <w:rPr>
            <w:noProof/>
            <w:webHidden/>
          </w:rPr>
          <w:t>53</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85" w:history="1">
        <w:r w:rsidRPr="0069660C">
          <w:rPr>
            <w:rStyle w:val="Hyperlink"/>
            <w:noProof/>
          </w:rPr>
          <w:t>3.9.4 Measuring Goodness of Fit</w:t>
        </w:r>
        <w:r>
          <w:rPr>
            <w:noProof/>
            <w:webHidden/>
          </w:rPr>
          <w:tab/>
        </w:r>
        <w:r>
          <w:rPr>
            <w:noProof/>
            <w:webHidden/>
          </w:rPr>
          <w:fldChar w:fldCharType="begin"/>
        </w:r>
        <w:r>
          <w:rPr>
            <w:noProof/>
            <w:webHidden/>
          </w:rPr>
          <w:instrText xml:space="preserve"> PAGEREF _Toc404193585 \h </w:instrText>
        </w:r>
        <w:r>
          <w:rPr>
            <w:noProof/>
            <w:webHidden/>
          </w:rPr>
        </w:r>
        <w:r>
          <w:rPr>
            <w:noProof/>
            <w:webHidden/>
          </w:rPr>
          <w:fldChar w:fldCharType="separate"/>
        </w:r>
        <w:r w:rsidR="00C10037">
          <w:rPr>
            <w:noProof/>
            <w:webHidden/>
          </w:rPr>
          <w:t>54</w:t>
        </w:r>
        <w:r>
          <w:rPr>
            <w:noProof/>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86" w:history="1">
        <w:r w:rsidRPr="0069660C">
          <w:rPr>
            <w:rStyle w:val="Hyperlink"/>
          </w:rPr>
          <w:t>3.10 Estimation of the Probability and Prediction of Adoption</w:t>
        </w:r>
        <w:r>
          <w:rPr>
            <w:webHidden/>
          </w:rPr>
          <w:tab/>
        </w:r>
        <w:r>
          <w:rPr>
            <w:webHidden/>
          </w:rPr>
          <w:fldChar w:fldCharType="begin"/>
        </w:r>
        <w:r>
          <w:rPr>
            <w:webHidden/>
          </w:rPr>
          <w:instrText xml:space="preserve"> PAGEREF _Toc404193586 \h </w:instrText>
        </w:r>
        <w:r>
          <w:rPr>
            <w:webHidden/>
          </w:rPr>
        </w:r>
        <w:r>
          <w:rPr>
            <w:webHidden/>
          </w:rPr>
          <w:fldChar w:fldCharType="separate"/>
        </w:r>
        <w:r w:rsidR="00C10037">
          <w:rPr>
            <w:webHidden/>
          </w:rPr>
          <w:t>55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87" w:history="1">
        <w:r w:rsidRPr="0069660C">
          <w:rPr>
            <w:rStyle w:val="Hyperlink"/>
          </w:rPr>
          <w:t>3.11Assessment of Policy Intervention</w:t>
        </w:r>
        <w:r>
          <w:rPr>
            <w:webHidden/>
          </w:rPr>
          <w:tab/>
        </w:r>
        <w:r>
          <w:rPr>
            <w:webHidden/>
          </w:rPr>
          <w:fldChar w:fldCharType="begin"/>
        </w:r>
        <w:r>
          <w:rPr>
            <w:webHidden/>
          </w:rPr>
          <w:instrText xml:space="preserve"> PAGEREF _Toc404193587 \h </w:instrText>
        </w:r>
        <w:r>
          <w:rPr>
            <w:webHidden/>
          </w:rPr>
        </w:r>
        <w:r>
          <w:rPr>
            <w:webHidden/>
          </w:rPr>
          <w:fldChar w:fldCharType="separate"/>
        </w:r>
        <w:r w:rsidR="00C10037">
          <w:rPr>
            <w:webHidden/>
          </w:rPr>
          <w:t>55</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88" w:history="1">
        <w:r w:rsidRPr="0069660C">
          <w:rPr>
            <w:rStyle w:val="Hyperlink"/>
          </w:rPr>
          <w:t>3.12 Limitation of the Study</w:t>
        </w:r>
        <w:r>
          <w:rPr>
            <w:webHidden/>
          </w:rPr>
          <w:tab/>
        </w:r>
        <w:r>
          <w:rPr>
            <w:webHidden/>
          </w:rPr>
          <w:fldChar w:fldCharType="begin"/>
        </w:r>
        <w:r>
          <w:rPr>
            <w:webHidden/>
          </w:rPr>
          <w:instrText xml:space="preserve"> PAGEREF _Toc404193588 \h </w:instrText>
        </w:r>
        <w:r>
          <w:rPr>
            <w:webHidden/>
          </w:rPr>
        </w:r>
        <w:r>
          <w:rPr>
            <w:webHidden/>
          </w:rPr>
          <w:fldChar w:fldCharType="separate"/>
        </w:r>
        <w:r w:rsidR="00C10037">
          <w:rPr>
            <w:webHidden/>
          </w:rPr>
          <w:t>56</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89" w:history="1">
        <w:r w:rsidRPr="0069660C">
          <w:rPr>
            <w:rStyle w:val="Hyperlink"/>
          </w:rPr>
          <w:t>CHAPTER 4</w:t>
        </w:r>
        <w:r>
          <w:rPr>
            <w:webHidden/>
          </w:rPr>
          <w:tab/>
        </w:r>
        <w:r>
          <w:rPr>
            <w:webHidden/>
          </w:rPr>
          <w:fldChar w:fldCharType="begin"/>
        </w:r>
        <w:r>
          <w:rPr>
            <w:webHidden/>
          </w:rPr>
          <w:instrText xml:space="preserve"> PAGEREF _Toc404193589 \h </w:instrText>
        </w:r>
        <w:r>
          <w:rPr>
            <w:webHidden/>
          </w:rPr>
        </w:r>
        <w:r>
          <w:rPr>
            <w:webHidden/>
          </w:rPr>
          <w:fldChar w:fldCharType="separate"/>
        </w:r>
        <w:r w:rsidR="00C10037">
          <w:rPr>
            <w:webHidden/>
          </w:rPr>
          <w:t>57</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590" w:history="1">
        <w:r w:rsidRPr="0069660C">
          <w:rPr>
            <w:rStyle w:val="Hyperlink"/>
          </w:rPr>
          <w:t>RESULTS AND DISCUSSIONS</w:t>
        </w:r>
        <w:r>
          <w:rPr>
            <w:webHidden/>
          </w:rPr>
          <w:tab/>
        </w:r>
        <w:r>
          <w:rPr>
            <w:webHidden/>
          </w:rPr>
          <w:fldChar w:fldCharType="begin"/>
        </w:r>
        <w:r>
          <w:rPr>
            <w:webHidden/>
          </w:rPr>
          <w:instrText xml:space="preserve"> PAGEREF _Toc404193590 \h </w:instrText>
        </w:r>
        <w:r>
          <w:rPr>
            <w:webHidden/>
          </w:rPr>
        </w:r>
        <w:r>
          <w:rPr>
            <w:webHidden/>
          </w:rPr>
          <w:fldChar w:fldCharType="separate"/>
        </w:r>
        <w:r w:rsidR="00C10037">
          <w:rPr>
            <w:webHidden/>
          </w:rPr>
          <w:t>57</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591" w:history="1">
        <w:r w:rsidRPr="0069660C">
          <w:rPr>
            <w:rStyle w:val="Hyperlink"/>
          </w:rPr>
          <w:t>4.1 Socio-Economic Characteristics of Sampled Households: A Descriptive Analysis</w:t>
        </w:r>
        <w:r>
          <w:rPr>
            <w:webHidden/>
          </w:rPr>
          <w:tab/>
        </w:r>
        <w:r>
          <w:rPr>
            <w:webHidden/>
          </w:rPr>
          <w:fldChar w:fldCharType="begin"/>
        </w:r>
        <w:r>
          <w:rPr>
            <w:webHidden/>
          </w:rPr>
          <w:instrText xml:space="preserve"> PAGEREF _Toc404193591 \h </w:instrText>
        </w:r>
        <w:r>
          <w:rPr>
            <w:webHidden/>
          </w:rPr>
        </w:r>
        <w:r>
          <w:rPr>
            <w:webHidden/>
          </w:rPr>
          <w:fldChar w:fldCharType="separate"/>
        </w:r>
        <w:r w:rsidR="00C10037">
          <w:rPr>
            <w:webHidden/>
          </w:rPr>
          <w:t>57</w:t>
        </w:r>
        <w:r>
          <w:rPr>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2" w:history="1">
        <w:r w:rsidRPr="0069660C">
          <w:rPr>
            <w:rStyle w:val="Hyperlink"/>
            <w:noProof/>
          </w:rPr>
          <w:t>4.1.1 Age of Household Head</w:t>
        </w:r>
        <w:r>
          <w:rPr>
            <w:noProof/>
            <w:webHidden/>
          </w:rPr>
          <w:tab/>
        </w:r>
        <w:r>
          <w:rPr>
            <w:noProof/>
            <w:webHidden/>
          </w:rPr>
          <w:fldChar w:fldCharType="begin"/>
        </w:r>
        <w:r>
          <w:rPr>
            <w:noProof/>
            <w:webHidden/>
          </w:rPr>
          <w:instrText xml:space="preserve"> PAGEREF _Toc404193592 \h </w:instrText>
        </w:r>
        <w:r>
          <w:rPr>
            <w:noProof/>
            <w:webHidden/>
          </w:rPr>
        </w:r>
        <w:r>
          <w:rPr>
            <w:noProof/>
            <w:webHidden/>
          </w:rPr>
          <w:fldChar w:fldCharType="separate"/>
        </w:r>
        <w:r w:rsidR="00C10037">
          <w:rPr>
            <w:noProof/>
            <w:webHidden/>
          </w:rPr>
          <w:t>59</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3" w:history="1">
        <w:r w:rsidRPr="0069660C">
          <w:rPr>
            <w:rStyle w:val="Hyperlink"/>
            <w:noProof/>
          </w:rPr>
          <w:t>4.1.2 Gender of Household Head</w:t>
        </w:r>
        <w:r>
          <w:rPr>
            <w:noProof/>
            <w:webHidden/>
          </w:rPr>
          <w:tab/>
        </w:r>
        <w:r>
          <w:rPr>
            <w:noProof/>
            <w:webHidden/>
          </w:rPr>
          <w:fldChar w:fldCharType="begin"/>
        </w:r>
        <w:r>
          <w:rPr>
            <w:noProof/>
            <w:webHidden/>
          </w:rPr>
          <w:instrText xml:space="preserve"> PAGEREF _Toc404193593 \h </w:instrText>
        </w:r>
        <w:r>
          <w:rPr>
            <w:noProof/>
            <w:webHidden/>
          </w:rPr>
        </w:r>
        <w:r>
          <w:rPr>
            <w:noProof/>
            <w:webHidden/>
          </w:rPr>
          <w:fldChar w:fldCharType="separate"/>
        </w:r>
        <w:r w:rsidR="00C10037">
          <w:rPr>
            <w:noProof/>
            <w:webHidden/>
          </w:rPr>
          <w:t>59</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4" w:history="1">
        <w:r w:rsidRPr="0069660C">
          <w:rPr>
            <w:rStyle w:val="Hyperlink"/>
            <w:noProof/>
          </w:rPr>
          <w:t>4.1.3 Household Size</w:t>
        </w:r>
        <w:r>
          <w:rPr>
            <w:noProof/>
            <w:webHidden/>
          </w:rPr>
          <w:tab/>
        </w:r>
        <w:r>
          <w:rPr>
            <w:noProof/>
            <w:webHidden/>
          </w:rPr>
          <w:fldChar w:fldCharType="begin"/>
        </w:r>
        <w:r>
          <w:rPr>
            <w:noProof/>
            <w:webHidden/>
          </w:rPr>
          <w:instrText xml:space="preserve"> PAGEREF _Toc404193594 \h </w:instrText>
        </w:r>
        <w:r>
          <w:rPr>
            <w:noProof/>
            <w:webHidden/>
          </w:rPr>
        </w:r>
        <w:r>
          <w:rPr>
            <w:noProof/>
            <w:webHidden/>
          </w:rPr>
          <w:fldChar w:fldCharType="separate"/>
        </w:r>
        <w:r w:rsidR="00C10037">
          <w:rPr>
            <w:noProof/>
            <w:webHidden/>
          </w:rPr>
          <w:t>60</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5" w:history="1">
        <w:r w:rsidRPr="0069660C">
          <w:rPr>
            <w:rStyle w:val="Hyperlink"/>
            <w:noProof/>
          </w:rPr>
          <w:t>4.1.4 Education Level</w:t>
        </w:r>
        <w:r>
          <w:rPr>
            <w:noProof/>
            <w:webHidden/>
          </w:rPr>
          <w:tab/>
        </w:r>
        <w:r>
          <w:rPr>
            <w:noProof/>
            <w:webHidden/>
          </w:rPr>
          <w:fldChar w:fldCharType="begin"/>
        </w:r>
        <w:r>
          <w:rPr>
            <w:noProof/>
            <w:webHidden/>
          </w:rPr>
          <w:instrText xml:space="preserve"> PAGEREF _Toc404193595 \h </w:instrText>
        </w:r>
        <w:r>
          <w:rPr>
            <w:noProof/>
            <w:webHidden/>
          </w:rPr>
        </w:r>
        <w:r>
          <w:rPr>
            <w:noProof/>
            <w:webHidden/>
          </w:rPr>
          <w:fldChar w:fldCharType="separate"/>
        </w:r>
        <w:r w:rsidR="00C10037">
          <w:rPr>
            <w:noProof/>
            <w:webHidden/>
          </w:rPr>
          <w:t>60</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6" w:history="1">
        <w:r w:rsidRPr="0069660C">
          <w:rPr>
            <w:rStyle w:val="Hyperlink"/>
            <w:noProof/>
          </w:rPr>
          <w:t>4.1.5 Membership to Farmers Association or Group</w:t>
        </w:r>
        <w:r>
          <w:rPr>
            <w:noProof/>
            <w:webHidden/>
          </w:rPr>
          <w:tab/>
        </w:r>
        <w:r>
          <w:rPr>
            <w:noProof/>
            <w:webHidden/>
          </w:rPr>
          <w:fldChar w:fldCharType="begin"/>
        </w:r>
        <w:r>
          <w:rPr>
            <w:noProof/>
            <w:webHidden/>
          </w:rPr>
          <w:instrText xml:space="preserve"> PAGEREF _Toc404193596 \h </w:instrText>
        </w:r>
        <w:r>
          <w:rPr>
            <w:noProof/>
            <w:webHidden/>
          </w:rPr>
        </w:r>
        <w:r>
          <w:rPr>
            <w:noProof/>
            <w:webHidden/>
          </w:rPr>
          <w:fldChar w:fldCharType="separate"/>
        </w:r>
        <w:r w:rsidR="00C10037">
          <w:rPr>
            <w:noProof/>
            <w:webHidden/>
          </w:rPr>
          <w:t>61</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7" w:history="1">
        <w:r w:rsidRPr="0069660C">
          <w:rPr>
            <w:rStyle w:val="Hyperlink"/>
            <w:noProof/>
          </w:rPr>
          <w:t>4.1.6 Contact with Extension Agents</w:t>
        </w:r>
        <w:r>
          <w:rPr>
            <w:noProof/>
            <w:webHidden/>
          </w:rPr>
          <w:tab/>
        </w:r>
        <w:r>
          <w:rPr>
            <w:noProof/>
            <w:webHidden/>
          </w:rPr>
          <w:fldChar w:fldCharType="begin"/>
        </w:r>
        <w:r>
          <w:rPr>
            <w:noProof/>
            <w:webHidden/>
          </w:rPr>
          <w:instrText xml:space="preserve"> PAGEREF _Toc404193597 \h </w:instrText>
        </w:r>
        <w:r>
          <w:rPr>
            <w:noProof/>
            <w:webHidden/>
          </w:rPr>
        </w:r>
        <w:r>
          <w:rPr>
            <w:noProof/>
            <w:webHidden/>
          </w:rPr>
          <w:fldChar w:fldCharType="separate"/>
        </w:r>
        <w:r w:rsidR="00C10037">
          <w:rPr>
            <w:noProof/>
            <w:webHidden/>
          </w:rPr>
          <w:t>61</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8" w:history="1">
        <w:r w:rsidRPr="0069660C">
          <w:rPr>
            <w:rStyle w:val="Hyperlink"/>
            <w:noProof/>
          </w:rPr>
          <w:t>4.1.7 Family Land Size and Ownership</w:t>
        </w:r>
        <w:r>
          <w:rPr>
            <w:noProof/>
            <w:webHidden/>
          </w:rPr>
          <w:tab/>
        </w:r>
        <w:r>
          <w:rPr>
            <w:noProof/>
            <w:webHidden/>
          </w:rPr>
          <w:fldChar w:fldCharType="begin"/>
        </w:r>
        <w:r>
          <w:rPr>
            <w:noProof/>
            <w:webHidden/>
          </w:rPr>
          <w:instrText xml:space="preserve"> PAGEREF _Toc404193598 \h </w:instrText>
        </w:r>
        <w:r>
          <w:rPr>
            <w:noProof/>
            <w:webHidden/>
          </w:rPr>
        </w:r>
        <w:r>
          <w:rPr>
            <w:noProof/>
            <w:webHidden/>
          </w:rPr>
          <w:fldChar w:fldCharType="separate"/>
        </w:r>
        <w:r w:rsidR="00C10037">
          <w:rPr>
            <w:noProof/>
            <w:webHidden/>
          </w:rPr>
          <w:t>62</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599" w:history="1">
        <w:r w:rsidRPr="0069660C">
          <w:rPr>
            <w:rStyle w:val="Hyperlink"/>
            <w:noProof/>
          </w:rPr>
          <w:t>4.1.8 Presence of Other Income Earning Enterprises in the Farm</w:t>
        </w:r>
        <w:r>
          <w:rPr>
            <w:noProof/>
            <w:webHidden/>
          </w:rPr>
          <w:tab/>
        </w:r>
        <w:r>
          <w:rPr>
            <w:noProof/>
            <w:webHidden/>
          </w:rPr>
          <w:fldChar w:fldCharType="begin"/>
        </w:r>
        <w:r>
          <w:rPr>
            <w:noProof/>
            <w:webHidden/>
          </w:rPr>
          <w:instrText xml:space="preserve"> PAGEREF _Toc404193599 \h </w:instrText>
        </w:r>
        <w:r>
          <w:rPr>
            <w:noProof/>
            <w:webHidden/>
          </w:rPr>
        </w:r>
        <w:r>
          <w:rPr>
            <w:noProof/>
            <w:webHidden/>
          </w:rPr>
          <w:fldChar w:fldCharType="separate"/>
        </w:r>
        <w:r w:rsidR="00C10037">
          <w:rPr>
            <w:noProof/>
            <w:webHidden/>
          </w:rPr>
          <w:t>64</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600" w:history="1">
        <w:r w:rsidRPr="0069660C">
          <w:rPr>
            <w:rStyle w:val="Hyperlink"/>
            <w:noProof/>
          </w:rPr>
          <w:t>4.1.9 Importance of Dairy (Milk) as a Source of Income</w:t>
        </w:r>
        <w:r>
          <w:rPr>
            <w:noProof/>
            <w:webHidden/>
          </w:rPr>
          <w:tab/>
        </w:r>
        <w:r>
          <w:rPr>
            <w:noProof/>
            <w:webHidden/>
          </w:rPr>
          <w:fldChar w:fldCharType="begin"/>
        </w:r>
        <w:r>
          <w:rPr>
            <w:noProof/>
            <w:webHidden/>
          </w:rPr>
          <w:instrText xml:space="preserve"> PAGEREF _Toc404193600 \h </w:instrText>
        </w:r>
        <w:r>
          <w:rPr>
            <w:noProof/>
            <w:webHidden/>
          </w:rPr>
        </w:r>
        <w:r>
          <w:rPr>
            <w:noProof/>
            <w:webHidden/>
          </w:rPr>
          <w:fldChar w:fldCharType="separate"/>
        </w:r>
        <w:r w:rsidR="00C10037">
          <w:rPr>
            <w:noProof/>
            <w:webHidden/>
          </w:rPr>
          <w:t>65</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601" w:history="1">
        <w:r w:rsidRPr="0069660C">
          <w:rPr>
            <w:rStyle w:val="Hyperlink"/>
            <w:noProof/>
          </w:rPr>
          <w:t>4.1.10 Dairy Cows’ Quality</w:t>
        </w:r>
        <w:r>
          <w:rPr>
            <w:noProof/>
            <w:webHidden/>
          </w:rPr>
          <w:tab/>
        </w:r>
        <w:r>
          <w:rPr>
            <w:noProof/>
            <w:webHidden/>
          </w:rPr>
          <w:fldChar w:fldCharType="begin"/>
        </w:r>
        <w:r>
          <w:rPr>
            <w:noProof/>
            <w:webHidden/>
          </w:rPr>
          <w:instrText xml:space="preserve"> PAGEREF _Toc404193601 \h </w:instrText>
        </w:r>
        <w:r>
          <w:rPr>
            <w:noProof/>
            <w:webHidden/>
          </w:rPr>
        </w:r>
        <w:r>
          <w:rPr>
            <w:noProof/>
            <w:webHidden/>
          </w:rPr>
          <w:fldChar w:fldCharType="separate"/>
        </w:r>
        <w:r w:rsidR="00C10037">
          <w:rPr>
            <w:noProof/>
            <w:webHidden/>
          </w:rPr>
          <w:t>66</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602" w:history="1">
        <w:r w:rsidRPr="0069660C">
          <w:rPr>
            <w:rStyle w:val="Hyperlink"/>
            <w:noProof/>
          </w:rPr>
          <w:t>4.1.11 Other Characteristics</w:t>
        </w:r>
        <w:r>
          <w:rPr>
            <w:noProof/>
            <w:webHidden/>
          </w:rPr>
          <w:tab/>
        </w:r>
        <w:r>
          <w:rPr>
            <w:noProof/>
            <w:webHidden/>
          </w:rPr>
          <w:fldChar w:fldCharType="begin"/>
        </w:r>
        <w:r>
          <w:rPr>
            <w:noProof/>
            <w:webHidden/>
          </w:rPr>
          <w:instrText xml:space="preserve"> PAGEREF _Toc404193602 \h </w:instrText>
        </w:r>
        <w:r>
          <w:rPr>
            <w:noProof/>
            <w:webHidden/>
          </w:rPr>
        </w:r>
        <w:r>
          <w:rPr>
            <w:noProof/>
            <w:webHidden/>
          </w:rPr>
          <w:fldChar w:fldCharType="separate"/>
        </w:r>
        <w:r w:rsidR="00C10037">
          <w:rPr>
            <w:noProof/>
            <w:webHidden/>
          </w:rPr>
          <w:t>67</w:t>
        </w:r>
        <w:r>
          <w:rPr>
            <w:noProof/>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03" w:history="1">
        <w:r w:rsidRPr="0069660C">
          <w:rPr>
            <w:rStyle w:val="Hyperlink"/>
          </w:rPr>
          <w:t>4.2 Constraints and Socio-Economic Determinants of Calliandra and Leuceana Adoption as Dairy Feed Supplement</w:t>
        </w:r>
        <w:r>
          <w:rPr>
            <w:webHidden/>
          </w:rPr>
          <w:tab/>
        </w:r>
        <w:r>
          <w:rPr>
            <w:webHidden/>
          </w:rPr>
          <w:fldChar w:fldCharType="begin"/>
        </w:r>
        <w:r>
          <w:rPr>
            <w:webHidden/>
          </w:rPr>
          <w:instrText xml:space="preserve"> PAGEREF _Toc404193603 \h </w:instrText>
        </w:r>
        <w:r>
          <w:rPr>
            <w:webHidden/>
          </w:rPr>
        </w:r>
        <w:r>
          <w:rPr>
            <w:webHidden/>
          </w:rPr>
          <w:fldChar w:fldCharType="separate"/>
        </w:r>
        <w:r w:rsidR="00C10037">
          <w:rPr>
            <w:webHidden/>
          </w:rPr>
          <w:t>70</w:t>
        </w:r>
        <w:r>
          <w:rPr>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604" w:history="1">
        <w:r w:rsidRPr="0069660C">
          <w:rPr>
            <w:rStyle w:val="Hyperlink"/>
            <w:noProof/>
          </w:rPr>
          <w:t>4.2.1 Constraints to Adoption of Calliandra and Leuceana Species by Small Holder Dairy Farmers in Kisii Central Sub-County</w:t>
        </w:r>
        <w:r>
          <w:rPr>
            <w:noProof/>
            <w:webHidden/>
          </w:rPr>
          <w:tab/>
        </w:r>
        <w:r>
          <w:rPr>
            <w:noProof/>
            <w:webHidden/>
          </w:rPr>
          <w:fldChar w:fldCharType="begin"/>
        </w:r>
        <w:r>
          <w:rPr>
            <w:noProof/>
            <w:webHidden/>
          </w:rPr>
          <w:instrText xml:space="preserve"> PAGEREF _Toc404193604 \h </w:instrText>
        </w:r>
        <w:r>
          <w:rPr>
            <w:noProof/>
            <w:webHidden/>
          </w:rPr>
        </w:r>
        <w:r>
          <w:rPr>
            <w:noProof/>
            <w:webHidden/>
          </w:rPr>
          <w:fldChar w:fldCharType="separate"/>
        </w:r>
        <w:r w:rsidR="00C10037">
          <w:rPr>
            <w:noProof/>
            <w:webHidden/>
          </w:rPr>
          <w:t>70</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605" w:history="1">
        <w:r w:rsidRPr="0069660C">
          <w:rPr>
            <w:rStyle w:val="Hyperlink"/>
            <w:noProof/>
          </w:rPr>
          <w:t>4.2.2 Hypothesis Testing and Inference</w:t>
        </w:r>
        <w:r>
          <w:rPr>
            <w:noProof/>
            <w:webHidden/>
          </w:rPr>
          <w:tab/>
        </w:r>
        <w:r>
          <w:rPr>
            <w:noProof/>
            <w:webHidden/>
          </w:rPr>
          <w:fldChar w:fldCharType="begin"/>
        </w:r>
        <w:r>
          <w:rPr>
            <w:noProof/>
            <w:webHidden/>
          </w:rPr>
          <w:instrText xml:space="preserve"> PAGEREF _Toc404193605 \h </w:instrText>
        </w:r>
        <w:r>
          <w:rPr>
            <w:noProof/>
            <w:webHidden/>
          </w:rPr>
        </w:r>
        <w:r>
          <w:rPr>
            <w:noProof/>
            <w:webHidden/>
          </w:rPr>
          <w:fldChar w:fldCharType="separate"/>
        </w:r>
        <w:r w:rsidR="00C10037">
          <w:rPr>
            <w:noProof/>
            <w:webHidden/>
          </w:rPr>
          <w:t>77</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606" w:history="1">
        <w:r w:rsidRPr="0069660C">
          <w:rPr>
            <w:rStyle w:val="Hyperlink"/>
            <w:noProof/>
          </w:rPr>
          <w:t>4.2.3 Measuring Goodness of Fit</w:t>
        </w:r>
        <w:r>
          <w:rPr>
            <w:noProof/>
            <w:webHidden/>
          </w:rPr>
          <w:tab/>
        </w:r>
        <w:r>
          <w:rPr>
            <w:noProof/>
            <w:webHidden/>
          </w:rPr>
          <w:fldChar w:fldCharType="begin"/>
        </w:r>
        <w:r>
          <w:rPr>
            <w:noProof/>
            <w:webHidden/>
          </w:rPr>
          <w:instrText xml:space="preserve"> PAGEREF _Toc404193606 \h </w:instrText>
        </w:r>
        <w:r>
          <w:rPr>
            <w:noProof/>
            <w:webHidden/>
          </w:rPr>
        </w:r>
        <w:r>
          <w:rPr>
            <w:noProof/>
            <w:webHidden/>
          </w:rPr>
          <w:fldChar w:fldCharType="separate"/>
        </w:r>
        <w:r w:rsidR="00C10037">
          <w:rPr>
            <w:noProof/>
            <w:webHidden/>
          </w:rPr>
          <w:t>81</w:t>
        </w:r>
        <w:r>
          <w:rPr>
            <w:noProof/>
            <w:webHidden/>
          </w:rPr>
          <w:fldChar w:fldCharType="end"/>
        </w:r>
      </w:hyperlink>
    </w:p>
    <w:p w:rsidR="00DF4830" w:rsidRDefault="00DF4830" w:rsidP="00DF4830">
      <w:pPr>
        <w:pStyle w:val="TOC3"/>
        <w:tabs>
          <w:tab w:val="right" w:leader="dot" w:pos="8630"/>
        </w:tabs>
        <w:spacing w:before="120"/>
        <w:rPr>
          <w:rFonts w:asciiTheme="minorHAnsi" w:eastAsiaTheme="minorEastAsia" w:hAnsiTheme="minorHAnsi" w:cstheme="minorBidi"/>
          <w:noProof/>
          <w:sz w:val="22"/>
          <w:szCs w:val="22"/>
        </w:rPr>
      </w:pPr>
      <w:hyperlink w:anchor="_Toc404193607" w:history="1">
        <w:r w:rsidRPr="0069660C">
          <w:rPr>
            <w:rStyle w:val="Hyperlink"/>
            <w:noProof/>
          </w:rPr>
          <w:t>4.2.4 Computation of Probabilities of Adoption</w:t>
        </w:r>
        <w:r>
          <w:rPr>
            <w:noProof/>
            <w:webHidden/>
          </w:rPr>
          <w:tab/>
        </w:r>
        <w:r>
          <w:rPr>
            <w:noProof/>
            <w:webHidden/>
          </w:rPr>
          <w:fldChar w:fldCharType="begin"/>
        </w:r>
        <w:r>
          <w:rPr>
            <w:noProof/>
            <w:webHidden/>
          </w:rPr>
          <w:instrText xml:space="preserve"> PAGEREF _Toc404193607 \h </w:instrText>
        </w:r>
        <w:r>
          <w:rPr>
            <w:noProof/>
            <w:webHidden/>
          </w:rPr>
        </w:r>
        <w:r>
          <w:rPr>
            <w:noProof/>
            <w:webHidden/>
          </w:rPr>
          <w:fldChar w:fldCharType="separate"/>
        </w:r>
        <w:r w:rsidR="00C10037">
          <w:rPr>
            <w:noProof/>
            <w:webHidden/>
          </w:rPr>
          <w:t>82</w:t>
        </w:r>
        <w:r>
          <w:rPr>
            <w:noProof/>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08" w:history="1">
        <w:r w:rsidRPr="0069660C">
          <w:rPr>
            <w:rStyle w:val="Hyperlink"/>
          </w:rPr>
          <w:t>4.3 Impact of Policy Interventions on Calliandra and Leuceana Shrubs Adoption</w:t>
        </w:r>
        <w:r>
          <w:rPr>
            <w:webHidden/>
          </w:rPr>
          <w:tab/>
        </w:r>
        <w:r>
          <w:rPr>
            <w:webHidden/>
          </w:rPr>
          <w:fldChar w:fldCharType="begin"/>
        </w:r>
        <w:r>
          <w:rPr>
            <w:webHidden/>
          </w:rPr>
          <w:instrText xml:space="preserve"> PAGEREF _Toc404193608 \h </w:instrText>
        </w:r>
        <w:r>
          <w:rPr>
            <w:webHidden/>
          </w:rPr>
        </w:r>
        <w:r>
          <w:rPr>
            <w:webHidden/>
          </w:rPr>
          <w:fldChar w:fldCharType="separate"/>
        </w:r>
        <w:r w:rsidR="00C10037">
          <w:rPr>
            <w:webHidden/>
          </w:rPr>
          <w:t>83</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609" w:history="1">
        <w:r w:rsidRPr="0069660C">
          <w:rPr>
            <w:rStyle w:val="Hyperlink"/>
          </w:rPr>
          <w:t>CHAPTER 5</w:t>
        </w:r>
        <w:r>
          <w:rPr>
            <w:webHidden/>
          </w:rPr>
          <w:tab/>
        </w:r>
        <w:r>
          <w:rPr>
            <w:webHidden/>
          </w:rPr>
          <w:fldChar w:fldCharType="begin"/>
        </w:r>
        <w:r>
          <w:rPr>
            <w:webHidden/>
          </w:rPr>
          <w:instrText xml:space="preserve"> PAGEREF _Toc404193609 \h </w:instrText>
        </w:r>
        <w:r>
          <w:rPr>
            <w:webHidden/>
          </w:rPr>
        </w:r>
        <w:r>
          <w:rPr>
            <w:webHidden/>
          </w:rPr>
          <w:fldChar w:fldCharType="separate"/>
        </w:r>
        <w:r w:rsidR="00C10037">
          <w:rPr>
            <w:webHidden/>
          </w:rPr>
          <w:t>87</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610" w:history="1">
        <w:r w:rsidRPr="0069660C">
          <w:rPr>
            <w:rStyle w:val="Hyperlink"/>
          </w:rPr>
          <w:t>SUMMARY OF FINDINGS, CONCLUSIONS AND RECOMMENDATIONS</w:t>
        </w:r>
        <w:r>
          <w:rPr>
            <w:webHidden/>
          </w:rPr>
          <w:tab/>
        </w:r>
        <w:r>
          <w:rPr>
            <w:webHidden/>
          </w:rPr>
          <w:fldChar w:fldCharType="begin"/>
        </w:r>
        <w:r>
          <w:rPr>
            <w:webHidden/>
          </w:rPr>
          <w:instrText xml:space="preserve"> PAGEREF _Toc404193610 \h </w:instrText>
        </w:r>
        <w:r>
          <w:rPr>
            <w:webHidden/>
          </w:rPr>
        </w:r>
        <w:r>
          <w:rPr>
            <w:webHidden/>
          </w:rPr>
          <w:fldChar w:fldCharType="separate"/>
        </w:r>
        <w:r w:rsidR="00C10037">
          <w:rPr>
            <w:webHidden/>
          </w:rPr>
          <w:t>87</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1" w:history="1">
        <w:r w:rsidRPr="0069660C">
          <w:rPr>
            <w:rStyle w:val="Hyperlink"/>
          </w:rPr>
          <w:t>5.0 Introduction</w:t>
        </w:r>
        <w:r>
          <w:rPr>
            <w:webHidden/>
          </w:rPr>
          <w:tab/>
        </w:r>
        <w:r>
          <w:rPr>
            <w:webHidden/>
          </w:rPr>
          <w:fldChar w:fldCharType="begin"/>
        </w:r>
        <w:r>
          <w:rPr>
            <w:webHidden/>
          </w:rPr>
          <w:instrText xml:space="preserve"> PAGEREF _Toc404193611 \h </w:instrText>
        </w:r>
        <w:r>
          <w:rPr>
            <w:webHidden/>
          </w:rPr>
        </w:r>
        <w:r>
          <w:rPr>
            <w:webHidden/>
          </w:rPr>
          <w:fldChar w:fldCharType="separate"/>
        </w:r>
        <w:r w:rsidR="00C10037">
          <w:rPr>
            <w:webHidden/>
          </w:rPr>
          <w:t>87</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2" w:history="1">
        <w:r w:rsidRPr="0069660C">
          <w:rPr>
            <w:rStyle w:val="Hyperlink"/>
          </w:rPr>
          <w:t>5.1 Summary of Findings</w:t>
        </w:r>
        <w:r>
          <w:rPr>
            <w:webHidden/>
          </w:rPr>
          <w:tab/>
        </w:r>
        <w:r>
          <w:rPr>
            <w:webHidden/>
          </w:rPr>
          <w:fldChar w:fldCharType="begin"/>
        </w:r>
        <w:r>
          <w:rPr>
            <w:webHidden/>
          </w:rPr>
          <w:instrText xml:space="preserve"> PAGEREF _Toc404193612 \h </w:instrText>
        </w:r>
        <w:r>
          <w:rPr>
            <w:webHidden/>
          </w:rPr>
        </w:r>
        <w:r>
          <w:rPr>
            <w:webHidden/>
          </w:rPr>
          <w:fldChar w:fldCharType="separate"/>
        </w:r>
        <w:r w:rsidR="00C10037">
          <w:rPr>
            <w:webHidden/>
          </w:rPr>
          <w:t>87</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3" w:history="1">
        <w:r w:rsidRPr="0069660C">
          <w:rPr>
            <w:rStyle w:val="Hyperlink"/>
          </w:rPr>
          <w:t>5.2 Conclusion</w:t>
        </w:r>
        <w:r>
          <w:rPr>
            <w:webHidden/>
          </w:rPr>
          <w:tab/>
        </w:r>
        <w:r>
          <w:rPr>
            <w:webHidden/>
          </w:rPr>
          <w:fldChar w:fldCharType="begin"/>
        </w:r>
        <w:r>
          <w:rPr>
            <w:webHidden/>
          </w:rPr>
          <w:instrText xml:space="preserve"> PAGEREF _Toc404193613 \h </w:instrText>
        </w:r>
        <w:r>
          <w:rPr>
            <w:webHidden/>
          </w:rPr>
        </w:r>
        <w:r>
          <w:rPr>
            <w:webHidden/>
          </w:rPr>
          <w:fldChar w:fldCharType="separate"/>
        </w:r>
        <w:r w:rsidR="00C10037">
          <w:rPr>
            <w:webHidden/>
          </w:rPr>
          <w:t>90</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4" w:history="1">
        <w:r w:rsidRPr="0069660C">
          <w:rPr>
            <w:rStyle w:val="Hyperlink"/>
          </w:rPr>
          <w:t>5.3 Recommendations</w:t>
        </w:r>
        <w:r>
          <w:rPr>
            <w:webHidden/>
          </w:rPr>
          <w:tab/>
        </w:r>
        <w:r>
          <w:rPr>
            <w:webHidden/>
          </w:rPr>
          <w:fldChar w:fldCharType="begin"/>
        </w:r>
        <w:r>
          <w:rPr>
            <w:webHidden/>
          </w:rPr>
          <w:instrText xml:space="preserve"> PAGEREF _Toc404193614 \h </w:instrText>
        </w:r>
        <w:r>
          <w:rPr>
            <w:webHidden/>
          </w:rPr>
        </w:r>
        <w:r>
          <w:rPr>
            <w:webHidden/>
          </w:rPr>
          <w:fldChar w:fldCharType="separate"/>
        </w:r>
        <w:r w:rsidR="00C10037">
          <w:rPr>
            <w:webHidden/>
          </w:rPr>
          <w:t>93</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5" w:history="1">
        <w:r w:rsidRPr="0069660C">
          <w:rPr>
            <w:rStyle w:val="Hyperlink"/>
          </w:rPr>
          <w:t>5.4 Areas for further research</w:t>
        </w:r>
        <w:r>
          <w:rPr>
            <w:webHidden/>
          </w:rPr>
          <w:tab/>
        </w:r>
        <w:r>
          <w:rPr>
            <w:webHidden/>
          </w:rPr>
          <w:fldChar w:fldCharType="begin"/>
        </w:r>
        <w:r>
          <w:rPr>
            <w:webHidden/>
          </w:rPr>
          <w:instrText xml:space="preserve"> PAGEREF _Toc404193615 \h </w:instrText>
        </w:r>
        <w:r>
          <w:rPr>
            <w:webHidden/>
          </w:rPr>
        </w:r>
        <w:r>
          <w:rPr>
            <w:webHidden/>
          </w:rPr>
          <w:fldChar w:fldCharType="separate"/>
        </w:r>
        <w:r w:rsidR="00C10037">
          <w:rPr>
            <w:webHidden/>
          </w:rPr>
          <w:t>95</w:t>
        </w:r>
        <w:r>
          <w:rPr>
            <w:webHidden/>
          </w:rPr>
          <w:fldChar w:fldCharType="end"/>
        </w:r>
      </w:hyperlink>
    </w:p>
    <w:p w:rsidR="00DF4830" w:rsidRDefault="00DF4830" w:rsidP="00DF4830">
      <w:pPr>
        <w:pStyle w:val="TOC1"/>
        <w:spacing w:before="120"/>
        <w:rPr>
          <w:rFonts w:asciiTheme="minorHAnsi" w:eastAsiaTheme="minorEastAsia" w:hAnsiTheme="minorHAnsi" w:cstheme="minorBidi"/>
          <w:b w:val="0"/>
          <w:sz w:val="22"/>
          <w:szCs w:val="22"/>
        </w:rPr>
      </w:pPr>
      <w:hyperlink w:anchor="_Toc404193616" w:history="1">
        <w:r w:rsidRPr="0069660C">
          <w:rPr>
            <w:rStyle w:val="Hyperlink"/>
          </w:rPr>
          <w:t>APPENDICES</w:t>
        </w:r>
        <w:r>
          <w:rPr>
            <w:webHidden/>
          </w:rPr>
          <w:tab/>
        </w:r>
        <w:r>
          <w:rPr>
            <w:webHidden/>
          </w:rPr>
          <w:fldChar w:fldCharType="begin"/>
        </w:r>
        <w:r>
          <w:rPr>
            <w:webHidden/>
          </w:rPr>
          <w:instrText xml:space="preserve"> PAGEREF _Toc404193616 \h </w:instrText>
        </w:r>
        <w:r>
          <w:rPr>
            <w:webHidden/>
          </w:rPr>
        </w:r>
        <w:r>
          <w:rPr>
            <w:webHidden/>
          </w:rPr>
          <w:fldChar w:fldCharType="separate"/>
        </w:r>
        <w:r w:rsidR="00C10037">
          <w:rPr>
            <w:webHidden/>
          </w:rPr>
          <w:t>102</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7" w:history="1">
        <w:r w:rsidRPr="0069660C">
          <w:rPr>
            <w:rStyle w:val="Hyperlink"/>
          </w:rPr>
          <w:t>Appendix 1: Research questionnaire</w:t>
        </w:r>
        <w:r>
          <w:rPr>
            <w:webHidden/>
          </w:rPr>
          <w:tab/>
        </w:r>
        <w:r>
          <w:rPr>
            <w:webHidden/>
          </w:rPr>
          <w:fldChar w:fldCharType="begin"/>
        </w:r>
        <w:r>
          <w:rPr>
            <w:webHidden/>
          </w:rPr>
          <w:instrText xml:space="preserve"> PAGEREF _Toc404193617 \h </w:instrText>
        </w:r>
        <w:r>
          <w:rPr>
            <w:webHidden/>
          </w:rPr>
        </w:r>
        <w:r>
          <w:rPr>
            <w:webHidden/>
          </w:rPr>
          <w:fldChar w:fldCharType="separate"/>
        </w:r>
        <w:r w:rsidR="00C10037">
          <w:rPr>
            <w:webHidden/>
          </w:rPr>
          <w:t>102</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8" w:history="1">
        <w:r w:rsidRPr="0069660C">
          <w:rPr>
            <w:rStyle w:val="Hyperlink"/>
          </w:rPr>
          <w:t>Appendix 2: Significance Level of the Various Socio-Economic Factors</w:t>
        </w:r>
        <w:r>
          <w:rPr>
            <w:webHidden/>
          </w:rPr>
          <w:tab/>
        </w:r>
        <w:r>
          <w:rPr>
            <w:webHidden/>
          </w:rPr>
          <w:fldChar w:fldCharType="begin"/>
        </w:r>
        <w:r>
          <w:rPr>
            <w:webHidden/>
          </w:rPr>
          <w:instrText xml:space="preserve"> PAGEREF _Toc404193618 \h </w:instrText>
        </w:r>
        <w:r>
          <w:rPr>
            <w:webHidden/>
          </w:rPr>
        </w:r>
        <w:r>
          <w:rPr>
            <w:webHidden/>
          </w:rPr>
          <w:fldChar w:fldCharType="separate"/>
        </w:r>
        <w:r w:rsidR="00C10037">
          <w:rPr>
            <w:webHidden/>
          </w:rPr>
          <w:t>109</w:t>
        </w:r>
        <w:r>
          <w:rPr>
            <w:webHidden/>
          </w:rPr>
          <w:fldChar w:fldCharType="end"/>
        </w:r>
      </w:hyperlink>
    </w:p>
    <w:p w:rsidR="00DF4830" w:rsidRDefault="00DF4830" w:rsidP="00DF4830">
      <w:pPr>
        <w:pStyle w:val="TOC2"/>
        <w:rPr>
          <w:rFonts w:asciiTheme="minorHAnsi" w:eastAsiaTheme="minorEastAsia" w:hAnsiTheme="minorHAnsi" w:cstheme="minorBidi"/>
          <w:sz w:val="22"/>
          <w:szCs w:val="22"/>
        </w:rPr>
      </w:pPr>
      <w:hyperlink w:anchor="_Toc404193619" w:history="1">
        <w:r w:rsidRPr="0069660C">
          <w:rPr>
            <w:rStyle w:val="Hyperlink"/>
          </w:rPr>
          <w:t>Appendix 3: Co</w:t>
        </w:r>
        <w:r w:rsidRPr="0069660C">
          <w:rPr>
            <w:rStyle w:val="Hyperlink"/>
          </w:rPr>
          <w:t>m</w:t>
        </w:r>
        <w:r w:rsidRPr="0069660C">
          <w:rPr>
            <w:rStyle w:val="Hyperlink"/>
          </w:rPr>
          <w:t>putation of Probabilities of Adoption.</w:t>
        </w:r>
        <w:r>
          <w:rPr>
            <w:webHidden/>
          </w:rPr>
          <w:tab/>
        </w:r>
        <w:r>
          <w:rPr>
            <w:webHidden/>
          </w:rPr>
          <w:fldChar w:fldCharType="begin"/>
        </w:r>
        <w:r>
          <w:rPr>
            <w:webHidden/>
          </w:rPr>
          <w:instrText xml:space="preserve"> PAGEREF _Toc404193619 \h </w:instrText>
        </w:r>
        <w:r>
          <w:rPr>
            <w:webHidden/>
          </w:rPr>
        </w:r>
        <w:r>
          <w:rPr>
            <w:webHidden/>
          </w:rPr>
          <w:fldChar w:fldCharType="separate"/>
        </w:r>
        <w:r w:rsidR="00C10037">
          <w:rPr>
            <w:webHidden/>
          </w:rPr>
          <w:t>1</w:t>
        </w:r>
        <w:r>
          <w:rPr>
            <w:webHidden/>
          </w:rPr>
          <w:fldChar w:fldCharType="end"/>
        </w:r>
      </w:hyperlink>
      <w:r w:rsidR="00C10037" w:rsidRPr="00C10037">
        <w:rPr>
          <w:rStyle w:val="Hyperlink"/>
          <w:color w:val="auto"/>
          <w:u w:val="none"/>
        </w:rPr>
        <w:t>10</w:t>
      </w:r>
    </w:p>
    <w:p w:rsidR="00233230" w:rsidRDefault="00876044" w:rsidP="003D1C9C">
      <w:pPr>
        <w:jc w:val="both"/>
        <w:rPr>
          <w:b/>
          <w:color w:val="000000" w:themeColor="text1"/>
        </w:rPr>
      </w:pPr>
      <w:r>
        <w:rPr>
          <w:b/>
          <w:color w:val="000000" w:themeColor="text1"/>
        </w:rPr>
        <w:fldChar w:fldCharType="end"/>
      </w:r>
    </w:p>
    <w:p w:rsidR="003D1C9C" w:rsidRDefault="003D1C9C" w:rsidP="003D1C9C">
      <w:pPr>
        <w:jc w:val="both"/>
        <w:rPr>
          <w:b/>
          <w:color w:val="000000" w:themeColor="text1"/>
        </w:rPr>
      </w:pPr>
    </w:p>
    <w:p w:rsidR="003D1C9C" w:rsidRDefault="003D1C9C" w:rsidP="003D1C9C">
      <w:pPr>
        <w:jc w:val="both"/>
        <w:rPr>
          <w:b/>
          <w:color w:val="000000" w:themeColor="text1"/>
        </w:rPr>
      </w:pPr>
    </w:p>
    <w:p w:rsidR="003D1C9C" w:rsidRDefault="003D1C9C" w:rsidP="003D1C9C">
      <w:pPr>
        <w:jc w:val="both"/>
        <w:rPr>
          <w:b/>
          <w:color w:val="000000" w:themeColor="text1"/>
        </w:rPr>
      </w:pPr>
    </w:p>
    <w:p w:rsidR="003D1C9C" w:rsidRDefault="003D1C9C" w:rsidP="003D1C9C">
      <w:pPr>
        <w:jc w:val="both"/>
        <w:rPr>
          <w:b/>
          <w:color w:val="000000" w:themeColor="text1"/>
        </w:rPr>
      </w:pPr>
    </w:p>
    <w:p w:rsidR="00DF4830" w:rsidRDefault="00DF4830">
      <w:pPr>
        <w:rPr>
          <w:b/>
          <w:bCs/>
          <w:kern w:val="36"/>
          <w:szCs w:val="48"/>
        </w:rPr>
      </w:pPr>
      <w:bookmarkStart w:id="8" w:name="_Toc404193548"/>
      <w:r>
        <w:br w:type="page"/>
      </w:r>
    </w:p>
    <w:p w:rsidR="003D1C9C" w:rsidRPr="00650E59" w:rsidRDefault="003D1C9C" w:rsidP="00876044">
      <w:pPr>
        <w:pStyle w:val="Heading1"/>
      </w:pPr>
      <w:r w:rsidRPr="002067C6">
        <w:lastRenderedPageBreak/>
        <w:t>LIST OF TABLES</w:t>
      </w:r>
      <w:bookmarkEnd w:id="8"/>
    </w:p>
    <w:p w:rsidR="003D1C9C" w:rsidRPr="002067C6" w:rsidRDefault="003D1C9C" w:rsidP="00233230">
      <w:pPr>
        <w:spacing w:line="360" w:lineRule="auto"/>
        <w:jc w:val="both"/>
        <w:rPr>
          <w:color w:val="000000" w:themeColor="text1"/>
        </w:rPr>
      </w:pPr>
      <w:r w:rsidRPr="00CC63E7">
        <w:rPr>
          <w:color w:val="000000" w:themeColor="text1"/>
        </w:rPr>
        <w:t>Table: 3.1Number of Selected Resp</w:t>
      </w:r>
      <w:r w:rsidR="00C10037">
        <w:rPr>
          <w:color w:val="000000" w:themeColor="text1"/>
        </w:rPr>
        <w:t>ondents …………………………………………….38</w:t>
      </w:r>
    </w:p>
    <w:p w:rsidR="003D1C9C" w:rsidRPr="00650E59" w:rsidRDefault="003D1C9C" w:rsidP="00876044">
      <w:pPr>
        <w:spacing w:line="360" w:lineRule="auto"/>
      </w:pPr>
      <w:bookmarkStart w:id="9" w:name="_Toc316909789"/>
      <w:bookmarkStart w:id="10" w:name="_Toc316910892"/>
      <w:bookmarkStart w:id="11" w:name="_Toc404108235"/>
      <w:r w:rsidRPr="002067C6">
        <w:t>Table 3.2: Description and Measurement of Variables</w:t>
      </w:r>
      <w:bookmarkEnd w:id="9"/>
      <w:bookmarkEnd w:id="10"/>
      <w:r>
        <w:t>………………………………….4</w:t>
      </w:r>
      <w:bookmarkEnd w:id="11"/>
      <w:r w:rsidR="00C10037">
        <w:t>8</w:t>
      </w:r>
    </w:p>
    <w:p w:rsidR="003D1C9C" w:rsidRPr="00951703" w:rsidRDefault="003D1C9C" w:rsidP="00876044">
      <w:pPr>
        <w:spacing w:line="360" w:lineRule="auto"/>
      </w:pPr>
      <w:bookmarkStart w:id="12" w:name="_Toc316909790"/>
      <w:bookmarkStart w:id="13" w:name="_Toc316910893"/>
      <w:bookmarkStart w:id="14" w:name="_Toc404108236"/>
      <w:r w:rsidRPr="002067C6">
        <w:t xml:space="preserve">Table </w:t>
      </w:r>
      <w:r>
        <w:t xml:space="preserve">4.1 </w:t>
      </w:r>
      <w:bookmarkEnd w:id="12"/>
      <w:bookmarkEnd w:id="13"/>
      <w:r w:rsidRPr="00FE6605">
        <w:t>Table 4.1: Characteristics of the Adopting and Non-Adopting Dairy Farmers in the Analysis of Fodder Shrubs Adoption as Dairy Feeds Supplement…</w:t>
      </w:r>
      <w:r>
        <w:t>………………..5</w:t>
      </w:r>
      <w:bookmarkEnd w:id="14"/>
      <w:r w:rsidR="00C10037">
        <w:t>8</w:t>
      </w:r>
    </w:p>
    <w:p w:rsidR="003D1C9C" w:rsidRPr="002067C6" w:rsidRDefault="003D1C9C" w:rsidP="00876044">
      <w:pPr>
        <w:spacing w:line="360" w:lineRule="auto"/>
      </w:pPr>
      <w:r w:rsidRPr="002067C6">
        <w:t xml:space="preserve">Table </w:t>
      </w:r>
      <w:r>
        <w:t>4.2</w:t>
      </w:r>
      <w:r w:rsidRPr="001606F8">
        <w:t xml:space="preserve"> Summary Tests of Significance of Various Means of Adopters and Non-adopters Socio-Economic Characteristics</w:t>
      </w:r>
      <w:r w:rsidR="00C10037">
        <w:t>………………………………………………..69</w:t>
      </w:r>
    </w:p>
    <w:p w:rsidR="003D1C9C" w:rsidRDefault="003D1C9C" w:rsidP="00876044">
      <w:pPr>
        <w:spacing w:line="360" w:lineRule="auto"/>
      </w:pPr>
      <w:r w:rsidRPr="002067C6">
        <w:t>Table 4.</w:t>
      </w:r>
      <w:r>
        <w:t>3</w:t>
      </w:r>
      <w:r w:rsidRPr="002067C6">
        <w:t xml:space="preserve">: </w:t>
      </w:r>
      <w:r w:rsidRPr="00F816C5">
        <w:t>Table 4.3 Constraints to Adoption of Calliandra and Leuceana Fodder Species</w:t>
      </w:r>
      <w:r>
        <w:t>…………</w:t>
      </w:r>
      <w:r w:rsidR="00C10037">
        <w:t>………………………………………………………………………...71</w:t>
      </w:r>
    </w:p>
    <w:p w:rsidR="003D1C9C" w:rsidRDefault="003D1C9C" w:rsidP="00233230">
      <w:pPr>
        <w:spacing w:line="360" w:lineRule="auto"/>
        <w:rPr>
          <w:color w:val="000000" w:themeColor="text1"/>
        </w:rPr>
      </w:pPr>
      <w:r w:rsidRPr="00835864">
        <w:rPr>
          <w:color w:val="000000" w:themeColor="text1"/>
        </w:rPr>
        <w:t>Table 4.4 Logistic Regression Results</w:t>
      </w:r>
      <w:r>
        <w:rPr>
          <w:color w:val="000000" w:themeColor="text1"/>
        </w:rPr>
        <w:t>……………………………………………….......72</w:t>
      </w:r>
    </w:p>
    <w:p w:rsidR="003D1C9C" w:rsidRPr="002067C6" w:rsidRDefault="003D1C9C" w:rsidP="00233230">
      <w:pPr>
        <w:spacing w:line="360" w:lineRule="auto"/>
        <w:rPr>
          <w:color w:val="000000" w:themeColor="text1"/>
        </w:rPr>
      </w:pPr>
      <w:r w:rsidRPr="00835864">
        <w:rPr>
          <w:color w:val="000000" w:themeColor="text1"/>
        </w:rPr>
        <w:t>Table 4.5: Effects of Policy Alternatives on Adoption of Calliandra and Leuceana Shrubs</w:t>
      </w:r>
      <w:r>
        <w:rPr>
          <w:color w:val="000000" w:themeColor="text1"/>
        </w:rPr>
        <w:t>................................................................................................................................84</w:t>
      </w:r>
    </w:p>
    <w:p w:rsidR="003D1C9C" w:rsidRDefault="003D1C9C" w:rsidP="00233230">
      <w:pPr>
        <w:spacing w:line="360" w:lineRule="auto"/>
        <w:rPr>
          <w:b/>
          <w:color w:val="000000" w:themeColor="text1"/>
        </w:rPr>
      </w:pPr>
      <w:r>
        <w:rPr>
          <w:b/>
          <w:color w:val="000000" w:themeColor="text1"/>
        </w:rPr>
        <w:br w:type="page"/>
      </w:r>
    </w:p>
    <w:p w:rsidR="003D1C9C" w:rsidRDefault="003D1C9C" w:rsidP="00233230">
      <w:pPr>
        <w:pStyle w:val="Heading1"/>
      </w:pPr>
      <w:bookmarkStart w:id="15" w:name="_Toc404193549"/>
      <w:r w:rsidRPr="002067C6">
        <w:lastRenderedPageBreak/>
        <w:t>LIST OF FIGURES</w:t>
      </w:r>
      <w:bookmarkEnd w:id="15"/>
    </w:p>
    <w:p w:rsidR="003D1C9C" w:rsidRPr="001A49D0" w:rsidRDefault="003D1C9C" w:rsidP="003D1C9C">
      <w:pPr>
        <w:keepNext/>
        <w:spacing w:after="200"/>
        <w:rPr>
          <w:bCs/>
        </w:rPr>
      </w:pPr>
      <w:r w:rsidRPr="001A49D0">
        <w:rPr>
          <w:color w:val="000000" w:themeColor="text1"/>
        </w:rPr>
        <w:t>Figure 1.1</w:t>
      </w:r>
      <w:r w:rsidRPr="00E5079B">
        <w:rPr>
          <w:bCs/>
        </w:rPr>
        <w:t>Kisii Central Sub-Counties Map</w:t>
      </w:r>
      <w:r w:rsidRPr="001A49D0">
        <w:rPr>
          <w:bCs/>
        </w:rPr>
        <w:t>…………………………………………</w:t>
      </w:r>
      <w:r>
        <w:rPr>
          <w:bCs/>
        </w:rPr>
        <w:t>…</w:t>
      </w:r>
      <w:r w:rsidR="00C10037">
        <w:rPr>
          <w:bCs/>
        </w:rPr>
        <w:t>.</w:t>
      </w:r>
      <w:r>
        <w:rPr>
          <w:bCs/>
        </w:rPr>
        <w:t>..</w:t>
      </w:r>
      <w:r w:rsidRPr="001A49D0">
        <w:rPr>
          <w:bCs/>
        </w:rPr>
        <w:t>10</w:t>
      </w:r>
    </w:p>
    <w:p w:rsidR="003D1C9C" w:rsidRDefault="003D1C9C" w:rsidP="003D1C9C">
      <w:r w:rsidRPr="00CC63E7">
        <w:t>Figure: 2.1 The Conceptual Frame Work</w:t>
      </w:r>
      <w:r>
        <w:t>………………………………………………</w:t>
      </w:r>
      <w:r w:rsidR="00C10037">
        <w:t>.33</w:t>
      </w:r>
    </w:p>
    <w:p w:rsidR="00233230" w:rsidRDefault="00233230">
      <w:pPr>
        <w:rPr>
          <w:b/>
          <w:bCs/>
        </w:rPr>
      </w:pPr>
      <w:bookmarkStart w:id="16" w:name="_Toc404108237"/>
      <w:r>
        <w:rPr>
          <w:b/>
          <w:bCs/>
        </w:rPr>
        <w:br w:type="page"/>
      </w:r>
    </w:p>
    <w:p w:rsidR="00876044" w:rsidRPr="00FC4268" w:rsidRDefault="00876044" w:rsidP="00876044">
      <w:pPr>
        <w:pStyle w:val="Heading1"/>
      </w:pPr>
      <w:bookmarkStart w:id="17" w:name="_Toc404193551"/>
      <w:bookmarkEnd w:id="16"/>
      <w:r w:rsidRPr="00FC4268">
        <w:lastRenderedPageBreak/>
        <w:t>LIST OF ACRONYMS</w:t>
      </w:r>
      <w:bookmarkEnd w:id="17"/>
    </w:p>
    <w:p w:rsidR="00876044" w:rsidRPr="00FC4268" w:rsidRDefault="00876044" w:rsidP="00876044">
      <w:pPr>
        <w:spacing w:line="360" w:lineRule="auto"/>
        <w:rPr>
          <w:color w:val="000000" w:themeColor="text1"/>
        </w:rPr>
      </w:pPr>
      <w:r w:rsidRPr="00FC4268">
        <w:rPr>
          <w:color w:val="000000" w:themeColor="text1"/>
        </w:rPr>
        <w:t>GoK</w:t>
      </w:r>
      <w:r>
        <w:rPr>
          <w:color w:val="000000" w:themeColor="text1"/>
        </w:rPr>
        <w:tab/>
      </w:r>
      <w:r>
        <w:rPr>
          <w:color w:val="000000" w:themeColor="text1"/>
        </w:rPr>
        <w:tab/>
      </w:r>
      <w:r w:rsidRPr="00FC4268">
        <w:rPr>
          <w:color w:val="000000" w:themeColor="text1"/>
        </w:rPr>
        <w:t>-</w:t>
      </w:r>
      <w:r>
        <w:rPr>
          <w:color w:val="000000" w:themeColor="text1"/>
        </w:rPr>
        <w:tab/>
      </w:r>
      <w:r w:rsidRPr="00FC4268">
        <w:rPr>
          <w:color w:val="000000" w:themeColor="text1"/>
        </w:rPr>
        <w:t>Government of Kenya</w:t>
      </w:r>
    </w:p>
    <w:p w:rsidR="00876044" w:rsidRPr="00FC4268" w:rsidRDefault="00876044" w:rsidP="00876044">
      <w:pPr>
        <w:spacing w:line="360" w:lineRule="auto"/>
        <w:rPr>
          <w:color w:val="000000" w:themeColor="text1"/>
        </w:rPr>
      </w:pPr>
      <w:r w:rsidRPr="00FC4268">
        <w:rPr>
          <w:color w:val="000000" w:themeColor="text1"/>
        </w:rPr>
        <w:t>ICRAF</w:t>
      </w:r>
      <w:r>
        <w:rPr>
          <w:color w:val="000000" w:themeColor="text1"/>
        </w:rPr>
        <w:tab/>
      </w:r>
      <w:r>
        <w:rPr>
          <w:color w:val="000000" w:themeColor="text1"/>
        </w:rPr>
        <w:tab/>
      </w:r>
      <w:r w:rsidRPr="00FC4268">
        <w:rPr>
          <w:color w:val="000000" w:themeColor="text1"/>
        </w:rPr>
        <w:t>-</w:t>
      </w:r>
      <w:r>
        <w:rPr>
          <w:color w:val="000000" w:themeColor="text1"/>
        </w:rPr>
        <w:tab/>
      </w:r>
      <w:r w:rsidRPr="00FC4268">
        <w:rPr>
          <w:color w:val="000000" w:themeColor="text1"/>
        </w:rPr>
        <w:t>International Centre for Research in Agro-forestry</w:t>
      </w:r>
    </w:p>
    <w:p w:rsidR="00876044" w:rsidRPr="00FC4268" w:rsidRDefault="00876044" w:rsidP="00876044">
      <w:pPr>
        <w:spacing w:line="360" w:lineRule="auto"/>
        <w:rPr>
          <w:color w:val="000000" w:themeColor="text1"/>
        </w:rPr>
      </w:pPr>
      <w:r w:rsidRPr="00FC4268">
        <w:rPr>
          <w:color w:val="000000" w:themeColor="text1"/>
        </w:rPr>
        <w:t>KARI</w:t>
      </w:r>
      <w:r>
        <w:rPr>
          <w:color w:val="000000" w:themeColor="text1"/>
        </w:rPr>
        <w:tab/>
      </w:r>
      <w:r>
        <w:rPr>
          <w:color w:val="000000" w:themeColor="text1"/>
        </w:rPr>
        <w:tab/>
      </w:r>
      <w:r w:rsidRPr="00FC4268">
        <w:rPr>
          <w:color w:val="000000" w:themeColor="text1"/>
        </w:rPr>
        <w:t>-</w:t>
      </w:r>
      <w:r>
        <w:rPr>
          <w:color w:val="000000" w:themeColor="text1"/>
        </w:rPr>
        <w:tab/>
      </w:r>
      <w:r w:rsidRPr="00FC4268">
        <w:rPr>
          <w:color w:val="000000" w:themeColor="text1"/>
        </w:rPr>
        <w:t>Kenya Agricultural Research Institute</w:t>
      </w:r>
    </w:p>
    <w:p w:rsidR="00876044" w:rsidRPr="00FC4268" w:rsidRDefault="00876044" w:rsidP="00876044">
      <w:pPr>
        <w:spacing w:line="360" w:lineRule="auto"/>
        <w:rPr>
          <w:color w:val="000000" w:themeColor="text1"/>
        </w:rPr>
      </w:pPr>
      <w:r w:rsidRPr="00FC4268">
        <w:rPr>
          <w:color w:val="000000" w:themeColor="text1"/>
        </w:rPr>
        <w:t>LH</w:t>
      </w:r>
      <w:r w:rsidRPr="00FC4268">
        <w:rPr>
          <w:color w:val="000000" w:themeColor="text1"/>
          <w:vertAlign w:val="subscript"/>
        </w:rPr>
        <w:t xml:space="preserve">1 </w:t>
      </w:r>
      <w:r>
        <w:rPr>
          <w:color w:val="000000" w:themeColor="text1"/>
          <w:vertAlign w:val="subscript"/>
        </w:rPr>
        <w:tab/>
      </w:r>
      <w:r>
        <w:rPr>
          <w:color w:val="000000" w:themeColor="text1"/>
          <w:vertAlign w:val="subscript"/>
        </w:rPr>
        <w:tab/>
        <w:t>-</w:t>
      </w:r>
      <w:r w:rsidRPr="00FC4268">
        <w:rPr>
          <w:color w:val="000000" w:themeColor="text1"/>
        </w:rPr>
        <w:t xml:space="preserve"> </w:t>
      </w:r>
      <w:r>
        <w:rPr>
          <w:color w:val="000000" w:themeColor="text1"/>
        </w:rPr>
        <w:tab/>
      </w:r>
      <w:r w:rsidRPr="00FC4268">
        <w:rPr>
          <w:color w:val="000000" w:themeColor="text1"/>
        </w:rPr>
        <w:t>Lo</w:t>
      </w:r>
      <w:r>
        <w:rPr>
          <w:color w:val="000000" w:themeColor="text1"/>
        </w:rPr>
        <w:t>wer Highland 1</w:t>
      </w:r>
    </w:p>
    <w:p w:rsidR="00876044" w:rsidRPr="00FC4268" w:rsidRDefault="00876044" w:rsidP="00876044">
      <w:pPr>
        <w:spacing w:line="360" w:lineRule="auto"/>
        <w:rPr>
          <w:color w:val="000000" w:themeColor="text1"/>
        </w:rPr>
      </w:pPr>
      <w:r w:rsidRPr="00FC4268">
        <w:rPr>
          <w:color w:val="000000" w:themeColor="text1"/>
        </w:rPr>
        <w:t>LH</w:t>
      </w:r>
      <w:r w:rsidRPr="00FC4268">
        <w:rPr>
          <w:color w:val="000000" w:themeColor="text1"/>
          <w:vertAlign w:val="subscript"/>
        </w:rPr>
        <w:t>2</w:t>
      </w:r>
      <w:r>
        <w:rPr>
          <w:color w:val="000000" w:themeColor="text1"/>
          <w:vertAlign w:val="subscript"/>
        </w:rPr>
        <w:tab/>
      </w:r>
      <w:r>
        <w:rPr>
          <w:color w:val="000000" w:themeColor="text1"/>
          <w:vertAlign w:val="subscript"/>
        </w:rPr>
        <w:tab/>
      </w:r>
      <w:r w:rsidRPr="00FC4268">
        <w:rPr>
          <w:color w:val="000000" w:themeColor="text1"/>
        </w:rPr>
        <w:t>-</w:t>
      </w:r>
      <w:r>
        <w:rPr>
          <w:color w:val="000000" w:themeColor="text1"/>
        </w:rPr>
        <w:tab/>
      </w:r>
      <w:r w:rsidRPr="00FC4268">
        <w:rPr>
          <w:color w:val="000000" w:themeColor="text1"/>
        </w:rPr>
        <w:t>Lo</w:t>
      </w:r>
      <w:r>
        <w:rPr>
          <w:color w:val="000000" w:themeColor="text1"/>
        </w:rPr>
        <w:t>wer Highland 2</w:t>
      </w:r>
    </w:p>
    <w:p w:rsidR="00876044" w:rsidRPr="00FC4268" w:rsidRDefault="00876044" w:rsidP="00876044">
      <w:pPr>
        <w:spacing w:line="360" w:lineRule="auto"/>
        <w:rPr>
          <w:color w:val="000000" w:themeColor="text1"/>
        </w:rPr>
      </w:pPr>
      <w:r w:rsidRPr="00FC4268">
        <w:rPr>
          <w:color w:val="000000" w:themeColor="text1"/>
        </w:rPr>
        <w:t>UM</w:t>
      </w:r>
      <w:r w:rsidRPr="00FC4268">
        <w:rPr>
          <w:color w:val="000000" w:themeColor="text1"/>
          <w:vertAlign w:val="subscript"/>
        </w:rPr>
        <w:t>1</w:t>
      </w:r>
      <w:r>
        <w:rPr>
          <w:color w:val="000000" w:themeColor="text1"/>
          <w:vertAlign w:val="subscript"/>
        </w:rPr>
        <w:tab/>
      </w:r>
      <w:r>
        <w:rPr>
          <w:color w:val="000000" w:themeColor="text1"/>
          <w:vertAlign w:val="subscript"/>
        </w:rPr>
        <w:tab/>
      </w:r>
      <w:r w:rsidRPr="00FC4268">
        <w:rPr>
          <w:color w:val="000000" w:themeColor="text1"/>
        </w:rPr>
        <w:t>-</w:t>
      </w:r>
      <w:r>
        <w:rPr>
          <w:color w:val="000000" w:themeColor="text1"/>
        </w:rPr>
        <w:t xml:space="preserve"> </w:t>
      </w:r>
      <w:r>
        <w:rPr>
          <w:color w:val="000000" w:themeColor="text1"/>
        </w:rPr>
        <w:tab/>
        <w:t>Upper midland 1</w:t>
      </w:r>
    </w:p>
    <w:p w:rsidR="00876044" w:rsidRDefault="00876044" w:rsidP="00876044">
      <w:pPr>
        <w:spacing w:line="360" w:lineRule="auto"/>
        <w:rPr>
          <w:color w:val="000000" w:themeColor="text1"/>
        </w:rPr>
      </w:pPr>
      <w:r w:rsidRPr="00FC4268">
        <w:rPr>
          <w:color w:val="000000" w:themeColor="text1"/>
        </w:rPr>
        <w:t xml:space="preserve"> LM</w:t>
      </w:r>
      <w:r w:rsidRPr="00FC4268">
        <w:rPr>
          <w:color w:val="000000" w:themeColor="text1"/>
          <w:vertAlign w:val="subscript"/>
        </w:rPr>
        <w:t>1</w:t>
      </w:r>
      <w:r>
        <w:rPr>
          <w:color w:val="000000" w:themeColor="text1"/>
          <w:vertAlign w:val="subscript"/>
        </w:rPr>
        <w:tab/>
      </w:r>
      <w:r>
        <w:rPr>
          <w:color w:val="000000" w:themeColor="text1"/>
          <w:vertAlign w:val="subscript"/>
        </w:rPr>
        <w:tab/>
      </w:r>
      <w:r w:rsidRPr="00FC4268">
        <w:rPr>
          <w:color w:val="000000" w:themeColor="text1"/>
        </w:rPr>
        <w:t>-</w:t>
      </w:r>
      <w:r>
        <w:rPr>
          <w:color w:val="000000" w:themeColor="text1"/>
        </w:rPr>
        <w:t xml:space="preserve"> </w:t>
      </w:r>
      <w:r>
        <w:rPr>
          <w:color w:val="000000" w:themeColor="text1"/>
        </w:rPr>
        <w:tab/>
        <w:t>Lower Mid land 1</w:t>
      </w:r>
    </w:p>
    <w:p w:rsidR="00876044" w:rsidRPr="000D670C" w:rsidRDefault="00876044" w:rsidP="00876044">
      <w:pPr>
        <w:spacing w:line="360" w:lineRule="auto"/>
        <w:rPr>
          <w:color w:val="000000" w:themeColor="text1"/>
        </w:rPr>
      </w:pPr>
      <w:r w:rsidRPr="000D670C">
        <w:rPr>
          <w:color w:val="000000" w:themeColor="text1"/>
        </w:rPr>
        <w:t>LPM</w:t>
      </w:r>
      <w:r>
        <w:rPr>
          <w:color w:val="000000" w:themeColor="text1"/>
        </w:rPr>
        <w:tab/>
      </w:r>
      <w:r>
        <w:rPr>
          <w:color w:val="000000" w:themeColor="text1"/>
        </w:rPr>
        <w:tab/>
        <w:t>-</w:t>
      </w:r>
      <w:r>
        <w:rPr>
          <w:color w:val="000000" w:themeColor="text1"/>
        </w:rPr>
        <w:tab/>
        <w:t>Linear Probability Model</w:t>
      </w:r>
    </w:p>
    <w:p w:rsidR="00876044" w:rsidRPr="00FC4268" w:rsidRDefault="00876044" w:rsidP="00876044">
      <w:pPr>
        <w:spacing w:line="360" w:lineRule="auto"/>
        <w:rPr>
          <w:color w:val="000000" w:themeColor="text1"/>
        </w:rPr>
      </w:pPr>
      <w:r>
        <w:rPr>
          <w:color w:val="000000" w:themeColor="text1"/>
        </w:rPr>
        <w:t>MOLD</w:t>
      </w:r>
      <w:r>
        <w:rPr>
          <w:color w:val="000000" w:themeColor="text1"/>
        </w:rPr>
        <w:tab/>
      </w:r>
      <w:r>
        <w:rPr>
          <w:color w:val="000000" w:themeColor="text1"/>
        </w:rPr>
        <w:tab/>
        <w:t>-</w:t>
      </w:r>
      <w:r>
        <w:rPr>
          <w:color w:val="000000" w:themeColor="text1"/>
        </w:rPr>
        <w:tab/>
        <w:t>Ministry of Livestock D</w:t>
      </w:r>
      <w:r w:rsidRPr="00FC4268">
        <w:rPr>
          <w:color w:val="000000" w:themeColor="text1"/>
        </w:rPr>
        <w:t>evelopment</w:t>
      </w:r>
    </w:p>
    <w:p w:rsidR="00876044" w:rsidRPr="00FC4268" w:rsidRDefault="00876044" w:rsidP="00876044">
      <w:pPr>
        <w:spacing w:line="360" w:lineRule="auto"/>
        <w:rPr>
          <w:color w:val="000000" w:themeColor="text1"/>
        </w:rPr>
      </w:pPr>
      <w:r w:rsidRPr="00FC4268">
        <w:rPr>
          <w:color w:val="000000" w:themeColor="text1"/>
        </w:rPr>
        <w:t>NALEP</w:t>
      </w:r>
      <w:r>
        <w:rPr>
          <w:color w:val="000000" w:themeColor="text1"/>
        </w:rPr>
        <w:tab/>
      </w:r>
      <w:r w:rsidRPr="00FC4268">
        <w:rPr>
          <w:color w:val="000000" w:themeColor="text1"/>
        </w:rPr>
        <w:t xml:space="preserve">- </w:t>
      </w:r>
      <w:r>
        <w:rPr>
          <w:color w:val="000000" w:themeColor="text1"/>
        </w:rPr>
        <w:tab/>
      </w:r>
      <w:r w:rsidRPr="00FC4268">
        <w:rPr>
          <w:color w:val="000000" w:themeColor="text1"/>
        </w:rPr>
        <w:t xml:space="preserve">National Agriculture and Livestock Extension Programme </w:t>
      </w:r>
    </w:p>
    <w:p w:rsidR="00876044" w:rsidRPr="00FC4268" w:rsidRDefault="00876044" w:rsidP="00876044">
      <w:pPr>
        <w:spacing w:line="360" w:lineRule="auto"/>
        <w:rPr>
          <w:color w:val="000000" w:themeColor="text1"/>
        </w:rPr>
      </w:pPr>
      <w:r w:rsidRPr="00FC4268">
        <w:rPr>
          <w:color w:val="000000" w:themeColor="text1"/>
        </w:rPr>
        <w:t>SDCP</w:t>
      </w:r>
      <w:r>
        <w:rPr>
          <w:color w:val="000000" w:themeColor="text1"/>
        </w:rPr>
        <w:tab/>
      </w:r>
      <w:r>
        <w:rPr>
          <w:color w:val="000000" w:themeColor="text1"/>
        </w:rPr>
        <w:tab/>
      </w:r>
      <w:r w:rsidRPr="00FC4268">
        <w:rPr>
          <w:color w:val="000000" w:themeColor="text1"/>
        </w:rPr>
        <w:t>-</w:t>
      </w:r>
      <w:r>
        <w:rPr>
          <w:color w:val="000000" w:themeColor="text1"/>
        </w:rPr>
        <w:tab/>
      </w:r>
      <w:r w:rsidRPr="00FC4268">
        <w:rPr>
          <w:color w:val="000000" w:themeColor="text1"/>
        </w:rPr>
        <w:t>Smallholder Dairy Commercialization Project</w:t>
      </w:r>
    </w:p>
    <w:p w:rsidR="00876044" w:rsidRDefault="00876044" w:rsidP="00876044">
      <w:pPr>
        <w:rPr>
          <w:color w:val="000000" w:themeColor="text1"/>
        </w:rPr>
      </w:pPr>
    </w:p>
    <w:p w:rsidR="00876044" w:rsidRDefault="00876044" w:rsidP="00876044"/>
    <w:p w:rsidR="003D1C9C" w:rsidRDefault="003D1C9C" w:rsidP="00F34917">
      <w:pPr>
        <w:spacing w:line="480" w:lineRule="auto"/>
        <w:jc w:val="center"/>
        <w:rPr>
          <w:b/>
        </w:rPr>
      </w:pPr>
    </w:p>
    <w:p w:rsidR="008F061F" w:rsidRDefault="008F061F" w:rsidP="008F061F">
      <w:pPr>
        <w:sectPr w:rsidR="008F061F" w:rsidSect="00BF27F3">
          <w:headerReference w:type="default" r:id="rId8"/>
          <w:footerReference w:type="even" r:id="rId9"/>
          <w:footerReference w:type="default" r:id="rId10"/>
          <w:pgSz w:w="12240" w:h="15840" w:code="1"/>
          <w:pgMar w:top="1440" w:right="1440" w:bottom="1440" w:left="2160" w:header="720" w:footer="720" w:gutter="0"/>
          <w:pgNumType w:fmt="lowerRoman" w:start="1"/>
          <w:cols w:space="720"/>
          <w:titlePg/>
          <w:docGrid w:linePitch="360"/>
        </w:sectPr>
      </w:pPr>
    </w:p>
    <w:p w:rsidR="00EB10FC" w:rsidRDefault="00EB10FC" w:rsidP="008F061F">
      <w:pPr>
        <w:pStyle w:val="Heading1"/>
      </w:pPr>
      <w:bookmarkStart w:id="18" w:name="_Toc404193552"/>
      <w:r w:rsidRPr="00285DD4">
        <w:lastRenderedPageBreak/>
        <w:t xml:space="preserve">CHAPTER </w:t>
      </w:r>
      <w:r w:rsidR="00F720E7" w:rsidRPr="00285DD4">
        <w:t>1</w:t>
      </w:r>
      <w:bookmarkEnd w:id="18"/>
    </w:p>
    <w:p w:rsidR="008F061F" w:rsidRPr="00285DD4" w:rsidRDefault="008F061F" w:rsidP="008F061F">
      <w:pPr>
        <w:pStyle w:val="Heading1"/>
      </w:pPr>
      <w:bookmarkStart w:id="19" w:name="_Toc404193553"/>
      <w:r w:rsidRPr="00285DD4">
        <w:t>Introduction</w:t>
      </w:r>
      <w:bookmarkEnd w:id="19"/>
    </w:p>
    <w:p w:rsidR="00C81BF4" w:rsidRPr="00285DD4" w:rsidRDefault="00233230" w:rsidP="00233230">
      <w:pPr>
        <w:pStyle w:val="Heading2"/>
      </w:pPr>
      <w:bookmarkStart w:id="20" w:name="_Toc404193554"/>
      <w:r>
        <w:t xml:space="preserve">1.0 </w:t>
      </w:r>
      <w:r w:rsidRPr="00285DD4">
        <w:t>Introduction</w:t>
      </w:r>
      <w:bookmarkEnd w:id="0"/>
      <w:bookmarkEnd w:id="1"/>
      <w:bookmarkEnd w:id="20"/>
    </w:p>
    <w:p w:rsidR="00D94DD6" w:rsidRPr="00285DD4" w:rsidRDefault="00B97868" w:rsidP="00F34917">
      <w:pPr>
        <w:spacing w:line="480" w:lineRule="auto"/>
        <w:jc w:val="both"/>
      </w:pPr>
      <w:r w:rsidRPr="00285DD4">
        <w:t>This chapter presents the introduction of the study. Section</w:t>
      </w:r>
      <w:r w:rsidR="006375E2" w:rsidRPr="00285DD4">
        <w:t xml:space="preserve">1.1 </w:t>
      </w:r>
      <w:r w:rsidR="003431BC" w:rsidRPr="00285DD4">
        <w:t xml:space="preserve">of this chapter </w:t>
      </w:r>
      <w:r w:rsidR="001F271B" w:rsidRPr="00285DD4">
        <w:t xml:space="preserve">presents detailed </w:t>
      </w:r>
      <w:r w:rsidR="00D94DD6" w:rsidRPr="00285DD4">
        <w:t xml:space="preserve">background </w:t>
      </w:r>
      <w:r w:rsidR="001F0088" w:rsidRPr="00285DD4">
        <w:t>information of</w:t>
      </w:r>
      <w:r w:rsidR="00AF54C3" w:rsidRPr="00285DD4">
        <w:t xml:space="preserve"> the study </w:t>
      </w:r>
      <w:r w:rsidR="00D94DD6" w:rsidRPr="00285DD4">
        <w:t xml:space="preserve">whereas </w:t>
      </w:r>
      <w:r w:rsidR="006D6FB0" w:rsidRPr="00285DD4">
        <w:t xml:space="preserve">section 1.2 </w:t>
      </w:r>
      <w:r w:rsidR="005B2DC0" w:rsidRPr="00285DD4">
        <w:t>presents the</w:t>
      </w:r>
      <w:r w:rsidR="001F0088" w:rsidRPr="00285DD4">
        <w:t>problem statement</w:t>
      </w:r>
      <w:r w:rsidR="001F0088" w:rsidRPr="00285DD4">
        <w:rPr>
          <w:rStyle w:val="Heading2Char"/>
          <w:b w:val="0"/>
        </w:rPr>
        <w:t xml:space="preserve">. The </w:t>
      </w:r>
      <w:r w:rsidR="001F0088" w:rsidRPr="00285DD4">
        <w:t xml:space="preserve">study objectives are presented in </w:t>
      </w:r>
      <w:r w:rsidR="006D6FB0" w:rsidRPr="00285DD4">
        <w:t xml:space="preserve">section </w:t>
      </w:r>
      <w:r w:rsidR="001F0088" w:rsidRPr="00285DD4">
        <w:rPr>
          <w:rStyle w:val="Heading2Char"/>
          <w:b w:val="0"/>
        </w:rPr>
        <w:t>1.3</w:t>
      </w:r>
      <w:r w:rsidR="006D6FB0" w:rsidRPr="00285DD4">
        <w:t>with</w:t>
      </w:r>
      <w:r w:rsidR="00B515CE" w:rsidRPr="00285DD4">
        <w:t xml:space="preserve"> section </w:t>
      </w:r>
      <w:r w:rsidR="00D94DD6" w:rsidRPr="00285DD4">
        <w:t>1.4</w:t>
      </w:r>
      <w:r w:rsidR="006D6FB0" w:rsidRPr="00285DD4">
        <w:t>presenting</w:t>
      </w:r>
      <w:r w:rsidR="009067C4" w:rsidRPr="00285DD4">
        <w:t xml:space="preserve"> the</w:t>
      </w:r>
      <w:r w:rsidR="00B515CE" w:rsidRPr="00285DD4">
        <w:t xml:space="preserve"> hypotheses</w:t>
      </w:r>
      <w:r w:rsidR="00ED24EE" w:rsidRPr="00285DD4">
        <w:t xml:space="preserve"> of the </w:t>
      </w:r>
      <w:r w:rsidR="005B2DC0" w:rsidRPr="00285DD4">
        <w:t>study.</w:t>
      </w:r>
      <w:r w:rsidR="005B2DC0" w:rsidRPr="00285DD4">
        <w:rPr>
          <w:rStyle w:val="Heading2Char"/>
          <w:b w:val="0"/>
        </w:rPr>
        <w:t xml:space="preserve"> Justification</w:t>
      </w:r>
      <w:r w:rsidR="00D94DD6" w:rsidRPr="00285DD4">
        <w:rPr>
          <w:rStyle w:val="Heading2Char"/>
          <w:b w:val="0"/>
        </w:rPr>
        <w:t xml:space="preserve"> of the Study</w:t>
      </w:r>
      <w:r w:rsidR="00B515CE" w:rsidRPr="00285DD4">
        <w:rPr>
          <w:rStyle w:val="Heading2Char"/>
          <w:b w:val="0"/>
        </w:rPr>
        <w:t xml:space="preserve"> is covered in section </w:t>
      </w:r>
      <w:r w:rsidR="009067C4" w:rsidRPr="00285DD4">
        <w:t>1.5</w:t>
      </w:r>
      <w:r w:rsidR="009067C4" w:rsidRPr="00285DD4">
        <w:rPr>
          <w:rStyle w:val="Heading2Char"/>
          <w:b w:val="0"/>
        </w:rPr>
        <w:t xml:space="preserve"> with section </w:t>
      </w:r>
      <w:r w:rsidR="00D94DD6" w:rsidRPr="00285DD4">
        <w:rPr>
          <w:rStyle w:val="Heading2Char"/>
          <w:b w:val="0"/>
        </w:rPr>
        <w:t>1.6</w:t>
      </w:r>
      <w:r w:rsidR="009067C4" w:rsidRPr="00285DD4">
        <w:t xml:space="preserve">presenting the study </w:t>
      </w:r>
      <w:r w:rsidR="005B2DC0" w:rsidRPr="00285DD4">
        <w:t>area. Assumptions</w:t>
      </w:r>
      <w:r w:rsidR="009067C4" w:rsidRPr="00285DD4">
        <w:t xml:space="preserve"> and </w:t>
      </w:r>
      <w:r w:rsidR="00D94DD6" w:rsidRPr="00285DD4">
        <w:t>Scope of the study</w:t>
      </w:r>
      <w:r w:rsidR="009067C4" w:rsidRPr="00285DD4">
        <w:t xml:space="preserve"> are presented in s</w:t>
      </w:r>
      <w:r w:rsidR="00A461DA" w:rsidRPr="00285DD4">
        <w:t>ection 1.7 and 1.8 respectively.</w:t>
      </w:r>
    </w:p>
    <w:p w:rsidR="008A2E47" w:rsidRPr="00233230" w:rsidRDefault="00233230" w:rsidP="00233230">
      <w:pPr>
        <w:pStyle w:val="Heading2"/>
      </w:pPr>
      <w:bookmarkStart w:id="21" w:name="_Toc271966838"/>
      <w:bookmarkStart w:id="22" w:name="_Toc404108240"/>
      <w:bookmarkStart w:id="23" w:name="_Toc404193555"/>
      <w:r>
        <w:t xml:space="preserve">1.1 </w:t>
      </w:r>
      <w:r w:rsidR="00C81BF4" w:rsidRPr="00233230">
        <w:t xml:space="preserve">Background </w:t>
      </w:r>
      <w:r w:rsidR="00EB3E4A" w:rsidRPr="00233230">
        <w:t>Information</w:t>
      </w:r>
      <w:bookmarkEnd w:id="21"/>
      <w:bookmarkEnd w:id="22"/>
      <w:bookmarkEnd w:id="23"/>
    </w:p>
    <w:p w:rsidR="007364C8" w:rsidRPr="00285DD4" w:rsidRDefault="0044265A" w:rsidP="00F34917">
      <w:pPr>
        <w:spacing w:line="480" w:lineRule="auto"/>
        <w:jc w:val="both"/>
      </w:pPr>
      <w:r w:rsidRPr="00285DD4">
        <w:t>Improved low input livestock management technologies are recognized as key ways of improving and sustaining productivity among small scale livestock farmers in Africa (Smith</w:t>
      </w:r>
      <w:r w:rsidRPr="00285DD4">
        <w:rPr>
          <w:i/>
        </w:rPr>
        <w:t>et</w:t>
      </w:r>
      <w:r w:rsidR="00BA7A16" w:rsidRPr="00285DD4">
        <w:rPr>
          <w:i/>
        </w:rPr>
        <w:t xml:space="preserve"> al</w:t>
      </w:r>
      <w:r w:rsidR="00052D37" w:rsidRPr="00285DD4">
        <w:t>.</w:t>
      </w:r>
      <w:r w:rsidR="008557A4" w:rsidRPr="00285DD4">
        <w:t>,</w:t>
      </w:r>
      <w:r w:rsidRPr="00285DD4">
        <w:t xml:space="preserve"> 1997).</w:t>
      </w:r>
      <w:r w:rsidR="008C24A0" w:rsidRPr="00285DD4">
        <w:t xml:space="preserve">It is </w:t>
      </w:r>
      <w:r w:rsidR="003151E5" w:rsidRPr="00285DD4">
        <w:t>with this</w:t>
      </w:r>
      <w:r w:rsidRPr="00285DD4">
        <w:t xml:space="preserve"> background that selected exotic fodder shrubs notably </w:t>
      </w:r>
      <w:r w:rsidR="002E282C" w:rsidRPr="00285DD4">
        <w:t>Calliandra and Leuceana</w:t>
      </w:r>
      <w:r w:rsidRPr="00285DD4">
        <w:t xml:space="preserve"> species were introduced into </w:t>
      </w:r>
      <w:r w:rsidR="00FF322A" w:rsidRPr="00285DD4">
        <w:t>Kisii Central Sub-County</w:t>
      </w:r>
      <w:r w:rsidR="00560FCF" w:rsidRPr="00285DD4">
        <w:t xml:space="preserve">of Kenya </w:t>
      </w:r>
      <w:r w:rsidR="00487596" w:rsidRPr="00285DD4">
        <w:t>in</w:t>
      </w:r>
      <w:r w:rsidRPr="00285DD4">
        <w:t xml:space="preserve"> 1987</w:t>
      </w:r>
      <w:r w:rsidR="001631CE" w:rsidRPr="00285DD4">
        <w:t>to</w:t>
      </w:r>
      <w:r w:rsidRPr="00285DD4">
        <w:t xml:space="preserve"> be used </w:t>
      </w:r>
      <w:r w:rsidR="00FA01B1" w:rsidRPr="00285DD4">
        <w:t>as protein</w:t>
      </w:r>
      <w:r w:rsidR="0098679F" w:rsidRPr="00285DD4">
        <w:t xml:space="preserve"> feed</w:t>
      </w:r>
      <w:r w:rsidRPr="00285DD4">
        <w:t xml:space="preserve"> supplements</w:t>
      </w:r>
      <w:r w:rsidR="00DA2EF8" w:rsidRPr="00285DD4">
        <w:t xml:space="preserve"> for dairy cows</w:t>
      </w:r>
      <w:r w:rsidRPr="00285DD4">
        <w:t xml:space="preserve"> or dairy meal substitutes by the smallholder dairy </w:t>
      </w:r>
      <w:r w:rsidR="008C24A0" w:rsidRPr="00285DD4">
        <w:t>farmers (</w:t>
      </w:r>
      <w:r w:rsidR="00A125B7" w:rsidRPr="00285DD4">
        <w:t>GoK-MOLD, 1990)</w:t>
      </w:r>
      <w:r w:rsidRPr="00285DD4">
        <w:t>.</w:t>
      </w:r>
      <w:r w:rsidR="0085627E" w:rsidRPr="00285DD4">
        <w:t>Their clear benefits have resulted in their wide spread adoption in many parts of East Africa</w:t>
      </w:r>
      <w:r w:rsidR="00617CAD" w:rsidRPr="00285DD4">
        <w:t xml:space="preserve"> (</w:t>
      </w:r>
      <w:r w:rsidR="00726601" w:rsidRPr="00285DD4">
        <w:t xml:space="preserve">Wambugu </w:t>
      </w:r>
      <w:r w:rsidR="00ED725B" w:rsidRPr="00285DD4">
        <w:rPr>
          <w:i/>
        </w:rPr>
        <w:t>et</w:t>
      </w:r>
      <w:r w:rsidR="0085627E" w:rsidRPr="00285DD4">
        <w:rPr>
          <w:i/>
        </w:rPr>
        <w:t xml:space="preserve"> al</w:t>
      </w:r>
      <w:r w:rsidR="00192F07" w:rsidRPr="00285DD4">
        <w:t>.</w:t>
      </w:r>
      <w:r w:rsidR="008557A4" w:rsidRPr="00285DD4">
        <w:t>,</w:t>
      </w:r>
      <w:r w:rsidR="00CC2870" w:rsidRPr="00285DD4">
        <w:t xml:space="preserve"> 2006</w:t>
      </w:r>
      <w:r w:rsidR="005A1090" w:rsidRPr="00285DD4">
        <w:t>).</w:t>
      </w:r>
    </w:p>
    <w:p w:rsidR="007364C8" w:rsidRPr="00285DD4" w:rsidRDefault="00DC5673" w:rsidP="00F34917">
      <w:pPr>
        <w:spacing w:line="480" w:lineRule="auto"/>
        <w:jc w:val="both"/>
      </w:pPr>
      <w:r w:rsidRPr="00285DD4">
        <w:t>Most of these</w:t>
      </w:r>
      <w:r w:rsidR="009F5BFE" w:rsidRPr="00285DD4">
        <w:t xml:space="preserve"> smallholder</w:t>
      </w:r>
      <w:r w:rsidRPr="00285DD4">
        <w:t xml:space="preserve"> farmers could not afford to buy the dairy meal (</w:t>
      </w:r>
      <w:r w:rsidR="00FA01B1" w:rsidRPr="00285DD4">
        <w:t>a well</w:t>
      </w:r>
      <w:r w:rsidR="00CF3BC7" w:rsidRPr="00285DD4">
        <w:t>-balanced</w:t>
      </w:r>
      <w:r w:rsidR="004C53BB" w:rsidRPr="00285DD4">
        <w:t xml:space="preserve"> dairy concentrate</w:t>
      </w:r>
      <w:r w:rsidRPr="00285DD4">
        <w:t>)</w:t>
      </w:r>
      <w:r w:rsidR="00CC2870" w:rsidRPr="00285DD4">
        <w:t xml:space="preserve"> due to its high </w:t>
      </w:r>
      <w:r w:rsidR="00FA01B1" w:rsidRPr="00285DD4">
        <w:t>cost. The</w:t>
      </w:r>
      <w:r w:rsidRPr="00285DD4">
        <w:t xml:space="preserve"> shrubs </w:t>
      </w:r>
      <w:r w:rsidR="0044265A" w:rsidRPr="00285DD4">
        <w:t>were</w:t>
      </w:r>
      <w:r w:rsidR="00055E35" w:rsidRPr="00285DD4">
        <w:t xml:space="preserve"> therefore</w:t>
      </w:r>
      <w:r w:rsidR="0044265A" w:rsidRPr="00285DD4">
        <w:t xml:space="preserve"> meant to </w:t>
      </w:r>
      <w:r w:rsidR="00A90605" w:rsidRPr="00285DD4">
        <w:t>mitigate</w:t>
      </w:r>
      <w:r w:rsidR="0044265A" w:rsidRPr="00285DD4">
        <w:t xml:space="preserve"> against the problems of dairy feed quality and increasing cost of the </w:t>
      </w:r>
      <w:r w:rsidR="009F5BFE" w:rsidRPr="00285DD4">
        <w:t xml:space="preserve">manufactured </w:t>
      </w:r>
      <w:r w:rsidR="0044265A" w:rsidRPr="00285DD4">
        <w:t>dai</w:t>
      </w:r>
      <w:r w:rsidR="00666618" w:rsidRPr="00285DD4">
        <w:t>r</w:t>
      </w:r>
      <w:r w:rsidR="0044265A" w:rsidRPr="00285DD4">
        <w:t>y</w:t>
      </w:r>
      <w:r w:rsidR="009F5BFE" w:rsidRPr="00285DD4">
        <w:t xml:space="preserve"> concentrates</w:t>
      </w:r>
      <w:r w:rsidR="00913D80" w:rsidRPr="00285DD4">
        <w:t xml:space="preserve">. </w:t>
      </w:r>
      <w:r w:rsidR="003F241F" w:rsidRPr="00285DD4">
        <w:t xml:space="preserve">Since 1987, </w:t>
      </w:r>
      <w:r w:rsidR="002E282C" w:rsidRPr="00285DD4">
        <w:t>Calliandra and Leuceana</w:t>
      </w:r>
      <w:r w:rsidR="003F241F" w:rsidRPr="00285DD4">
        <w:t xml:space="preserve"> shrubs have</w:t>
      </w:r>
      <w:r w:rsidR="00C81BF4" w:rsidRPr="00285DD4">
        <w:t xml:space="preserve"> been extensively promoted in the </w:t>
      </w:r>
      <w:r w:rsidR="00F0133D" w:rsidRPr="00285DD4">
        <w:t>Sub-County</w:t>
      </w:r>
      <w:r w:rsidR="00C81BF4" w:rsidRPr="00285DD4">
        <w:t xml:space="preserve"> as protei</w:t>
      </w:r>
      <w:r w:rsidR="00FB2407" w:rsidRPr="00285DD4">
        <w:t xml:space="preserve">n supplement for dairy animals by various development </w:t>
      </w:r>
      <w:r w:rsidR="00BE32D3" w:rsidRPr="00285DD4">
        <w:t xml:space="preserve">agencies. </w:t>
      </w:r>
      <w:r w:rsidR="00E971BC" w:rsidRPr="00285DD4">
        <w:t>These include</w:t>
      </w:r>
      <w:r w:rsidR="007F1420" w:rsidRPr="00285DD4">
        <w:t xml:space="preserve"> KARI </w:t>
      </w:r>
      <w:r w:rsidR="00BE32D3" w:rsidRPr="00285DD4">
        <w:t>Kisii, Ministry</w:t>
      </w:r>
      <w:r w:rsidR="007F1420" w:rsidRPr="00285DD4">
        <w:t xml:space="preserve"> of Livestock </w:t>
      </w:r>
      <w:r w:rsidR="007F1420" w:rsidRPr="00285DD4">
        <w:lastRenderedPageBreak/>
        <w:t xml:space="preserve">Development, National </w:t>
      </w:r>
      <w:r w:rsidR="00C92ABF" w:rsidRPr="00285DD4">
        <w:t>D</w:t>
      </w:r>
      <w:r w:rsidR="007F1420" w:rsidRPr="00285DD4">
        <w:t xml:space="preserve">airy Development </w:t>
      </w:r>
      <w:r w:rsidR="00BE32D3" w:rsidRPr="00285DD4">
        <w:t>Programme, Livestock</w:t>
      </w:r>
      <w:r w:rsidR="007F1420" w:rsidRPr="00285DD4">
        <w:t xml:space="preserve"> Development Programme and International Centre for Research in Agro</w:t>
      </w:r>
      <w:r w:rsidR="00BE32D3" w:rsidRPr="00285DD4">
        <w:t>-forestry (ICRAF).</w:t>
      </w:r>
    </w:p>
    <w:p w:rsidR="00BB0AF0" w:rsidRPr="00285DD4" w:rsidRDefault="00D970FC" w:rsidP="00233230">
      <w:pPr>
        <w:spacing w:before="240" w:line="480" w:lineRule="auto"/>
        <w:jc w:val="both"/>
      </w:pPr>
      <w:r w:rsidRPr="00285DD4">
        <w:t xml:space="preserve">According to </w:t>
      </w:r>
      <w:r w:rsidR="00140B51" w:rsidRPr="00285DD4">
        <w:t xml:space="preserve">Wambugu </w:t>
      </w:r>
      <w:r w:rsidR="00140B51" w:rsidRPr="00285DD4">
        <w:rPr>
          <w:i/>
        </w:rPr>
        <w:t>et</w:t>
      </w:r>
      <w:r w:rsidRPr="00285DD4">
        <w:rPr>
          <w:i/>
        </w:rPr>
        <w:t xml:space="preserve"> al</w:t>
      </w:r>
      <w:r w:rsidR="007364C8" w:rsidRPr="00285DD4">
        <w:t>.</w:t>
      </w:r>
      <w:r w:rsidR="00D8516D" w:rsidRPr="00285DD4">
        <w:t>,</w:t>
      </w:r>
      <w:r w:rsidR="007364C8" w:rsidRPr="00285DD4">
        <w:t xml:space="preserve"> (</w:t>
      </w:r>
      <w:r w:rsidRPr="00285DD4">
        <w:t>2006)</w:t>
      </w:r>
      <w:r w:rsidR="00272B0D" w:rsidRPr="00285DD4">
        <w:t>,</w:t>
      </w:r>
      <w:r w:rsidRPr="00285DD4">
        <w:t xml:space="preserve"> two options for feeding </w:t>
      </w:r>
      <w:r w:rsidR="002E282C" w:rsidRPr="00285DD4">
        <w:t>Calliandra and Leuceana</w:t>
      </w:r>
      <w:r w:rsidRPr="00285DD4">
        <w:t xml:space="preserve"> shrubs </w:t>
      </w:r>
      <w:r w:rsidR="00550254" w:rsidRPr="00285DD4">
        <w:t>exist. They</w:t>
      </w:r>
      <w:r w:rsidR="00F1730C" w:rsidRPr="00285DD4">
        <w:t xml:space="preserve">can be </w:t>
      </w:r>
      <w:r w:rsidRPr="00285DD4">
        <w:t>used as a supplement to basal diet</w:t>
      </w:r>
      <w:r w:rsidR="00F1730C" w:rsidRPr="00285DD4">
        <w:t xml:space="preserve"> or as a substitute. When used as </w:t>
      </w:r>
      <w:r w:rsidR="00550254" w:rsidRPr="00285DD4">
        <w:t>supplement, Calliandra</w:t>
      </w:r>
      <w:r w:rsidR="00737B63" w:rsidRPr="00285DD4">
        <w:t xml:space="preserve"> is fe</w:t>
      </w:r>
      <w:r w:rsidRPr="00285DD4">
        <w:t xml:space="preserve">d in addition to the existing basal diet, which may or may not include dairy </w:t>
      </w:r>
      <w:r w:rsidR="00B2708B" w:rsidRPr="00285DD4">
        <w:t>meal. The</w:t>
      </w:r>
      <w:r w:rsidRPr="00285DD4">
        <w:t xml:space="preserve"> cow’s diet thus remains the same except that </w:t>
      </w:r>
      <w:r w:rsidR="007F184F" w:rsidRPr="00285DD4">
        <w:t>C</w:t>
      </w:r>
      <w:r w:rsidRPr="00285DD4">
        <w:t xml:space="preserve">alliandra is added.  The farmer does not use </w:t>
      </w:r>
      <w:r w:rsidR="00A12921" w:rsidRPr="00285DD4">
        <w:t>C</w:t>
      </w:r>
      <w:r w:rsidRPr="00285DD4">
        <w:t xml:space="preserve">alliandra to replace dairy meal </w:t>
      </w:r>
      <w:r w:rsidR="007F184F" w:rsidRPr="00285DD4">
        <w:t>or any</w:t>
      </w:r>
      <w:r w:rsidRPr="00285DD4">
        <w:t xml:space="preserve"> other component in the cow’s </w:t>
      </w:r>
      <w:r w:rsidR="00707DD2" w:rsidRPr="00285DD4">
        <w:t>diet;</w:t>
      </w:r>
      <w:r w:rsidRPr="00285DD4">
        <w:t xml:space="preserve"> rather it is viewed as an additional supplement.</w:t>
      </w:r>
      <w:r w:rsidR="00A800E0" w:rsidRPr="00285DD4">
        <w:tab/>
      </w:r>
      <w:r w:rsidR="00707DD2" w:rsidRPr="00285DD4">
        <w:t>Supplements</w:t>
      </w:r>
      <w:r w:rsidR="00F1108A" w:rsidRPr="00285DD4">
        <w:t xml:space="preserve"> are not su</w:t>
      </w:r>
      <w:r w:rsidR="00B8140D" w:rsidRPr="00285DD4">
        <w:t>pp</w:t>
      </w:r>
      <w:r w:rsidR="00B45D02" w:rsidRPr="00285DD4">
        <w:t>osed</w:t>
      </w:r>
      <w:r w:rsidR="00F1108A" w:rsidRPr="00285DD4">
        <w:t xml:space="preserve"> to exceed25% of the diets dry </w:t>
      </w:r>
      <w:r w:rsidR="0004158F" w:rsidRPr="00285DD4">
        <w:t xml:space="preserve">matter, </w:t>
      </w:r>
      <w:r w:rsidR="00550254" w:rsidRPr="00285DD4">
        <w:t>otherwise they</w:t>
      </w:r>
      <w:r w:rsidR="0004158F" w:rsidRPr="00285DD4">
        <w:t xml:space="preserve"> become</w:t>
      </w:r>
      <w:r w:rsidR="00F1108A" w:rsidRPr="00285DD4">
        <w:t xml:space="preserve"> a </w:t>
      </w:r>
      <w:r w:rsidR="0004158F" w:rsidRPr="00285DD4">
        <w:t>substitute (</w:t>
      </w:r>
      <w:r w:rsidR="00F1108A" w:rsidRPr="00285DD4">
        <w:t>Crabtree and Williams</w:t>
      </w:r>
      <w:r w:rsidR="00CE7A69" w:rsidRPr="00285DD4">
        <w:t>, 1971</w:t>
      </w:r>
      <w:r w:rsidR="00F1108A" w:rsidRPr="00285DD4">
        <w:t>)</w:t>
      </w:r>
      <w:r w:rsidR="00B2708B" w:rsidRPr="00285DD4">
        <w:t>.</w:t>
      </w:r>
      <w:r w:rsidRPr="00285DD4">
        <w:t xml:space="preserve">When used as substitutes, farmers use </w:t>
      </w:r>
      <w:r w:rsidR="003603C4" w:rsidRPr="00285DD4">
        <w:t>C</w:t>
      </w:r>
      <w:r w:rsidR="002E2FD0" w:rsidRPr="00285DD4">
        <w:t xml:space="preserve">alliandra instead </w:t>
      </w:r>
    </w:p>
    <w:p w:rsidR="007364C8" w:rsidRPr="00285DD4" w:rsidRDefault="002E2FD0" w:rsidP="00F34917">
      <w:pPr>
        <w:spacing w:line="480" w:lineRule="auto"/>
        <w:jc w:val="both"/>
      </w:pPr>
      <w:r w:rsidRPr="00285DD4">
        <w:t xml:space="preserve">of dairy </w:t>
      </w:r>
      <w:r w:rsidR="00550254" w:rsidRPr="00285DD4">
        <w:t>meal. They</w:t>
      </w:r>
      <w:r w:rsidR="00D970FC" w:rsidRPr="00285DD4">
        <w:t xml:space="preserve"> thus perceive the benefits of </w:t>
      </w:r>
      <w:r w:rsidR="003603C4" w:rsidRPr="00285DD4">
        <w:t>C</w:t>
      </w:r>
      <w:r w:rsidR="00D970FC" w:rsidRPr="00285DD4">
        <w:t>alliandra to be the money they save from not having to buy dairy meal.</w:t>
      </w:r>
    </w:p>
    <w:p w:rsidR="007364C8" w:rsidRPr="00285DD4" w:rsidRDefault="00540E14" w:rsidP="00233230">
      <w:pPr>
        <w:autoSpaceDE w:val="0"/>
        <w:autoSpaceDN w:val="0"/>
        <w:adjustRightInd w:val="0"/>
        <w:spacing w:before="240" w:line="480" w:lineRule="auto"/>
        <w:jc w:val="both"/>
      </w:pPr>
      <w:r w:rsidRPr="00285DD4">
        <w:t xml:space="preserve">According to </w:t>
      </w:r>
      <w:r w:rsidR="00CE7A69" w:rsidRPr="00285DD4">
        <w:t xml:space="preserve">Place </w:t>
      </w:r>
      <w:r w:rsidR="00ED725B" w:rsidRPr="00285DD4">
        <w:rPr>
          <w:i/>
        </w:rPr>
        <w:t>et</w:t>
      </w:r>
      <w:r w:rsidR="00140B51" w:rsidRPr="00285DD4">
        <w:rPr>
          <w:i/>
        </w:rPr>
        <w:t xml:space="preserve"> al</w:t>
      </w:r>
      <w:r w:rsidR="006E24DA" w:rsidRPr="00285DD4">
        <w:t>.</w:t>
      </w:r>
      <w:r w:rsidR="009E4639" w:rsidRPr="00285DD4">
        <w:t>,</w:t>
      </w:r>
      <w:r w:rsidR="006E24DA" w:rsidRPr="00285DD4">
        <w:t xml:space="preserve"> (</w:t>
      </w:r>
      <w:r w:rsidRPr="00285DD4">
        <w:t>2002)</w:t>
      </w:r>
      <w:r w:rsidR="00140B51" w:rsidRPr="00285DD4">
        <w:t>,</w:t>
      </w:r>
      <w:r w:rsidRPr="00285DD4">
        <w:t xml:space="preserve"> t</w:t>
      </w:r>
      <w:r w:rsidR="00430B22" w:rsidRPr="00285DD4">
        <w:t>here is need for an improved understanding of</w:t>
      </w:r>
      <w:r w:rsidR="00572582" w:rsidRPr="00285DD4">
        <w:t xml:space="preserve"> the </w:t>
      </w:r>
      <w:r w:rsidR="00434CBC" w:rsidRPr="00285DD4">
        <w:t>smallholder’s</w:t>
      </w:r>
      <w:r w:rsidR="00572582" w:rsidRPr="00285DD4">
        <w:t xml:space="preserve"> needs</w:t>
      </w:r>
      <w:r w:rsidR="00430B22" w:rsidRPr="00285DD4">
        <w:t>, socio</w:t>
      </w:r>
      <w:r w:rsidR="0088690D" w:rsidRPr="00285DD4">
        <w:t>-</w:t>
      </w:r>
      <w:r w:rsidR="00430B22" w:rsidRPr="00285DD4">
        <w:t xml:space="preserve"> economic constraints and </w:t>
      </w:r>
      <w:r w:rsidR="00434CBC" w:rsidRPr="00285DD4">
        <w:t>practices. This understanding is important</w:t>
      </w:r>
      <w:r w:rsidR="00430B22" w:rsidRPr="00285DD4">
        <w:t xml:space="preserve"> since </w:t>
      </w:r>
      <w:r w:rsidR="00C12305" w:rsidRPr="00285DD4">
        <w:t>it</w:t>
      </w:r>
      <w:r w:rsidR="00430B22" w:rsidRPr="00285DD4">
        <w:t xml:space="preserve"> is a prerequisite for</w:t>
      </w:r>
      <w:r w:rsidR="00BA6DDB" w:rsidRPr="00285DD4">
        <w:t xml:space="preserve"> any</w:t>
      </w:r>
      <w:r w:rsidR="00236C8A" w:rsidRPr="00285DD4">
        <w:t>extension</w:t>
      </w:r>
      <w:r w:rsidR="00A329E6" w:rsidRPr="00285DD4">
        <w:t>or research</w:t>
      </w:r>
      <w:r w:rsidR="00430B22" w:rsidRPr="00285DD4">
        <w:t xml:space="preserve"> systems being effective in improvi</w:t>
      </w:r>
      <w:r w:rsidR="003808C9" w:rsidRPr="00285DD4">
        <w:t>ng the livelihoods of the small</w:t>
      </w:r>
      <w:r w:rsidR="00430B22" w:rsidRPr="00285DD4">
        <w:t xml:space="preserve">holder dairy farmers in </w:t>
      </w:r>
      <w:r w:rsidR="00434CBC" w:rsidRPr="00285DD4">
        <w:t>Africa. Therefore</w:t>
      </w:r>
      <w:r w:rsidR="008E7C43" w:rsidRPr="00285DD4">
        <w:t>,</w:t>
      </w:r>
      <w:r w:rsidR="00430B22" w:rsidRPr="00285DD4">
        <w:t xml:space="preserve"> understanding how</w:t>
      </w:r>
      <w:r w:rsidR="00E41CBF" w:rsidRPr="00285DD4">
        <w:t>these small holder dairy farmers make</w:t>
      </w:r>
      <w:r w:rsidR="00430B22" w:rsidRPr="00285DD4">
        <w:t xml:space="preserve"> their </w:t>
      </w:r>
      <w:r w:rsidR="0088690D" w:rsidRPr="00285DD4">
        <w:t xml:space="preserve">adoption </w:t>
      </w:r>
      <w:r w:rsidR="00430B22" w:rsidRPr="00285DD4">
        <w:t xml:space="preserve">decisions </w:t>
      </w:r>
      <w:r w:rsidR="007D7FCF" w:rsidRPr="00285DD4">
        <w:t xml:space="preserve">will </w:t>
      </w:r>
      <w:r w:rsidR="00430B22" w:rsidRPr="00285DD4">
        <w:t>constitute important</w:t>
      </w:r>
      <w:r w:rsidR="00CE7A69" w:rsidRPr="00285DD4">
        <w:t>contribution to</w:t>
      </w:r>
      <w:r w:rsidR="007D7FCF" w:rsidRPr="00285DD4">
        <w:t xml:space="preserve"> the future</w:t>
      </w:r>
      <w:r w:rsidR="00DF6B0F" w:rsidRPr="00285DD4">
        <w:t xml:space="preserve"> promotion</w:t>
      </w:r>
      <w:r w:rsidR="001160EB" w:rsidRPr="00285DD4">
        <w:t xml:space="preserve">and </w:t>
      </w:r>
      <w:r w:rsidR="00CE7A69" w:rsidRPr="00285DD4">
        <w:t>dissemination of</w:t>
      </w:r>
      <w:r w:rsidR="007D7FCF" w:rsidRPr="00285DD4">
        <w:t xml:space="preserve"> this </w:t>
      </w:r>
      <w:r w:rsidR="00CE7A69" w:rsidRPr="00285DD4">
        <w:t>technology. This</w:t>
      </w:r>
      <w:r w:rsidR="0073693F" w:rsidRPr="00285DD4">
        <w:t xml:space="preserve"> could lead to increased dairy productivity and hence improved livelihood among the smallholder dairy farmers in the </w:t>
      </w:r>
      <w:r w:rsidR="00F0133D" w:rsidRPr="00285DD4">
        <w:t>Sub-County</w:t>
      </w:r>
      <w:r w:rsidR="0073693F" w:rsidRPr="00285DD4">
        <w:t>.</w:t>
      </w:r>
    </w:p>
    <w:p w:rsidR="00A742F4" w:rsidRPr="00285DD4" w:rsidRDefault="00E22DE6" w:rsidP="00F34917">
      <w:pPr>
        <w:autoSpaceDE w:val="0"/>
        <w:autoSpaceDN w:val="0"/>
        <w:adjustRightInd w:val="0"/>
        <w:spacing w:line="480" w:lineRule="auto"/>
        <w:jc w:val="both"/>
      </w:pPr>
      <w:r w:rsidRPr="00285DD4">
        <w:rPr>
          <w:bCs/>
        </w:rPr>
        <w:t>Liu (</w:t>
      </w:r>
      <w:r w:rsidR="00025C03" w:rsidRPr="00285DD4">
        <w:rPr>
          <w:bCs/>
        </w:rPr>
        <w:t>2007</w:t>
      </w:r>
      <w:r w:rsidR="003808C9" w:rsidRPr="00285DD4">
        <w:t>)</w:t>
      </w:r>
      <w:r w:rsidR="00A8177C" w:rsidRPr="00285DD4">
        <w:t xml:space="preserve"> believed that</w:t>
      </w:r>
      <w:r w:rsidR="00025C03" w:rsidRPr="00285DD4">
        <w:t xml:space="preserve"> adoption studies of new technologies could be the key to understanding the persistent poverty of subsistence farmers in less d</w:t>
      </w:r>
      <w:r w:rsidRPr="00285DD4">
        <w:t xml:space="preserve">eveloped countries. Ofreneo </w:t>
      </w:r>
      <w:r w:rsidR="00025C03" w:rsidRPr="00285DD4">
        <w:t>(2004)</w:t>
      </w:r>
      <w:r w:rsidR="00082EFC" w:rsidRPr="00285DD4">
        <w:t>, points</w:t>
      </w:r>
      <w:r w:rsidR="00025C03" w:rsidRPr="00285DD4">
        <w:t xml:space="preserve"> in his study that the </w:t>
      </w:r>
      <w:r w:rsidR="00CB6E42" w:rsidRPr="00285DD4">
        <w:t>slow diffusion of new technologies</w:t>
      </w:r>
      <w:r w:rsidR="00025C03" w:rsidRPr="00285DD4">
        <w:t xml:space="preserve"> in the </w:t>
      </w:r>
      <w:r w:rsidR="00025C03" w:rsidRPr="00285DD4">
        <w:lastRenderedPageBreak/>
        <w:t>agricultural sector in less developed countries has long been a puzzle to development economists hence the need</w:t>
      </w:r>
      <w:r w:rsidR="00BB0AF0" w:rsidRPr="00285DD4">
        <w:t xml:space="preserve"> for more empirical work in these</w:t>
      </w:r>
      <w:r w:rsidR="00025C03" w:rsidRPr="00285DD4">
        <w:t xml:space="preserve"> area</w:t>
      </w:r>
      <w:r w:rsidR="00BF2134" w:rsidRPr="00285DD4">
        <w:t>s.</w:t>
      </w:r>
    </w:p>
    <w:p w:rsidR="007364C8" w:rsidRPr="00285DD4" w:rsidRDefault="009164D3" w:rsidP="00F34917">
      <w:pPr>
        <w:autoSpaceDE w:val="0"/>
        <w:autoSpaceDN w:val="0"/>
        <w:adjustRightInd w:val="0"/>
        <w:spacing w:line="480" w:lineRule="auto"/>
        <w:jc w:val="both"/>
      </w:pPr>
      <w:r w:rsidRPr="00285DD4">
        <w:t>While most of the current empirical research on technology adoption focuses on credit constraints and learning spillovers</w:t>
      </w:r>
      <w:r w:rsidR="006E1521" w:rsidRPr="00285DD4">
        <w:t>(</w:t>
      </w:r>
      <w:r w:rsidR="00AA5A55" w:rsidRPr="00285DD4">
        <w:t>Mutai</w:t>
      </w:r>
      <w:r w:rsidR="00E22DE6" w:rsidRPr="00285DD4">
        <w:rPr>
          <w:i/>
        </w:rPr>
        <w:t>et al</w:t>
      </w:r>
      <w:r w:rsidR="00E22DE6" w:rsidRPr="00285DD4">
        <w:t>.</w:t>
      </w:r>
      <w:r w:rsidR="009E4639" w:rsidRPr="00285DD4">
        <w:t xml:space="preserve">, </w:t>
      </w:r>
      <w:r w:rsidR="00AA5A55" w:rsidRPr="00285DD4">
        <w:t>2007</w:t>
      </w:r>
      <w:r w:rsidR="00183B59" w:rsidRPr="00285DD4">
        <w:t>;</w:t>
      </w:r>
      <w:r w:rsidR="00E22DE6" w:rsidRPr="00285DD4">
        <w:t xml:space="preserve"> Teklewold </w:t>
      </w:r>
      <w:r w:rsidR="00E22DE6" w:rsidRPr="00285DD4">
        <w:rPr>
          <w:i/>
        </w:rPr>
        <w:t>et al</w:t>
      </w:r>
      <w:r w:rsidR="00E22DE6" w:rsidRPr="00285DD4">
        <w:t>.</w:t>
      </w:r>
      <w:r w:rsidR="009E4639" w:rsidRPr="00285DD4">
        <w:t xml:space="preserve">, </w:t>
      </w:r>
      <w:r w:rsidR="00AA5A55" w:rsidRPr="00285DD4">
        <w:t>2006</w:t>
      </w:r>
      <w:r w:rsidR="00183B59" w:rsidRPr="00285DD4">
        <w:t>;</w:t>
      </w:r>
      <w:r w:rsidR="00C069DD" w:rsidRPr="00285DD4">
        <w:t xml:space="preserve"> Suri ,</w:t>
      </w:r>
      <w:r w:rsidR="008C5CC0" w:rsidRPr="00285DD4">
        <w:t xml:space="preserve">2005  </w:t>
      </w:r>
      <w:r w:rsidR="0020732A" w:rsidRPr="00285DD4">
        <w:t xml:space="preserve">and </w:t>
      </w:r>
      <w:r w:rsidR="00E22DE6" w:rsidRPr="00285DD4">
        <w:t xml:space="preserve">Croppenstedt  </w:t>
      </w:r>
      <w:r w:rsidR="00E22DE6" w:rsidRPr="00285DD4">
        <w:rPr>
          <w:i/>
        </w:rPr>
        <w:t>et al.</w:t>
      </w:r>
      <w:r w:rsidR="009E4639" w:rsidRPr="00285DD4">
        <w:rPr>
          <w:i/>
        </w:rPr>
        <w:t>,</w:t>
      </w:r>
      <w:r w:rsidR="0020732A" w:rsidRPr="00285DD4">
        <w:t>2003)</w:t>
      </w:r>
      <w:r w:rsidR="00097486" w:rsidRPr="00285DD4">
        <w:t>,</w:t>
      </w:r>
      <w:r w:rsidR="0038177F" w:rsidRPr="00285DD4">
        <w:t>this study examined</w:t>
      </w:r>
      <w:r w:rsidRPr="00285DD4">
        <w:t xml:space="preserve"> the role of other socio- economic </w:t>
      </w:r>
      <w:r w:rsidR="00E94871" w:rsidRPr="00285DD4">
        <w:t>constraints</w:t>
      </w:r>
      <w:r w:rsidRPr="00285DD4">
        <w:t xml:space="preserve"> in the decision to adopt and </w:t>
      </w:r>
      <w:r w:rsidR="00CB6E42" w:rsidRPr="00285DD4">
        <w:t>use</w:t>
      </w:r>
      <w:r w:rsidRPr="00285DD4">
        <w:t xml:space="preserve"> fodder shrub as feed supplement</w:t>
      </w:r>
      <w:r w:rsidR="00BB0AF0" w:rsidRPr="00285DD4">
        <w:t>s</w:t>
      </w:r>
      <w:r w:rsidRPr="00285DD4">
        <w:t xml:space="preserve"> in </w:t>
      </w:r>
      <w:r w:rsidR="00FF322A" w:rsidRPr="00285DD4">
        <w:t>Kisii Central Sub-County</w:t>
      </w:r>
      <w:r w:rsidR="00A742F4" w:rsidRPr="00285DD4">
        <w:t>.</w:t>
      </w:r>
    </w:p>
    <w:p w:rsidR="00827A6E" w:rsidRPr="00285DD4" w:rsidRDefault="00FE0EF1" w:rsidP="00233230">
      <w:pPr>
        <w:autoSpaceDE w:val="0"/>
        <w:autoSpaceDN w:val="0"/>
        <w:adjustRightInd w:val="0"/>
        <w:spacing w:before="240" w:line="480" w:lineRule="auto"/>
        <w:jc w:val="both"/>
      </w:pPr>
      <w:r w:rsidRPr="00285DD4">
        <w:t xml:space="preserve"> In this study, the interest </w:t>
      </w:r>
      <w:r w:rsidR="006E1521" w:rsidRPr="00285DD4">
        <w:t>was</w:t>
      </w:r>
      <w:r w:rsidRPr="00285DD4">
        <w:t xml:space="preserve"> in explaining </w:t>
      </w:r>
      <w:r w:rsidR="00390A90" w:rsidRPr="00285DD4">
        <w:t xml:space="preserve">why </w:t>
      </w:r>
      <w:r w:rsidR="000227D7" w:rsidRPr="00285DD4">
        <w:t>a particular</w:t>
      </w:r>
      <w:r w:rsidR="00946323" w:rsidRPr="00285DD4">
        <w:t>choice (</w:t>
      </w:r>
      <w:r w:rsidRPr="00285DD4">
        <w:t>in this case, adoption</w:t>
      </w:r>
      <w:r w:rsidR="006027EE" w:rsidRPr="00285DD4">
        <w:t xml:space="preserve"> and </w:t>
      </w:r>
      <w:r w:rsidR="00CB6E42" w:rsidRPr="00285DD4">
        <w:t>use</w:t>
      </w:r>
      <w:r w:rsidR="00127850" w:rsidRPr="00285DD4">
        <w:t xml:space="preserve"> of </w:t>
      </w:r>
      <w:r w:rsidR="002E282C" w:rsidRPr="00285DD4">
        <w:t>Calliandra and Leuceana</w:t>
      </w:r>
      <w:r w:rsidR="00127850" w:rsidRPr="00285DD4">
        <w:t xml:space="preserve"> shrubs as dairy feed supplement</w:t>
      </w:r>
      <w:r w:rsidR="000076E7" w:rsidRPr="00285DD4">
        <w:t>s</w:t>
      </w:r>
      <w:r w:rsidR="00946323" w:rsidRPr="00285DD4">
        <w:t>)</w:t>
      </w:r>
      <w:r w:rsidRPr="00285DD4">
        <w:t xml:space="preserve"> is made by the smallholder dairy farmers and what factors enter into the decision process. </w:t>
      </w:r>
      <w:r w:rsidR="00F63824" w:rsidRPr="00285DD4">
        <w:t>There was also the need</w:t>
      </w:r>
      <w:r w:rsidRPr="00285DD4">
        <w:t xml:space="preserve"> to find </w:t>
      </w:r>
      <w:r w:rsidR="00DF2BE8" w:rsidRPr="00285DD4">
        <w:t>out how much each factor affected</w:t>
      </w:r>
      <w:r w:rsidRPr="00285DD4">
        <w:t xml:space="preserve"> the outcome</w:t>
      </w:r>
      <w:r w:rsidR="00BF4EC8" w:rsidRPr="00285DD4">
        <w:t xml:space="preserve"> and to what extent</w:t>
      </w:r>
      <w:r w:rsidRPr="00285DD4">
        <w:t xml:space="preserve">. It </w:t>
      </w:r>
      <w:r w:rsidR="00A56542" w:rsidRPr="00285DD4">
        <w:t>was</w:t>
      </w:r>
      <w:r w:rsidRPr="00285DD4">
        <w:t xml:space="preserve"> expected that the various socio-econo</w:t>
      </w:r>
      <w:r w:rsidR="000076E7" w:rsidRPr="00285DD4">
        <w:t>mic factors influencing farmer’s</w:t>
      </w:r>
      <w:r w:rsidRPr="00285DD4">
        <w:t xml:space="preserve"> adoption of this technology will be determined togethe</w:t>
      </w:r>
      <w:r w:rsidR="000069B2" w:rsidRPr="00285DD4">
        <w:t xml:space="preserve">r with the </w:t>
      </w:r>
      <w:r w:rsidR="000076E7" w:rsidRPr="00285DD4">
        <w:t>p</w:t>
      </w:r>
      <w:r w:rsidR="000069B2" w:rsidRPr="00285DD4">
        <w:t xml:space="preserve">ercentage adopters, and </w:t>
      </w:r>
      <w:r w:rsidRPr="00285DD4">
        <w:t>non-adopters</w:t>
      </w:r>
      <w:r w:rsidR="000069B2" w:rsidRPr="00285DD4">
        <w:t>.</w:t>
      </w:r>
    </w:p>
    <w:p w:rsidR="00827A6E" w:rsidRPr="00285DD4" w:rsidRDefault="00233230" w:rsidP="00233230">
      <w:pPr>
        <w:pStyle w:val="Heading2"/>
      </w:pPr>
      <w:bookmarkStart w:id="24" w:name="_Toc271966841"/>
      <w:bookmarkStart w:id="25" w:name="_Toc404193556"/>
      <w:r>
        <w:t xml:space="preserve">1.2 </w:t>
      </w:r>
      <w:r w:rsidR="002D7B8C" w:rsidRPr="00285DD4">
        <w:t>Statement</w:t>
      </w:r>
      <w:bookmarkEnd w:id="24"/>
      <w:r w:rsidR="00022957" w:rsidRPr="00285DD4">
        <w:t xml:space="preserve"> of the Problem</w:t>
      </w:r>
      <w:bookmarkEnd w:id="25"/>
    </w:p>
    <w:p w:rsidR="00AB62F9" w:rsidRPr="00285DD4" w:rsidRDefault="002E282C" w:rsidP="00F34917">
      <w:pPr>
        <w:spacing w:line="480" w:lineRule="auto"/>
        <w:jc w:val="both"/>
      </w:pPr>
      <w:r w:rsidRPr="00285DD4">
        <w:t>Calliandra and Leuceana</w:t>
      </w:r>
      <w:r w:rsidR="006D0E2D" w:rsidRPr="00285DD4">
        <w:t xml:space="preserve"> fodder </w:t>
      </w:r>
      <w:r w:rsidR="00191981" w:rsidRPr="00285DD4">
        <w:t xml:space="preserve">species </w:t>
      </w:r>
      <w:r w:rsidR="006D0E2D" w:rsidRPr="00285DD4">
        <w:t xml:space="preserve">when used as dairy feed supplements have multiple benefits. These benefits includes; increased milk hence more money from the sale of extra milk, cost saving by reducing or eliminating the need to purchase costly manufactured </w:t>
      </w:r>
      <w:r w:rsidR="004D3CE7" w:rsidRPr="00285DD4">
        <w:t>supplements</w:t>
      </w:r>
      <w:r w:rsidR="006D0E2D" w:rsidRPr="00285DD4">
        <w:t xml:space="preserve"> such as dairy </w:t>
      </w:r>
      <w:r w:rsidR="00FC1B0B" w:rsidRPr="00285DD4">
        <w:t>meal, they</w:t>
      </w:r>
      <w:r w:rsidR="007768FE" w:rsidRPr="00285DD4">
        <w:t xml:space="preserve">also </w:t>
      </w:r>
      <w:r w:rsidR="006D0E2D" w:rsidRPr="00285DD4">
        <w:t>use land which is not sui</w:t>
      </w:r>
      <w:r w:rsidR="00835219" w:rsidRPr="00285DD4">
        <w:t>Table</w:t>
      </w:r>
      <w:r w:rsidR="006D0E2D" w:rsidRPr="00285DD4">
        <w:t xml:space="preserve"> for other crops and th</w:t>
      </w:r>
      <w:r w:rsidR="007768FE" w:rsidRPr="00285DD4">
        <w:t>e</w:t>
      </w:r>
      <w:r w:rsidR="006D0E2D" w:rsidRPr="00285DD4">
        <w:t xml:space="preserve">y save time and energy as they are available within the </w:t>
      </w:r>
      <w:r w:rsidR="001C39DF" w:rsidRPr="00285DD4">
        <w:t xml:space="preserve">farm. </w:t>
      </w:r>
    </w:p>
    <w:p w:rsidR="009277B8" w:rsidRPr="00285DD4" w:rsidRDefault="001C39DF" w:rsidP="00F34917">
      <w:pPr>
        <w:spacing w:line="480" w:lineRule="auto"/>
        <w:jc w:val="both"/>
      </w:pPr>
      <w:r w:rsidRPr="00285DD4">
        <w:t>These</w:t>
      </w:r>
      <w:r w:rsidR="007768FE" w:rsidRPr="00285DD4">
        <w:t xml:space="preserve"> benefits have led to their rapid</w:t>
      </w:r>
      <w:r w:rsidR="005D3438" w:rsidRPr="00285DD4">
        <w:t xml:space="preserve"> and widespread </w:t>
      </w:r>
      <w:r w:rsidR="007768FE" w:rsidRPr="00285DD4">
        <w:t xml:space="preserve">uptake </w:t>
      </w:r>
      <w:r w:rsidR="00C11D13" w:rsidRPr="00285DD4">
        <w:t>by</w:t>
      </w:r>
      <w:r w:rsidR="007768FE" w:rsidRPr="00285DD4">
        <w:t xml:space="preserve"> small holder </w:t>
      </w:r>
      <w:r w:rsidR="00C11D13" w:rsidRPr="00285DD4">
        <w:t xml:space="preserve">dairy farmers </w:t>
      </w:r>
      <w:r w:rsidR="00AB62F9" w:rsidRPr="00285DD4">
        <w:t xml:space="preserve">in most parts of Kenya. This has </w:t>
      </w:r>
      <w:r w:rsidR="00C11D13" w:rsidRPr="00285DD4">
        <w:t>result</w:t>
      </w:r>
      <w:r w:rsidR="00AB62F9" w:rsidRPr="00285DD4">
        <w:t>ed</w:t>
      </w:r>
      <w:r w:rsidR="00C11D13" w:rsidRPr="00285DD4">
        <w:t xml:space="preserve"> in their high adoption rate in Kenya’s </w:t>
      </w:r>
      <w:r w:rsidR="00C11D13" w:rsidRPr="00285DD4">
        <w:lastRenderedPageBreak/>
        <w:t>densely populated highlands of Centr</w:t>
      </w:r>
      <w:r w:rsidR="002F13C8" w:rsidRPr="00285DD4">
        <w:t>al and parts of Eastern regions</w:t>
      </w:r>
      <w:r w:rsidR="00C11D13" w:rsidRPr="00285DD4">
        <w:t xml:space="preserve"> of Kenya</w:t>
      </w:r>
      <w:r w:rsidR="007768FE" w:rsidRPr="00285DD4">
        <w:t xml:space="preserve"> (Wambugu </w:t>
      </w:r>
      <w:r w:rsidR="007768FE" w:rsidRPr="00285DD4">
        <w:rPr>
          <w:i/>
        </w:rPr>
        <w:t>et al.,</w:t>
      </w:r>
      <w:r w:rsidR="007768FE" w:rsidRPr="00285DD4">
        <w:t xml:space="preserve"> 2006).</w:t>
      </w:r>
    </w:p>
    <w:p w:rsidR="00BD18D8" w:rsidRPr="00285DD4" w:rsidRDefault="009277B8" w:rsidP="008F061F">
      <w:pPr>
        <w:spacing w:before="240" w:line="480" w:lineRule="auto"/>
        <w:jc w:val="both"/>
      </w:pPr>
      <w:r w:rsidRPr="00285DD4">
        <w:t>However, the adoption of</w:t>
      </w:r>
      <w:r w:rsidR="002E282C" w:rsidRPr="00285DD4">
        <w:t>Calliandra and Leuceana</w:t>
      </w:r>
      <w:r w:rsidR="005C7847" w:rsidRPr="00285DD4">
        <w:t xml:space="preserve"> fodder species for use as dairy feed supplements among the small holder dairy farmers</w:t>
      </w:r>
      <w:r w:rsidR="003176D0" w:rsidRPr="00285DD4">
        <w:t xml:space="preserve"> in </w:t>
      </w:r>
      <w:r w:rsidR="00FF322A" w:rsidRPr="00285DD4">
        <w:t>Kisii Central Sub-County</w:t>
      </w:r>
      <w:r w:rsidR="00FC1B0B" w:rsidRPr="00285DD4">
        <w:t xml:space="preserve"> has</w:t>
      </w:r>
      <w:r w:rsidR="003176D0" w:rsidRPr="00285DD4">
        <w:t xml:space="preserve"> been </w:t>
      </w:r>
      <w:r w:rsidR="00FC1B0B" w:rsidRPr="00285DD4">
        <w:t>low. According</w:t>
      </w:r>
      <w:r w:rsidR="00BF76E7" w:rsidRPr="00285DD4">
        <w:t xml:space="preserve"> to the Kisii </w:t>
      </w:r>
      <w:r w:rsidR="00F0133D" w:rsidRPr="00285DD4">
        <w:t>Sub-County</w:t>
      </w:r>
      <w:r w:rsidR="00AC306F" w:rsidRPr="00285DD4">
        <w:t>l</w:t>
      </w:r>
      <w:r w:rsidR="00BF76E7" w:rsidRPr="00285DD4">
        <w:t xml:space="preserve">ivestock </w:t>
      </w:r>
      <w:r w:rsidR="00AC306F" w:rsidRPr="00285DD4">
        <w:t>a</w:t>
      </w:r>
      <w:r w:rsidR="00BF76E7" w:rsidRPr="00285DD4">
        <w:t xml:space="preserve">nnual report, the numbers of these shrubs are estimated to </w:t>
      </w:r>
      <w:r w:rsidR="004C785A" w:rsidRPr="00285DD4">
        <w:t>be about</w:t>
      </w:r>
      <w:r w:rsidR="00BF76E7" w:rsidRPr="00285DD4">
        <w:t xml:space="preserve"> 24,550 shrubs</w:t>
      </w:r>
      <w:r w:rsidR="0032302A" w:rsidRPr="00285DD4">
        <w:t xml:space="preserve"> (0.14%)</w:t>
      </w:r>
      <w:r w:rsidR="00BF76E7" w:rsidRPr="00285DD4">
        <w:t xml:space="preserve"> against requirement of 17,511,500 shrubs for the </w:t>
      </w:r>
      <w:r w:rsidR="00F0133D" w:rsidRPr="00285DD4">
        <w:t>Sub-County</w:t>
      </w:r>
      <w:r w:rsidR="00BF76E7" w:rsidRPr="00285DD4">
        <w:t>’s estimated 35,025 dairy cows (GoK-MOLD, 2006)</w:t>
      </w:r>
      <w:r w:rsidR="004C785A" w:rsidRPr="00285DD4">
        <w:t xml:space="preserve">. </w:t>
      </w:r>
      <w:r w:rsidR="0032302A" w:rsidRPr="00285DD4">
        <w:t>This translates to a deficit of</w:t>
      </w:r>
      <w:r w:rsidR="00A05C62" w:rsidRPr="00285DD4">
        <w:t>17</w:t>
      </w:r>
      <w:r w:rsidR="005D1E79" w:rsidRPr="00285DD4">
        <w:t>, 486,950shrubs (</w:t>
      </w:r>
      <w:r w:rsidR="0032302A" w:rsidRPr="00285DD4">
        <w:t>99.85%</w:t>
      </w:r>
      <w:r w:rsidR="00E45B9A" w:rsidRPr="00285DD4">
        <w:t>)</w:t>
      </w:r>
      <w:r w:rsidR="0032302A" w:rsidRPr="00285DD4">
        <w:t xml:space="preserve">. </w:t>
      </w:r>
      <w:r w:rsidR="005C7847" w:rsidRPr="00285DD4">
        <w:t xml:space="preserve">This is despite the fact that their use as feed supplement is economically </w:t>
      </w:r>
      <w:r w:rsidR="000C2C4F" w:rsidRPr="00285DD4">
        <w:t>profitable</w:t>
      </w:r>
      <w:r w:rsidR="000E6ADF" w:rsidRPr="00285DD4">
        <w:t xml:space="preserve"> (Koech, 2004</w:t>
      </w:r>
      <w:r w:rsidR="005C7847" w:rsidRPr="00285DD4">
        <w:t xml:space="preserve">).  In addition, other ideal conditions for their adoption such as </w:t>
      </w:r>
      <w:r w:rsidR="00310991" w:rsidRPr="00285DD4">
        <w:t xml:space="preserve">climate, relatively small land </w:t>
      </w:r>
      <w:r w:rsidR="00B92E0A" w:rsidRPr="00285DD4">
        <w:t>sizes, high</w:t>
      </w:r>
      <w:r w:rsidR="00310991" w:rsidRPr="00285DD4">
        <w:t xml:space="preserve"> dairy </w:t>
      </w:r>
      <w:r w:rsidR="00F11BDB" w:rsidRPr="00285DD4">
        <w:t xml:space="preserve">population and zero grazing practices </w:t>
      </w:r>
      <w:r w:rsidR="00310991" w:rsidRPr="00285DD4">
        <w:t xml:space="preserve">exist in </w:t>
      </w:r>
      <w:r w:rsidR="00FF322A" w:rsidRPr="00285DD4">
        <w:t>Kisii Central Sub-County</w:t>
      </w:r>
      <w:r w:rsidR="00310991" w:rsidRPr="00285DD4">
        <w:t>.</w:t>
      </w:r>
    </w:p>
    <w:p w:rsidR="00005DC8" w:rsidRPr="00285DD4" w:rsidRDefault="00BD18D8" w:rsidP="008F061F">
      <w:pPr>
        <w:spacing w:before="240" w:line="480" w:lineRule="auto"/>
        <w:jc w:val="both"/>
      </w:pPr>
      <w:r w:rsidRPr="00285DD4">
        <w:t xml:space="preserve">According to Koech (2004), dairy farmers may fail to adopt </w:t>
      </w:r>
      <w:r w:rsidR="00FF25A0" w:rsidRPr="00285DD4">
        <w:t xml:space="preserve">a </w:t>
      </w:r>
      <w:r w:rsidRPr="00285DD4">
        <w:t>new technology due to various socio-economic constraints confronting them.</w:t>
      </w:r>
      <w:r w:rsidR="00FB24F6" w:rsidRPr="00285DD4">
        <w:t>However, these</w:t>
      </w:r>
      <w:r w:rsidR="00E96811" w:rsidRPr="00285DD4">
        <w:t xml:space="preserve"> socio-economic constraints facing these small holder dairy </w:t>
      </w:r>
      <w:r w:rsidR="00FB24F6" w:rsidRPr="00285DD4">
        <w:t>farmers are</w:t>
      </w:r>
      <w:r w:rsidR="001D3D60" w:rsidRPr="00285DD4">
        <w:t xml:space="preserve"> neither</w:t>
      </w:r>
      <w:r w:rsidR="00261113" w:rsidRPr="00285DD4">
        <w:t xml:space="preserve"> known nor </w:t>
      </w:r>
      <w:r w:rsidR="00396EB8" w:rsidRPr="00285DD4">
        <w:t xml:space="preserve">fully understood by the various promoters of these fodder shrubs in </w:t>
      </w:r>
      <w:r w:rsidR="00FF322A" w:rsidRPr="00285DD4">
        <w:t>Kisii Central Sub-County</w:t>
      </w:r>
      <w:r w:rsidR="00837255" w:rsidRPr="00285DD4">
        <w:t>. This</w:t>
      </w:r>
      <w:r w:rsidR="001D3D60" w:rsidRPr="00285DD4">
        <w:t xml:space="preserve"> lack of understanding has resulted in little attention being given to socio- economic issues in the promotion of this technology as well as in its extension or dissemination. </w:t>
      </w:r>
    </w:p>
    <w:p w:rsidR="00773B4C" w:rsidRPr="00285DD4" w:rsidRDefault="008C547E" w:rsidP="00F34917">
      <w:pPr>
        <w:spacing w:line="480" w:lineRule="auto"/>
        <w:jc w:val="both"/>
      </w:pPr>
      <w:r w:rsidRPr="00285DD4">
        <w:t>It is thus crucial to understand</w:t>
      </w:r>
      <w:r w:rsidR="000E0986" w:rsidRPr="00285DD4">
        <w:t xml:space="preserve"> the</w:t>
      </w:r>
      <w:r w:rsidR="00ED52FE" w:rsidRPr="00285DD4">
        <w:t xml:space="preserve"> influence of the various socio-economic factors</w:t>
      </w:r>
      <w:r w:rsidR="000E0986" w:rsidRPr="00285DD4">
        <w:t xml:space="preserve"> on the adoption of </w:t>
      </w:r>
      <w:r w:rsidR="002E282C" w:rsidRPr="00285DD4">
        <w:t>Calliandra and Leuceana</w:t>
      </w:r>
      <w:r w:rsidR="000E0986" w:rsidRPr="00285DD4">
        <w:t xml:space="preserve"> fodder species in </w:t>
      </w:r>
      <w:r w:rsidR="00FF322A" w:rsidRPr="00285DD4">
        <w:t>Kisii Central Sub-County</w:t>
      </w:r>
      <w:r w:rsidR="006E5398" w:rsidRPr="00285DD4">
        <w:t xml:space="preserve"> with view of improving the adoption level of this technology among the smallholder dairy farmers in the </w:t>
      </w:r>
      <w:r w:rsidR="00F0133D" w:rsidRPr="00285DD4">
        <w:t>Sub-County</w:t>
      </w:r>
      <w:r w:rsidR="006E5398" w:rsidRPr="00285DD4">
        <w:t>.</w:t>
      </w:r>
    </w:p>
    <w:p w:rsidR="008F061F" w:rsidRDefault="008F061F" w:rsidP="008F061F">
      <w:pPr>
        <w:pStyle w:val="Heading2"/>
      </w:pPr>
      <w:bookmarkStart w:id="26" w:name="_Toc271966839"/>
      <w:bookmarkStart w:id="27" w:name="_Toc404108241"/>
    </w:p>
    <w:p w:rsidR="00BB18D7" w:rsidRPr="008F061F" w:rsidRDefault="008F061F" w:rsidP="008F061F">
      <w:pPr>
        <w:pStyle w:val="Heading2"/>
      </w:pPr>
      <w:bookmarkStart w:id="28" w:name="_Toc404193557"/>
      <w:r>
        <w:lastRenderedPageBreak/>
        <w:t xml:space="preserve">1.3 </w:t>
      </w:r>
      <w:r w:rsidRPr="008F061F">
        <w:t>O</w:t>
      </w:r>
      <w:r w:rsidR="00024C7E" w:rsidRPr="008F061F">
        <w:t>bjectives of</w:t>
      </w:r>
      <w:r w:rsidRPr="008F061F">
        <w:t xml:space="preserve"> </w:t>
      </w:r>
      <w:r w:rsidR="00AD62DD" w:rsidRPr="008F061F">
        <w:t>the</w:t>
      </w:r>
      <w:r w:rsidR="002D7B8C" w:rsidRPr="008F061F">
        <w:t xml:space="preserve"> Study</w:t>
      </w:r>
      <w:bookmarkEnd w:id="26"/>
      <w:bookmarkEnd w:id="27"/>
      <w:bookmarkEnd w:id="28"/>
    </w:p>
    <w:p w:rsidR="002F6AC4" w:rsidRPr="00285DD4" w:rsidRDefault="002F6AC4" w:rsidP="00F34917">
      <w:pPr>
        <w:spacing w:line="480" w:lineRule="auto"/>
        <w:jc w:val="both"/>
      </w:pPr>
      <w:r w:rsidRPr="00285DD4">
        <w:t>The b</w:t>
      </w:r>
      <w:r w:rsidR="00124360" w:rsidRPr="00285DD4">
        <w:t xml:space="preserve">road objective of this study </w:t>
      </w:r>
      <w:r w:rsidR="00E90D71" w:rsidRPr="00285DD4">
        <w:t>was</w:t>
      </w:r>
      <w:r w:rsidRPr="00285DD4">
        <w:t xml:space="preserve"> to determine the socio-economic factors that </w:t>
      </w:r>
      <w:r w:rsidR="00BA205B" w:rsidRPr="00285DD4">
        <w:t xml:space="preserve">constrain </w:t>
      </w:r>
      <w:r w:rsidR="000B1BB1" w:rsidRPr="00285DD4">
        <w:t xml:space="preserve">the </w:t>
      </w:r>
      <w:r w:rsidR="00024C7E" w:rsidRPr="00285DD4">
        <w:t>adoption of</w:t>
      </w:r>
      <w:r w:rsidR="008F061F">
        <w:t xml:space="preserve"> </w:t>
      </w:r>
      <w:r w:rsidR="002E282C" w:rsidRPr="00285DD4">
        <w:t>Calliandra and Leuceana</w:t>
      </w:r>
      <w:r w:rsidRPr="00285DD4">
        <w:t xml:space="preserve"> shrubs as dairy supplements in </w:t>
      </w:r>
      <w:r w:rsidR="00FF322A" w:rsidRPr="00285DD4">
        <w:t>Kisii Central Sub-County</w:t>
      </w:r>
      <w:r w:rsidR="00033985" w:rsidRPr="00285DD4">
        <w:t xml:space="preserve"> by the small holder dairy farmers.</w:t>
      </w:r>
      <w:r w:rsidRPr="00285DD4">
        <w:t xml:space="preserve"> The specific objectives of this study include</w:t>
      </w:r>
      <w:r w:rsidR="00217948" w:rsidRPr="00285DD4">
        <w:t>d</w:t>
      </w:r>
      <w:r w:rsidRPr="00285DD4">
        <w:t xml:space="preserve">:- </w:t>
      </w:r>
    </w:p>
    <w:p w:rsidR="00F32C6C" w:rsidRPr="00285DD4" w:rsidRDefault="008F1321" w:rsidP="008F1321">
      <w:pPr>
        <w:numPr>
          <w:ilvl w:val="2"/>
          <w:numId w:val="13"/>
        </w:numPr>
        <w:spacing w:line="480" w:lineRule="auto"/>
        <w:jc w:val="both"/>
      </w:pPr>
      <w:r w:rsidRPr="00285DD4">
        <w:t>To determine if the mean values of adopters and non-adopters’ socio-economic characteristics are different.</w:t>
      </w:r>
    </w:p>
    <w:p w:rsidR="00B74B2D" w:rsidRPr="00285DD4" w:rsidRDefault="00C75549" w:rsidP="00F34917">
      <w:pPr>
        <w:numPr>
          <w:ilvl w:val="2"/>
          <w:numId w:val="13"/>
        </w:numPr>
        <w:spacing w:line="480" w:lineRule="auto"/>
        <w:jc w:val="both"/>
      </w:pPr>
      <w:r w:rsidRPr="00285DD4">
        <w:t xml:space="preserve">To understand adoption constraints </w:t>
      </w:r>
      <w:r w:rsidR="00024C7E" w:rsidRPr="00285DD4">
        <w:t>and determine</w:t>
      </w:r>
      <w:r w:rsidR="0081589F" w:rsidRPr="00285DD4">
        <w:t xml:space="preserve"> socio</w:t>
      </w:r>
      <w:r w:rsidR="00B74B2D" w:rsidRPr="00285DD4">
        <w:t xml:space="preserve">-economic factors that </w:t>
      </w:r>
      <w:r w:rsidR="00217948" w:rsidRPr="00285DD4">
        <w:t xml:space="preserve">significantly </w:t>
      </w:r>
      <w:r w:rsidRPr="00285DD4">
        <w:t>influence the</w:t>
      </w:r>
      <w:r w:rsidR="00AC5FD2" w:rsidRPr="00285DD4">
        <w:t xml:space="preserve"> adoption</w:t>
      </w:r>
      <w:r w:rsidR="00B74B2D" w:rsidRPr="00285DD4">
        <w:t xml:space="preserve"> of fodder shrubs as feed supplements among th</w:t>
      </w:r>
      <w:r w:rsidR="00D42D01" w:rsidRPr="00285DD4">
        <w:t>e small holder dairy farmers</w:t>
      </w:r>
      <w:r w:rsidR="004A1154" w:rsidRPr="00285DD4">
        <w:t>.</w:t>
      </w:r>
    </w:p>
    <w:p w:rsidR="005A3982" w:rsidRPr="00285DD4" w:rsidRDefault="005A3982" w:rsidP="00F34917">
      <w:pPr>
        <w:numPr>
          <w:ilvl w:val="2"/>
          <w:numId w:val="13"/>
        </w:numPr>
        <w:spacing w:line="480" w:lineRule="auto"/>
        <w:jc w:val="both"/>
      </w:pPr>
      <w:r w:rsidRPr="00285DD4">
        <w:t xml:space="preserve">To </w:t>
      </w:r>
      <w:r w:rsidR="005E264D" w:rsidRPr="00285DD4">
        <w:t>investigate effects</w:t>
      </w:r>
      <w:r w:rsidRPr="00285DD4">
        <w:t xml:space="preserve"> and impacts of various policy interventions on the adoption </w:t>
      </w:r>
      <w:r w:rsidR="00DC2277" w:rsidRPr="00285DD4">
        <w:t xml:space="preserve">level </w:t>
      </w:r>
      <w:r w:rsidR="00D42D01" w:rsidRPr="00285DD4">
        <w:t xml:space="preserve">of </w:t>
      </w:r>
      <w:r w:rsidR="002E282C" w:rsidRPr="00285DD4">
        <w:t>Calliandra and Leuceana</w:t>
      </w:r>
      <w:r w:rsidR="00D42D01" w:rsidRPr="00285DD4">
        <w:t>.</w:t>
      </w:r>
    </w:p>
    <w:p w:rsidR="00121523" w:rsidRPr="00285DD4" w:rsidRDefault="008F061F" w:rsidP="008F061F">
      <w:pPr>
        <w:pStyle w:val="Heading2"/>
      </w:pPr>
      <w:bookmarkStart w:id="29" w:name="_Toc271966840"/>
      <w:bookmarkStart w:id="30" w:name="_Toc404108242"/>
      <w:bookmarkStart w:id="31" w:name="_Toc404193558"/>
      <w:r>
        <w:t xml:space="preserve">1.4 </w:t>
      </w:r>
      <w:r w:rsidR="00034867" w:rsidRPr="00285DD4">
        <w:t>Hypothese</w:t>
      </w:r>
      <w:r w:rsidR="0056487F" w:rsidRPr="00285DD4">
        <w:t xml:space="preserve">s </w:t>
      </w:r>
      <w:r w:rsidR="003064CE" w:rsidRPr="00285DD4">
        <w:t xml:space="preserve">for </w:t>
      </w:r>
      <w:r w:rsidR="001F6F05" w:rsidRPr="00285DD4">
        <w:t>the</w:t>
      </w:r>
      <w:r w:rsidR="003064CE" w:rsidRPr="00285DD4">
        <w:t xml:space="preserve"> Study</w:t>
      </w:r>
      <w:bookmarkEnd w:id="29"/>
      <w:bookmarkEnd w:id="30"/>
      <w:bookmarkEnd w:id="31"/>
    </w:p>
    <w:p w:rsidR="00B2439E" w:rsidRPr="00285DD4" w:rsidRDefault="001277B9" w:rsidP="00F34917">
      <w:pPr>
        <w:spacing w:line="480" w:lineRule="auto"/>
        <w:jc w:val="both"/>
      </w:pPr>
      <w:r w:rsidRPr="00285DD4">
        <w:t>The following hypotheses were formulated and tested in relation to the objectives of the study:</w:t>
      </w:r>
    </w:p>
    <w:p w:rsidR="001277B9" w:rsidRPr="00285DD4" w:rsidRDefault="0097056E" w:rsidP="008F061F">
      <w:pPr>
        <w:pStyle w:val="ListParagraph"/>
        <w:numPr>
          <w:ilvl w:val="2"/>
          <w:numId w:val="40"/>
        </w:numPr>
        <w:spacing w:line="480" w:lineRule="auto"/>
        <w:jc w:val="both"/>
      </w:pPr>
      <w:r w:rsidRPr="00285DD4">
        <w:t>The</w:t>
      </w:r>
      <w:r w:rsidR="001D2411" w:rsidRPr="00285DD4">
        <w:t xml:space="preserve"> mean values of </w:t>
      </w:r>
      <w:r w:rsidR="002E282C" w:rsidRPr="00285DD4">
        <w:t>Calliandra and Leuceana</w:t>
      </w:r>
      <w:r w:rsidR="001D2411" w:rsidRPr="00285DD4">
        <w:t xml:space="preserve"> adopters and non-adopters’ socio-economic characteristics are not </w:t>
      </w:r>
      <w:r w:rsidRPr="00285DD4">
        <w:t xml:space="preserve">significantly </w:t>
      </w:r>
      <w:r w:rsidR="001D2411" w:rsidRPr="00285DD4">
        <w:t>different</w:t>
      </w:r>
      <w:r w:rsidRPr="00285DD4">
        <w:t>.</w:t>
      </w:r>
    </w:p>
    <w:p w:rsidR="00851694" w:rsidRPr="00285DD4" w:rsidRDefault="00851694" w:rsidP="00F34917">
      <w:pPr>
        <w:spacing w:line="480" w:lineRule="auto"/>
        <w:ind w:firstLine="720"/>
      </w:pPr>
      <w:r w:rsidRPr="00285DD4">
        <w:t>H</w:t>
      </w:r>
      <w:r w:rsidR="00EF37CA" w:rsidRPr="00285DD4">
        <w:rPr>
          <w:vertAlign w:val="subscript"/>
        </w:rPr>
        <w:t>0</w:t>
      </w:r>
      <w:r w:rsidRPr="00285DD4">
        <w:t>:</w:t>
      </w:r>
      <m:oMath>
        <m:sSub>
          <m:sSubPr>
            <m:ctrlPr>
              <w:rPr>
                <w:rFonts w:ascii="Cambria Math" w:hAnsi="Cambria Math"/>
                <w:i/>
              </w:rPr>
            </m:ctrlPr>
          </m:sSubPr>
          <m:e>
            <m:r>
              <w:rPr>
                <w:rFonts w:ascii="Cambria Math" w:hAnsi="Cambria Math"/>
              </w:rPr>
              <m:t>μ</m:t>
            </m:r>
          </m:e>
          <m:sub>
            <m:r>
              <w:rPr>
                <w:rFonts w:ascii="Cambria Math"/>
              </w:rPr>
              <m:t>i1</m:t>
            </m:r>
          </m:sub>
        </m:sSub>
      </m:oMath>
      <w:r w:rsidRPr="00285DD4">
        <w:t xml:space="preserve">= </w:t>
      </w:r>
      <m:oMath>
        <m:sSub>
          <m:sSubPr>
            <m:ctrlPr>
              <w:rPr>
                <w:rFonts w:ascii="Cambria Math" w:hAnsi="Cambria Math"/>
                <w:i/>
              </w:rPr>
            </m:ctrlPr>
          </m:sSubPr>
          <m:e>
            <m:r>
              <w:rPr>
                <w:rFonts w:ascii="Cambria Math" w:hAnsi="Cambria Math"/>
              </w:rPr>
              <m:t>μ</m:t>
            </m:r>
          </m:e>
          <m:sub>
            <m:r>
              <w:rPr>
                <w:rFonts w:ascii="Cambria Math"/>
              </w:rPr>
              <m:t>i2</m:t>
            </m:r>
          </m:sub>
        </m:sSub>
      </m:oMath>
    </w:p>
    <w:p w:rsidR="00851694" w:rsidRPr="00285DD4" w:rsidRDefault="00851694" w:rsidP="00F34917">
      <w:pPr>
        <w:spacing w:line="480" w:lineRule="auto"/>
        <w:ind w:firstLine="720"/>
      </w:pPr>
      <w:r w:rsidRPr="00285DD4">
        <w:t>H</w:t>
      </w:r>
      <w:r w:rsidR="00890B5C" w:rsidRPr="00285DD4">
        <w:rPr>
          <w:vertAlign w:val="subscript"/>
        </w:rPr>
        <w:t>1</w:t>
      </w:r>
      <w:r w:rsidRPr="00285DD4">
        <w:t xml:space="preserve">: </w:t>
      </w:r>
      <m:oMath>
        <m:sSub>
          <m:sSubPr>
            <m:ctrlPr>
              <w:rPr>
                <w:rFonts w:ascii="Cambria Math" w:hAnsi="Cambria Math"/>
                <w:i/>
              </w:rPr>
            </m:ctrlPr>
          </m:sSubPr>
          <m:e>
            <m:r>
              <w:rPr>
                <w:rFonts w:ascii="Cambria Math" w:hAnsi="Cambria Math"/>
              </w:rPr>
              <m:t>μ</m:t>
            </m:r>
          </m:e>
          <m:sub>
            <m:r>
              <w:rPr>
                <w:rFonts w:ascii="Cambria Math"/>
              </w:rPr>
              <m:t>i1</m:t>
            </m:r>
          </m:sub>
        </m:sSub>
      </m:oMath>
      <w:r w:rsidRPr="00285DD4">
        <w:t xml:space="preserve">≠ </w:t>
      </w:r>
      <m:oMath>
        <m:sSub>
          <m:sSubPr>
            <m:ctrlPr>
              <w:rPr>
                <w:rFonts w:ascii="Cambria Math" w:hAnsi="Cambria Math"/>
                <w:i/>
              </w:rPr>
            </m:ctrlPr>
          </m:sSubPr>
          <m:e>
            <m:r>
              <w:rPr>
                <w:rFonts w:ascii="Cambria Math" w:hAnsi="Cambria Math"/>
              </w:rPr>
              <m:t>μ</m:t>
            </m:r>
          </m:e>
          <m:sub>
            <m:r>
              <w:rPr>
                <w:rFonts w:ascii="Cambria Math"/>
              </w:rPr>
              <m:t>i2</m:t>
            </m:r>
          </m:sub>
        </m:sSub>
      </m:oMath>
    </w:p>
    <w:p w:rsidR="007216DA" w:rsidRPr="00285DD4" w:rsidRDefault="00851694" w:rsidP="001A3817">
      <w:pPr>
        <w:spacing w:line="480" w:lineRule="auto"/>
        <w:ind w:left="720"/>
        <w:jc w:val="both"/>
      </w:pPr>
      <w:r w:rsidRPr="00285DD4">
        <w:t>Where,</w:t>
      </w:r>
      <m:oMath>
        <m:sSub>
          <m:sSubPr>
            <m:ctrlPr>
              <w:rPr>
                <w:rFonts w:ascii="Cambria Math" w:hAnsi="Cambria Math"/>
                <w:i/>
              </w:rPr>
            </m:ctrlPr>
          </m:sSubPr>
          <m:e>
            <m:r>
              <w:rPr>
                <w:rFonts w:ascii="Cambria Math" w:hAnsi="Cambria Math"/>
              </w:rPr>
              <m:t>μ</m:t>
            </m:r>
          </m:e>
          <m:sub>
            <m:r>
              <w:rPr>
                <w:rFonts w:ascii="Cambria Math"/>
              </w:rPr>
              <m:t>1</m:t>
            </m:r>
          </m:sub>
        </m:sSub>
      </m:oMath>
      <w:r w:rsidRPr="00285DD4">
        <w:t>is the population mean of adopters,</w:t>
      </w:r>
      <m:oMath>
        <m:sSub>
          <m:sSubPr>
            <m:ctrlPr>
              <w:rPr>
                <w:rFonts w:ascii="Cambria Math" w:hAnsi="Cambria Math"/>
                <w:i/>
              </w:rPr>
            </m:ctrlPr>
          </m:sSubPr>
          <m:e>
            <m:r>
              <w:rPr>
                <w:rFonts w:ascii="Cambria Math" w:hAnsi="Cambria Math"/>
              </w:rPr>
              <m:t>μ</m:t>
            </m:r>
          </m:e>
          <m:sub>
            <m:r>
              <w:rPr>
                <w:rFonts w:ascii="Cambria Math"/>
              </w:rPr>
              <m:t>2</m:t>
            </m:r>
          </m:sub>
        </m:sSub>
      </m:oMath>
      <w:r w:rsidRPr="00285DD4">
        <w:t xml:space="preserve"> is the population mean </w:t>
      </w:r>
      <w:r w:rsidR="00B070FE" w:rsidRPr="00285DD4">
        <w:t xml:space="preserve">of </w:t>
      </w:r>
      <w:r w:rsidRPr="00285DD4">
        <w:t>non-adopters. Where i=1, 2, 3………………k.</w:t>
      </w:r>
    </w:p>
    <w:p w:rsidR="00890B5C" w:rsidRPr="00285DD4" w:rsidRDefault="009A3CB7" w:rsidP="008F061F">
      <w:pPr>
        <w:pStyle w:val="ListParagraph"/>
        <w:numPr>
          <w:ilvl w:val="2"/>
          <w:numId w:val="40"/>
        </w:numPr>
        <w:spacing w:line="480" w:lineRule="auto"/>
        <w:jc w:val="both"/>
      </w:pPr>
      <w:r w:rsidRPr="00285DD4">
        <w:t>Adoption of</w:t>
      </w:r>
      <w:r w:rsidR="002E282C" w:rsidRPr="00285DD4">
        <w:t>Calliandra and Leuceana</w:t>
      </w:r>
      <w:r w:rsidR="007B3F38" w:rsidRPr="00285DD4">
        <w:t>fodder species</w:t>
      </w:r>
      <w:r w:rsidR="00121E4F" w:rsidRPr="00285DD4">
        <w:t xml:space="preserve"> as feed supplement</w:t>
      </w:r>
      <w:r w:rsidR="00D82CF9" w:rsidRPr="00285DD4">
        <w:t>s</w:t>
      </w:r>
      <w:r w:rsidR="00121E4F" w:rsidRPr="00285DD4">
        <w:t xml:space="preserve"> is not</w:t>
      </w:r>
      <w:r w:rsidR="00A97721" w:rsidRPr="00285DD4">
        <w:t xml:space="preserve"> jointly influenced</w:t>
      </w:r>
      <w:r w:rsidR="00121E4F" w:rsidRPr="00285DD4">
        <w:t xml:space="preserve"> by farmer’</w:t>
      </w:r>
      <w:r w:rsidR="00D82CF9" w:rsidRPr="00285DD4">
        <w:t>s socio-economic characteristic</w:t>
      </w:r>
      <w:r w:rsidR="00A42B9D" w:rsidRPr="00285DD4">
        <w:t xml:space="preserve"> such as age, gender, </w:t>
      </w:r>
      <w:r w:rsidR="00A42B9D" w:rsidRPr="00285DD4">
        <w:lastRenderedPageBreak/>
        <w:t>family size, education, group membership, extension contac</w:t>
      </w:r>
      <w:r w:rsidR="00343567" w:rsidRPr="00285DD4">
        <w:t>t and land</w:t>
      </w:r>
      <w:r w:rsidR="00A42B9D" w:rsidRPr="00285DD4">
        <w:t xml:space="preserve"> size, presence of other enterprises within the farm, milk sold and dairy cow quality </w:t>
      </w:r>
      <w:r w:rsidR="008B13CF" w:rsidRPr="00285DD4">
        <w:t>(Testing the significance of the model)</w:t>
      </w:r>
      <w:r w:rsidR="00D82CF9" w:rsidRPr="00285DD4">
        <w:t>.</w:t>
      </w:r>
    </w:p>
    <w:p w:rsidR="00BC4FE8" w:rsidRPr="00285DD4" w:rsidRDefault="00B2439E" w:rsidP="00F34917">
      <w:pPr>
        <w:spacing w:line="480" w:lineRule="auto"/>
        <w:jc w:val="both"/>
      </w:pPr>
      <w:r w:rsidRPr="00285DD4">
        <w:rPr>
          <w:i/>
        </w:rPr>
        <w:tab/>
      </w:r>
      <w:r w:rsidR="00725CA5" w:rsidRPr="00285DD4">
        <w:rPr>
          <w:i/>
        </w:rPr>
        <w:t>H</w:t>
      </w:r>
      <w:r w:rsidR="00725CA5" w:rsidRPr="00285DD4">
        <w:rPr>
          <w:vertAlign w:val="subscript"/>
        </w:rPr>
        <w:t>o</w:t>
      </w:r>
      <w:r w:rsidR="00725CA5" w:rsidRPr="00285DD4">
        <w:t>:</w:t>
      </w:r>
      <w:r w:rsidR="00D1115B" w:rsidRPr="00285DD4">
        <w:t xml:space="preserve"> β</w:t>
      </w:r>
      <w:r w:rsidR="00A97721" w:rsidRPr="00285DD4">
        <w:rPr>
          <w:vertAlign w:val="subscript"/>
        </w:rPr>
        <w:t>1</w:t>
      </w:r>
      <w:r w:rsidR="00D1115B" w:rsidRPr="00285DD4">
        <w:t>=</w:t>
      </w:r>
      <w:r w:rsidR="00CF6548" w:rsidRPr="00285DD4">
        <w:t>β</w:t>
      </w:r>
      <w:r w:rsidR="00A97721" w:rsidRPr="00285DD4">
        <w:rPr>
          <w:vertAlign w:val="subscript"/>
        </w:rPr>
        <w:t>2</w:t>
      </w:r>
      <w:r w:rsidR="00725CA5" w:rsidRPr="00285DD4">
        <w:t>= β</w:t>
      </w:r>
      <w:r w:rsidR="00A97721" w:rsidRPr="00285DD4">
        <w:rPr>
          <w:vertAlign w:val="subscript"/>
        </w:rPr>
        <w:t>3</w:t>
      </w:r>
      <w:r w:rsidR="00D1115B" w:rsidRPr="00285DD4">
        <w:t>,………..</w:t>
      </w:r>
      <w:r w:rsidR="00CF6548" w:rsidRPr="00285DD4">
        <w:t>,</w:t>
      </w:r>
      <w:r w:rsidR="00D1115B" w:rsidRPr="00285DD4">
        <w:t xml:space="preserve"> β</w:t>
      </w:r>
      <w:r w:rsidR="00725CA5" w:rsidRPr="00285DD4">
        <w:rPr>
          <w:vertAlign w:val="subscript"/>
        </w:rPr>
        <w:t>k</w:t>
      </w:r>
      <w:r w:rsidR="00D1115B" w:rsidRPr="00285DD4">
        <w:t>=0</w:t>
      </w:r>
    </w:p>
    <w:p w:rsidR="008B13CF" w:rsidRPr="00285DD4" w:rsidRDefault="005173A0" w:rsidP="00F34917">
      <w:pPr>
        <w:spacing w:line="480" w:lineRule="auto"/>
        <w:ind w:firstLine="720"/>
        <w:jc w:val="both"/>
      </w:pPr>
      <w:r w:rsidRPr="00285DD4">
        <w:rPr>
          <w:i/>
        </w:rPr>
        <w:t>H</w:t>
      </w:r>
      <w:r w:rsidR="00890B5C" w:rsidRPr="00285DD4">
        <w:rPr>
          <w:vertAlign w:val="subscript"/>
        </w:rPr>
        <w:t>1</w:t>
      </w:r>
      <w:r w:rsidRPr="00285DD4">
        <w:t xml:space="preserve">: </w:t>
      </w:r>
      <w:r w:rsidRPr="00285DD4">
        <w:rPr>
          <w:i/>
        </w:rPr>
        <w:t>at least one</w:t>
      </w:r>
      <w:r w:rsidRPr="00285DD4">
        <w:t xml:space="preserve"> of the β</w:t>
      </w:r>
      <w:r w:rsidR="00A1565A" w:rsidRPr="00285DD4">
        <w:rPr>
          <w:vertAlign w:val="subscript"/>
        </w:rPr>
        <w:t>k</w:t>
      </w:r>
      <w:r w:rsidRPr="00285DD4">
        <w:t xml:space="preserve"> is nonzero</w:t>
      </w:r>
    </w:p>
    <w:p w:rsidR="0036251A" w:rsidRPr="00285DD4" w:rsidRDefault="00D82CF9" w:rsidP="001A3817">
      <w:pPr>
        <w:spacing w:line="480" w:lineRule="auto"/>
        <w:ind w:left="720"/>
        <w:jc w:val="both"/>
      </w:pPr>
      <w:r w:rsidRPr="00285DD4">
        <w:t xml:space="preserve">Where </w:t>
      </w:r>
      <w:r w:rsidR="00FC3A8C" w:rsidRPr="00285DD4">
        <w:t>i</w:t>
      </w:r>
      <w:r w:rsidRPr="00285DD4">
        <w:t>=</w:t>
      </w:r>
      <w:r w:rsidR="002F7569" w:rsidRPr="00285DD4">
        <w:t>1, 2, 3</w:t>
      </w:r>
      <w:r w:rsidRPr="00285DD4">
        <w:t>………………</w:t>
      </w:r>
      <w:r w:rsidR="00FC3A8C" w:rsidRPr="00285DD4">
        <w:t>k</w:t>
      </w:r>
      <w:r w:rsidRPr="00285DD4">
        <w:t>.</w:t>
      </w:r>
      <w:r w:rsidR="00A97721" w:rsidRPr="00285DD4">
        <w:t>This null hypothesis states as a conjecture that each and every one of the parametersβ</w:t>
      </w:r>
      <w:r w:rsidR="00A97721" w:rsidRPr="00285DD4">
        <w:rPr>
          <w:vertAlign w:val="subscript"/>
        </w:rPr>
        <w:t>k</w:t>
      </w:r>
      <w:r w:rsidR="00A97721" w:rsidRPr="00285DD4">
        <w:t>, other than the intercept parameter β</w:t>
      </w:r>
      <w:r w:rsidR="00A97721" w:rsidRPr="00285DD4">
        <w:rPr>
          <w:vertAlign w:val="subscript"/>
        </w:rPr>
        <w:t>0</w:t>
      </w:r>
      <w:r w:rsidR="00A44810" w:rsidRPr="00285DD4">
        <w:t xml:space="preserve"> is zero.</w:t>
      </w:r>
    </w:p>
    <w:p w:rsidR="00C20590" w:rsidRPr="00285DD4" w:rsidRDefault="0036251A" w:rsidP="008F061F">
      <w:pPr>
        <w:pStyle w:val="ListParagraph"/>
        <w:numPr>
          <w:ilvl w:val="2"/>
          <w:numId w:val="40"/>
        </w:numPr>
        <w:spacing w:line="480" w:lineRule="auto"/>
        <w:jc w:val="both"/>
      </w:pPr>
      <w:r w:rsidRPr="00285DD4">
        <w:t xml:space="preserve">Adoption and use of </w:t>
      </w:r>
      <w:r w:rsidR="002E282C" w:rsidRPr="00285DD4">
        <w:t>Calliandra and Leuceana</w:t>
      </w:r>
      <w:r w:rsidRPr="00285DD4">
        <w:t xml:space="preserve"> shrubs is not related to each of the </w:t>
      </w:r>
      <w:r w:rsidR="00382669" w:rsidRPr="00285DD4">
        <w:t>explanatory variables (β</w:t>
      </w:r>
      <w:r w:rsidR="00382669" w:rsidRPr="00285DD4">
        <w:rPr>
          <w:vertAlign w:val="subscript"/>
        </w:rPr>
        <w:t>k</w:t>
      </w:r>
      <w:r w:rsidR="00382669" w:rsidRPr="00285DD4">
        <w:t>).</w:t>
      </w:r>
    </w:p>
    <w:p w:rsidR="00C20590" w:rsidRPr="00285DD4" w:rsidRDefault="00C20590" w:rsidP="00F34917">
      <w:pPr>
        <w:spacing w:line="480" w:lineRule="auto"/>
        <w:ind w:firstLine="720"/>
        <w:jc w:val="both"/>
      </w:pPr>
      <w:r w:rsidRPr="00285DD4">
        <w:rPr>
          <w:i/>
        </w:rPr>
        <w:t>H</w:t>
      </w:r>
      <w:r w:rsidRPr="00285DD4">
        <w:rPr>
          <w:vertAlign w:val="subscript"/>
        </w:rPr>
        <w:t>o</w:t>
      </w:r>
      <w:r w:rsidRPr="00285DD4">
        <w:t>:  β</w:t>
      </w:r>
      <w:r w:rsidRPr="00285DD4">
        <w:rPr>
          <w:vertAlign w:val="subscript"/>
        </w:rPr>
        <w:t>k</w:t>
      </w:r>
      <w:r w:rsidRPr="00285DD4">
        <w:t>=0</w:t>
      </w:r>
    </w:p>
    <w:p w:rsidR="00755CD7" w:rsidRPr="00285DD4" w:rsidRDefault="00C20590" w:rsidP="00343567">
      <w:pPr>
        <w:spacing w:line="480" w:lineRule="auto"/>
        <w:ind w:firstLine="720"/>
        <w:jc w:val="both"/>
      </w:pPr>
      <w:r w:rsidRPr="00285DD4">
        <w:rPr>
          <w:i/>
        </w:rPr>
        <w:t>H</w:t>
      </w:r>
      <w:r w:rsidR="00890B5C" w:rsidRPr="00285DD4">
        <w:rPr>
          <w:vertAlign w:val="subscript"/>
        </w:rPr>
        <w:t>1</w:t>
      </w:r>
      <w:r w:rsidRPr="00285DD4">
        <w:t>:β</w:t>
      </w:r>
      <w:r w:rsidRPr="00285DD4">
        <w:rPr>
          <w:vertAlign w:val="subscript"/>
        </w:rPr>
        <w:t>k</w:t>
      </w:r>
      <w:r w:rsidRPr="00285DD4">
        <w:t>≠ 0</w:t>
      </w:r>
    </w:p>
    <w:p w:rsidR="002F7569" w:rsidRPr="008F061F" w:rsidRDefault="008F061F" w:rsidP="008F061F">
      <w:pPr>
        <w:pStyle w:val="Heading2"/>
      </w:pPr>
      <w:bookmarkStart w:id="32" w:name="_Toc404108243"/>
      <w:bookmarkStart w:id="33" w:name="_Toc404193559"/>
      <w:r>
        <w:t xml:space="preserve">1.5 </w:t>
      </w:r>
      <w:r w:rsidR="0060626F" w:rsidRPr="008F061F">
        <w:t xml:space="preserve">Justification </w:t>
      </w:r>
      <w:r w:rsidR="005309A0" w:rsidRPr="008F061F">
        <w:t xml:space="preserve">of </w:t>
      </w:r>
      <w:r w:rsidR="00630D52" w:rsidRPr="008F061F">
        <w:t>the Study</w:t>
      </w:r>
      <w:bookmarkEnd w:id="32"/>
      <w:bookmarkEnd w:id="33"/>
    </w:p>
    <w:p w:rsidR="002465AB" w:rsidRPr="00285DD4" w:rsidRDefault="0060626F" w:rsidP="00F34917">
      <w:pPr>
        <w:spacing w:line="480" w:lineRule="auto"/>
        <w:jc w:val="both"/>
      </w:pPr>
      <w:bookmarkStart w:id="34" w:name="_Toc271966842"/>
      <w:r w:rsidRPr="00285DD4">
        <w:t xml:space="preserve">Although </w:t>
      </w:r>
      <w:r w:rsidR="00167233" w:rsidRPr="00285DD4">
        <w:t xml:space="preserve">according to  Wambugu </w:t>
      </w:r>
      <w:r w:rsidR="00167233" w:rsidRPr="00285DD4">
        <w:rPr>
          <w:i/>
        </w:rPr>
        <w:t>et al.,</w:t>
      </w:r>
      <w:r w:rsidR="00167233" w:rsidRPr="00285DD4">
        <w:t xml:space="preserve">(2006) </w:t>
      </w:r>
      <w:r w:rsidRPr="00285DD4">
        <w:t xml:space="preserve">the adoption of </w:t>
      </w:r>
      <w:r w:rsidR="002E282C" w:rsidRPr="00285DD4">
        <w:t>Calliandra and Leuceana</w:t>
      </w:r>
      <w:r w:rsidRPr="00285DD4">
        <w:t xml:space="preserve"> species for use as dairy feed </w:t>
      </w:r>
      <w:r w:rsidR="00630D52" w:rsidRPr="00285DD4">
        <w:t>supplements was</w:t>
      </w:r>
      <w:r w:rsidRPr="00285DD4">
        <w:t xml:space="preserve"> believed to be high in Kenya’s densely populated highlands</w:t>
      </w:r>
      <w:r w:rsidR="00167233" w:rsidRPr="00285DD4">
        <w:t>,</w:t>
      </w:r>
      <w:r w:rsidRPr="00285DD4">
        <w:t xml:space="preserve"> the amount in the </w:t>
      </w:r>
      <w:r w:rsidR="00FF322A" w:rsidRPr="00285DD4">
        <w:t>Kisii Central Sub-County</w:t>
      </w:r>
      <w:r w:rsidR="004B63F8" w:rsidRPr="00285DD4">
        <w:t>was</w:t>
      </w:r>
      <w:r w:rsidR="008A4C9F" w:rsidRPr="00285DD4">
        <w:t xml:space="preserve"> inexplicably small (</w:t>
      </w:r>
      <w:r w:rsidR="002465AB" w:rsidRPr="00285DD4">
        <w:t>GoK-</w:t>
      </w:r>
      <w:r w:rsidR="00157540" w:rsidRPr="00285DD4">
        <w:t>MOLD</w:t>
      </w:r>
      <w:r w:rsidR="001524AB" w:rsidRPr="00285DD4">
        <w:t>,</w:t>
      </w:r>
      <w:r w:rsidRPr="00285DD4">
        <w:t xml:space="preserve">2006). Due to the favorable climatic conditions, relatively small land sizes and the high dairy population in </w:t>
      </w:r>
      <w:r w:rsidR="00FF322A" w:rsidRPr="00285DD4">
        <w:t>Kisii Central Sub-County</w:t>
      </w:r>
      <w:r w:rsidRPr="00285DD4">
        <w:t xml:space="preserve">, it </w:t>
      </w:r>
      <w:r w:rsidR="004B63F8" w:rsidRPr="00285DD4">
        <w:t>was</w:t>
      </w:r>
      <w:r w:rsidRPr="00285DD4">
        <w:t xml:space="preserve"> anticipated that this technology with potential to significantly increase milk yield will easily be adopted by the smallholder dairy farmers. </w:t>
      </w:r>
    </w:p>
    <w:p w:rsidR="00B61BA5" w:rsidRPr="00285DD4" w:rsidRDefault="0060626F" w:rsidP="008F061F">
      <w:pPr>
        <w:spacing w:before="240" w:line="480" w:lineRule="auto"/>
        <w:jc w:val="both"/>
      </w:pPr>
      <w:r w:rsidRPr="00285DD4">
        <w:t>However, a major questio</w:t>
      </w:r>
      <w:r w:rsidR="004B63F8" w:rsidRPr="00285DD4">
        <w:t>n confronting both extension service providers</w:t>
      </w:r>
      <w:r w:rsidRPr="00285DD4">
        <w:t xml:space="preserve"> and programmes promoting </w:t>
      </w:r>
      <w:r w:rsidR="002E282C" w:rsidRPr="00285DD4">
        <w:t>Calliandra and Leuceana</w:t>
      </w:r>
      <w:r w:rsidRPr="00285DD4">
        <w:t xml:space="preserve"> shrubs in the </w:t>
      </w:r>
      <w:r w:rsidR="00F0133D" w:rsidRPr="00285DD4">
        <w:t>Sub-County</w:t>
      </w:r>
      <w:r w:rsidR="00F8559D" w:rsidRPr="00285DD4">
        <w:t>was</w:t>
      </w:r>
      <w:r w:rsidRPr="00285DD4">
        <w:t xml:space="preserve"> their low adoption rate. It </w:t>
      </w:r>
      <w:r w:rsidR="006D53FC" w:rsidRPr="00285DD4">
        <w:t>is</w:t>
      </w:r>
      <w:r w:rsidRPr="00285DD4">
        <w:t xml:space="preserve">difficult to explain the gap between the many promotion activities and the small </w:t>
      </w:r>
      <w:r w:rsidRPr="00285DD4">
        <w:lastRenderedPageBreak/>
        <w:t xml:space="preserve">number of </w:t>
      </w:r>
      <w:r w:rsidR="002E282C" w:rsidRPr="00285DD4">
        <w:t>Calliandra and Leuceana</w:t>
      </w:r>
      <w:r w:rsidRPr="00285DD4">
        <w:t xml:space="preserve"> shrubs in the </w:t>
      </w:r>
      <w:r w:rsidR="00FF322A" w:rsidRPr="00285DD4">
        <w:t>Kisii Central Sub-County</w:t>
      </w:r>
      <w:r w:rsidRPr="00285DD4">
        <w:t xml:space="preserve">. </w:t>
      </w:r>
      <w:r w:rsidR="006D53FC" w:rsidRPr="00285DD4">
        <w:t>This suggests</w:t>
      </w:r>
      <w:r w:rsidRPr="00285DD4">
        <w:t xml:space="preserve"> that other than physical suitability, there </w:t>
      </w:r>
      <w:r w:rsidR="00F8559D" w:rsidRPr="00285DD4">
        <w:t>were</w:t>
      </w:r>
      <w:r w:rsidRPr="00285DD4">
        <w:t xml:space="preserve"> other social, institutional or economic factors that influence</w:t>
      </w:r>
      <w:r w:rsidR="00F8559D" w:rsidRPr="00285DD4">
        <w:t>d</w:t>
      </w:r>
      <w:r w:rsidRPr="00285DD4">
        <w:t xml:space="preserve"> not only the decision of their adoption but also their use as feed supplements, hence the need for this study.</w:t>
      </w:r>
    </w:p>
    <w:p w:rsidR="004D346C" w:rsidRPr="00285DD4" w:rsidRDefault="0060626F" w:rsidP="008F061F">
      <w:pPr>
        <w:spacing w:before="240" w:line="480" w:lineRule="auto"/>
        <w:jc w:val="both"/>
      </w:pPr>
      <w:r w:rsidRPr="00285DD4">
        <w:t>Since the int</w:t>
      </w:r>
      <w:r w:rsidR="009202D6" w:rsidRPr="00285DD4">
        <w:t xml:space="preserve">roduction of these shrubs </w:t>
      </w:r>
      <w:r w:rsidR="004D346C" w:rsidRPr="00285DD4">
        <w:t xml:space="preserve">in </w:t>
      </w:r>
      <w:r w:rsidR="00FF322A" w:rsidRPr="00285DD4">
        <w:t>Kisii Central Sub-County</w:t>
      </w:r>
      <w:r w:rsidRPr="00285DD4">
        <w:t xml:space="preserve">20 years ago, no ex-post research has been carried out to study the influences of the various socio-economic factors on their adoption as feed supplements for dairy feeds in </w:t>
      </w:r>
      <w:r w:rsidR="00FF322A" w:rsidRPr="00285DD4">
        <w:t>Kisii Central Sub-County</w:t>
      </w:r>
      <w:r w:rsidRPr="00285DD4">
        <w:t xml:space="preserve">. Therefore their </w:t>
      </w:r>
      <w:r w:rsidR="00E97758" w:rsidRPr="00285DD4">
        <w:t xml:space="preserve">level and </w:t>
      </w:r>
      <w:r w:rsidRPr="00285DD4">
        <w:t xml:space="preserve">probability of adoption and various constraints inhibiting their uptake in the </w:t>
      </w:r>
      <w:r w:rsidR="00F0133D" w:rsidRPr="00285DD4">
        <w:t>Sub-County</w:t>
      </w:r>
      <w:r w:rsidRPr="00285DD4">
        <w:t xml:space="preserve"> remain</w:t>
      </w:r>
      <w:r w:rsidR="00F8559D" w:rsidRPr="00285DD4">
        <w:t>ed</w:t>
      </w:r>
      <w:r w:rsidRPr="00285DD4">
        <w:t xml:space="preserve"> unknown.</w:t>
      </w:r>
      <w:r w:rsidR="00186432" w:rsidRPr="00285DD4">
        <w:t xml:space="preserve"> As such, this study was expected to produce hitherto unavailable knowledge on this area</w:t>
      </w:r>
      <w:r w:rsidR="00D1490C" w:rsidRPr="00285DD4">
        <w:t xml:space="preserve"> which should form a useful material for use by </w:t>
      </w:r>
      <w:r w:rsidR="000947B5" w:rsidRPr="00285DD4">
        <w:t>policy makers, agricultural</w:t>
      </w:r>
      <w:r w:rsidR="00D1490C" w:rsidRPr="00285DD4">
        <w:t xml:space="preserve"> researchers</w:t>
      </w:r>
      <w:r w:rsidR="00160FD3" w:rsidRPr="00285DD4">
        <w:t xml:space="preserve">, livestock extension officers </w:t>
      </w:r>
      <w:r w:rsidR="00D1490C" w:rsidRPr="00285DD4">
        <w:t xml:space="preserve">and other readers in general. </w:t>
      </w:r>
      <w:r w:rsidR="00711779" w:rsidRPr="00285DD4">
        <w:t xml:space="preserve">This </w:t>
      </w:r>
      <w:r w:rsidR="00FD7937" w:rsidRPr="00285DD4">
        <w:t>knowledge and</w:t>
      </w:r>
      <w:r w:rsidR="00711779" w:rsidRPr="00285DD4">
        <w:t xml:space="preserve"> understanding was also expected to catalyze dissemination and promotion efforts with the aim of improving the adoption rate and use of this te</w:t>
      </w:r>
      <w:r w:rsidR="00DC13FA" w:rsidRPr="00285DD4">
        <w:t>chnology among the small</w:t>
      </w:r>
      <w:r w:rsidR="00711779" w:rsidRPr="00285DD4">
        <w:t xml:space="preserve">holder dairy farmers in </w:t>
      </w:r>
      <w:r w:rsidR="00FF322A" w:rsidRPr="00285DD4">
        <w:t>Kisii Central Sub-County</w:t>
      </w:r>
      <w:r w:rsidR="00711779" w:rsidRPr="00285DD4">
        <w:t>.</w:t>
      </w:r>
    </w:p>
    <w:p w:rsidR="00E07BD0" w:rsidRPr="00285DD4" w:rsidRDefault="00644BFB" w:rsidP="00F34917">
      <w:pPr>
        <w:spacing w:line="480" w:lineRule="auto"/>
        <w:jc w:val="both"/>
      </w:pPr>
      <w:r w:rsidRPr="00285DD4">
        <w:t>According to Mercer and Miller (</w:t>
      </w:r>
      <w:r w:rsidR="0060626F" w:rsidRPr="00285DD4">
        <w:t xml:space="preserve">1998), the main reason agro-forestry technologies failed to be adopted by farmers was lack of attention to socio-economic issues in the promotion of the technologies as well as in their extension and dissemination. Although physical conditions, small land sizes and high dairy densities necessary for adoption of this technology are available in </w:t>
      </w:r>
      <w:r w:rsidR="00FF322A" w:rsidRPr="00285DD4">
        <w:t>Kisii Central Sub-County</w:t>
      </w:r>
      <w:r w:rsidR="0060626F" w:rsidRPr="00285DD4">
        <w:t xml:space="preserve">, it </w:t>
      </w:r>
      <w:r w:rsidR="00F8559D" w:rsidRPr="00285DD4">
        <w:t>was</w:t>
      </w:r>
      <w:r w:rsidR="0060626F" w:rsidRPr="00285DD4">
        <w:t xml:space="preserve"> evident they </w:t>
      </w:r>
      <w:r w:rsidR="00F8559D" w:rsidRPr="00285DD4">
        <w:t>were</w:t>
      </w:r>
      <w:r w:rsidR="0060626F" w:rsidRPr="00285DD4">
        <w:t xml:space="preserve"> not by themselves sufficient to guarantee adoption of this technology among the small holder dairy farmers. </w:t>
      </w:r>
    </w:p>
    <w:p w:rsidR="00711779" w:rsidRPr="00285DD4" w:rsidRDefault="0060626F" w:rsidP="008F061F">
      <w:pPr>
        <w:spacing w:before="240" w:line="480" w:lineRule="auto"/>
        <w:jc w:val="both"/>
      </w:pPr>
      <w:r w:rsidRPr="00285DD4">
        <w:t xml:space="preserve">This is because </w:t>
      </w:r>
      <w:r w:rsidR="00E07BD0" w:rsidRPr="00285DD4">
        <w:t>p</w:t>
      </w:r>
      <w:r w:rsidRPr="00285DD4">
        <w:t xml:space="preserve">hysical suitability like climates and dairy densities alone cannot always predict the likelihood of adoption since adoption is also a function of the socio-economic </w:t>
      </w:r>
      <w:r w:rsidRPr="00285DD4">
        <w:lastRenderedPageBreak/>
        <w:t xml:space="preserve">factors whose influence is unknown in the </w:t>
      </w:r>
      <w:r w:rsidR="00F0133D" w:rsidRPr="00285DD4">
        <w:t>Sub-County</w:t>
      </w:r>
      <w:r w:rsidRPr="00285DD4">
        <w:t>. The factors infl</w:t>
      </w:r>
      <w:r w:rsidR="00856B98" w:rsidRPr="00285DD4">
        <w:t>uencing adoption are also very complex</w:t>
      </w:r>
      <w:r w:rsidRPr="00285DD4">
        <w:t xml:space="preserve"> and it is therefore essential to have detailed knowledge of the location specific socio- economic factors and how they interact to influence adoption decisions by the smallholder dairy farmers in the </w:t>
      </w:r>
      <w:r w:rsidR="00FF322A" w:rsidRPr="00285DD4">
        <w:t>Kisii Central Sub-County</w:t>
      </w:r>
      <w:r w:rsidRPr="00285DD4">
        <w:t>.</w:t>
      </w:r>
    </w:p>
    <w:p w:rsidR="00604A58" w:rsidRPr="00285DD4" w:rsidRDefault="0060626F" w:rsidP="008F061F">
      <w:pPr>
        <w:spacing w:before="240" w:line="480" w:lineRule="auto"/>
        <w:jc w:val="both"/>
      </w:pPr>
      <w:r w:rsidRPr="00285DD4">
        <w:t xml:space="preserve">It is on this strength that a study on these factors as they influence adoption among the smallholder dairy farmers in the </w:t>
      </w:r>
      <w:r w:rsidR="00F0133D" w:rsidRPr="00285DD4">
        <w:t>Sub-County</w:t>
      </w:r>
      <w:r w:rsidRPr="00285DD4">
        <w:t xml:space="preserve"> was deemed necessary. </w:t>
      </w:r>
      <w:r w:rsidR="00AD4AF2" w:rsidRPr="00285DD4">
        <w:t xml:space="preserve">This study will contribute valuable knowledge to the field of </w:t>
      </w:r>
      <w:r w:rsidR="00DC13FA" w:rsidRPr="00285DD4">
        <w:t xml:space="preserve">livestock and agricultural </w:t>
      </w:r>
      <w:r w:rsidR="00AD4AF2" w:rsidRPr="00285DD4">
        <w:t>technology adoption in general. This</w:t>
      </w:r>
      <w:r w:rsidRPr="00285DD4">
        <w:t xml:space="preserve"> knowledge will enrich information already available and will improve </w:t>
      </w:r>
      <w:r w:rsidR="00DB5444" w:rsidRPr="00285DD4">
        <w:t xml:space="preserve">the </w:t>
      </w:r>
      <w:r w:rsidRPr="00285DD4">
        <w:t>promotion approach currently being use</w:t>
      </w:r>
      <w:r w:rsidR="00F8559D" w:rsidRPr="00285DD4">
        <w:t>d by the livestock extension service providers</w:t>
      </w:r>
      <w:r w:rsidRPr="00285DD4">
        <w:t xml:space="preserve"> and the researchers in the </w:t>
      </w:r>
      <w:r w:rsidR="00FF322A" w:rsidRPr="00285DD4">
        <w:t>Kisii Central Sub-County</w:t>
      </w:r>
      <w:r w:rsidRPr="00285DD4">
        <w:t xml:space="preserve"> as well as in other areas with similar socio-economic characteristics.</w:t>
      </w:r>
    </w:p>
    <w:p w:rsidR="0087679F" w:rsidRPr="00285DD4" w:rsidRDefault="00604A58" w:rsidP="008F061F">
      <w:pPr>
        <w:spacing w:before="240" w:line="480" w:lineRule="auto"/>
        <w:jc w:val="both"/>
      </w:pPr>
      <w:r w:rsidRPr="00285DD4">
        <w:t xml:space="preserve"> Understanding</w:t>
      </w:r>
      <w:r w:rsidR="0060626F" w:rsidRPr="00285DD4">
        <w:t xml:space="preserve"> the factors influencing the adoption process of </w:t>
      </w:r>
      <w:r w:rsidR="002E282C" w:rsidRPr="00285DD4">
        <w:t>Calliandra and Leuceana</w:t>
      </w:r>
      <w:r w:rsidR="0060626F" w:rsidRPr="00285DD4">
        <w:t xml:space="preserve"> shrubs among the small holder dairy farmers in the </w:t>
      </w:r>
      <w:r w:rsidR="00F0133D" w:rsidRPr="00285DD4">
        <w:t>Sub-County</w:t>
      </w:r>
      <w:r w:rsidR="0060626F" w:rsidRPr="00285DD4">
        <w:t xml:space="preserve"> is</w:t>
      </w:r>
      <w:r w:rsidRPr="00285DD4">
        <w:t xml:space="preserve"> also</w:t>
      </w:r>
      <w:r w:rsidR="0060626F" w:rsidRPr="00285DD4">
        <w:t xml:space="preserve"> crucial at this stage </w:t>
      </w:r>
      <w:r w:rsidR="00E07BD0" w:rsidRPr="00285DD4">
        <w:t xml:space="preserve">for </w:t>
      </w:r>
      <w:r w:rsidR="0054405D" w:rsidRPr="00285DD4">
        <w:t>promoting dissemination</w:t>
      </w:r>
      <w:r w:rsidR="0060626F" w:rsidRPr="00285DD4">
        <w:t xml:space="preserve"> and </w:t>
      </w:r>
      <w:r w:rsidR="004B3E11" w:rsidRPr="00285DD4">
        <w:t>adoption</w:t>
      </w:r>
      <w:r w:rsidR="0060626F" w:rsidRPr="00285DD4">
        <w:t xml:space="preserve"> efforts especially among the many </w:t>
      </w:r>
      <w:r w:rsidR="00E07BD0" w:rsidRPr="00285DD4">
        <w:t xml:space="preserve">Dairy Common Interest Groups </w:t>
      </w:r>
      <w:r w:rsidR="0060626F" w:rsidRPr="00285DD4">
        <w:t xml:space="preserve">(CIGs) being formed under the </w:t>
      </w:r>
      <w:r w:rsidR="008A1FBC" w:rsidRPr="00285DD4">
        <w:t>on</w:t>
      </w:r>
      <w:r w:rsidR="0076182F" w:rsidRPr="00285DD4">
        <w:t>-</w:t>
      </w:r>
      <w:r w:rsidR="008A1FBC" w:rsidRPr="00285DD4">
        <w:t>going</w:t>
      </w:r>
      <w:r w:rsidR="0060626F" w:rsidRPr="00285DD4">
        <w:t xml:space="preserve"> National Agriculture </w:t>
      </w:r>
      <w:r w:rsidR="0054405D" w:rsidRPr="00285DD4">
        <w:t>and Livestock</w:t>
      </w:r>
      <w:r w:rsidR="0060626F" w:rsidRPr="00285DD4">
        <w:t xml:space="preserve"> Extension Programme (NALEP</w:t>
      </w:r>
      <w:r w:rsidR="009C59A7" w:rsidRPr="00285DD4">
        <w:t>)-Sida</w:t>
      </w:r>
      <w:r w:rsidR="0060626F" w:rsidRPr="00285DD4">
        <w:t xml:space="preserve"> and the Small Holder Dairy Commercialization Project (SDCP).</w:t>
      </w:r>
      <w:bookmarkEnd w:id="34"/>
    </w:p>
    <w:p w:rsidR="00C64244" w:rsidRPr="008F061F" w:rsidRDefault="008F061F" w:rsidP="008F061F">
      <w:pPr>
        <w:pStyle w:val="Heading2"/>
      </w:pPr>
      <w:bookmarkStart w:id="35" w:name="_Toc271966843"/>
      <w:bookmarkStart w:id="36" w:name="_Toc404108244"/>
      <w:bookmarkStart w:id="37" w:name="_Toc404193560"/>
      <w:r>
        <w:t xml:space="preserve">1.6 </w:t>
      </w:r>
      <w:r w:rsidR="00360176" w:rsidRPr="008F061F">
        <w:t xml:space="preserve">The </w:t>
      </w:r>
      <w:r w:rsidR="00BA7D22" w:rsidRPr="008F061F">
        <w:t>Study Area</w:t>
      </w:r>
      <w:bookmarkEnd w:id="35"/>
      <w:bookmarkEnd w:id="36"/>
      <w:bookmarkEnd w:id="37"/>
    </w:p>
    <w:p w:rsidR="006063B9" w:rsidRPr="00285DD4" w:rsidRDefault="00B70855" w:rsidP="00F34917">
      <w:pPr>
        <w:spacing w:line="480" w:lineRule="auto"/>
        <w:jc w:val="both"/>
      </w:pPr>
      <w:r w:rsidRPr="00285DD4">
        <w:t xml:space="preserve">The study was carried out in </w:t>
      </w:r>
      <w:r w:rsidR="00FF322A" w:rsidRPr="00285DD4">
        <w:t>Kisii Central Sub-County</w:t>
      </w:r>
      <w:r w:rsidRPr="00285DD4">
        <w:t xml:space="preserve"> in Nyanza Province</w:t>
      </w:r>
      <w:r w:rsidR="0054405D" w:rsidRPr="00285DD4">
        <w:t>of the</w:t>
      </w:r>
      <w:r w:rsidR="00817027" w:rsidRPr="00285DD4">
        <w:t>Republic of Kenya</w:t>
      </w:r>
      <w:r w:rsidRPr="00285DD4">
        <w:t xml:space="preserve">. </w:t>
      </w:r>
      <w:r w:rsidR="00FF322A" w:rsidRPr="00285DD4">
        <w:t>Kisii Central Sub-County</w:t>
      </w:r>
      <w:r w:rsidR="00BA7D22" w:rsidRPr="00285DD4">
        <w:t xml:space="preserve">measures approximately 362.6 </w:t>
      </w:r>
      <w:r w:rsidR="00F0354F" w:rsidRPr="00285DD4">
        <w:t>km</w:t>
      </w:r>
      <w:r w:rsidR="00F0354F" w:rsidRPr="00285DD4">
        <w:rPr>
          <w:vertAlign w:val="superscript"/>
        </w:rPr>
        <w:t>2</w:t>
      </w:r>
      <w:r w:rsidR="003D5555" w:rsidRPr="00285DD4">
        <w:t>, with</w:t>
      </w:r>
      <w:r w:rsidR="0081518C" w:rsidRPr="00285DD4">
        <w:t xml:space="preserve"> a total population of 365,745</w:t>
      </w:r>
      <w:r w:rsidR="002703A8" w:rsidRPr="00285DD4">
        <w:t xml:space="preserve">(Gok, 2009). </w:t>
      </w:r>
      <w:r w:rsidR="0081518C" w:rsidRPr="00285DD4">
        <w:t xml:space="preserve"> It </w:t>
      </w:r>
      <w:r w:rsidR="00BA7D22" w:rsidRPr="00285DD4">
        <w:t xml:space="preserve">has </w:t>
      </w:r>
      <w:r w:rsidR="0054405D" w:rsidRPr="00285DD4">
        <w:t xml:space="preserve">four </w:t>
      </w:r>
      <w:r w:rsidR="0089129E" w:rsidRPr="00285DD4">
        <w:t>Wards</w:t>
      </w:r>
      <w:r w:rsidR="00BA7D22" w:rsidRPr="00285DD4">
        <w:t xml:space="preserve"> namely:-Kiogoro and Keumbu to the east of Kisii </w:t>
      </w:r>
      <w:r w:rsidR="000848F4" w:rsidRPr="00285DD4">
        <w:t>T</w:t>
      </w:r>
      <w:r w:rsidR="00BA7D22" w:rsidRPr="00285DD4">
        <w:t xml:space="preserve">own and Marani and Mosocho to the west.  It has 18 administrative </w:t>
      </w:r>
      <w:r w:rsidR="00BA7D22" w:rsidRPr="00285DD4">
        <w:lastRenderedPageBreak/>
        <w:t>locations with 46 sub-locations. It has an altitude ranging 1420-2200 met</w:t>
      </w:r>
      <w:r w:rsidR="00DE0EAC" w:rsidRPr="00285DD4">
        <w:t>res</w:t>
      </w:r>
      <w:r w:rsidR="00BA7D22" w:rsidRPr="00285DD4">
        <w:t xml:space="preserve"> above sea level with a bimodal rainfall</w:t>
      </w:r>
      <w:r w:rsidR="0054706E" w:rsidRPr="00285DD4">
        <w:t xml:space="preserve"> pattern.</w:t>
      </w:r>
    </w:p>
    <w:p w:rsidR="008709C5" w:rsidRPr="00285DD4" w:rsidRDefault="0054706E" w:rsidP="009C2121">
      <w:pPr>
        <w:spacing w:before="240" w:line="480" w:lineRule="auto"/>
        <w:jc w:val="both"/>
      </w:pPr>
      <w:r w:rsidRPr="00285DD4">
        <w:t xml:space="preserve">The annual </w:t>
      </w:r>
      <w:r w:rsidR="003359E4" w:rsidRPr="00285DD4">
        <w:t>rainfall range</w:t>
      </w:r>
      <w:r w:rsidR="000848F4" w:rsidRPr="00285DD4">
        <w:t xml:space="preserve"> between 1200 and </w:t>
      </w:r>
      <w:r w:rsidR="00BA7D22" w:rsidRPr="00285DD4">
        <w:t>2400mm and th</w:t>
      </w:r>
      <w:bookmarkStart w:id="38" w:name="_GoBack"/>
      <w:bookmarkEnd w:id="38"/>
      <w:r w:rsidR="00BA7D22" w:rsidRPr="00285DD4">
        <w:t>ree agro</w:t>
      </w:r>
      <w:r w:rsidR="00DE0EAC" w:rsidRPr="00285DD4">
        <w:t>-</w:t>
      </w:r>
      <w:r w:rsidRPr="00285DD4">
        <w:t xml:space="preserve"> ecological zones namely;</w:t>
      </w:r>
      <w:r w:rsidR="00BA7D22" w:rsidRPr="00285DD4">
        <w:t xml:space="preserve"> LH</w:t>
      </w:r>
      <w:r w:rsidR="00BA7D22" w:rsidRPr="00285DD4">
        <w:rPr>
          <w:vertAlign w:val="subscript"/>
        </w:rPr>
        <w:t>1</w:t>
      </w:r>
      <w:r w:rsidR="00BA7D22" w:rsidRPr="00285DD4">
        <w:t>, LH</w:t>
      </w:r>
      <w:r w:rsidR="00BA7D22" w:rsidRPr="00285DD4">
        <w:rPr>
          <w:vertAlign w:val="subscript"/>
        </w:rPr>
        <w:t>2</w:t>
      </w:r>
      <w:r w:rsidR="00BA7D22" w:rsidRPr="00285DD4">
        <w:t>, UM</w:t>
      </w:r>
      <w:r w:rsidR="00BA7D22" w:rsidRPr="00285DD4">
        <w:rPr>
          <w:vertAlign w:val="subscript"/>
        </w:rPr>
        <w:t>1</w:t>
      </w:r>
      <w:r w:rsidR="00BA7D22" w:rsidRPr="00285DD4">
        <w:t xml:space="preserve"> and LM</w:t>
      </w:r>
      <w:r w:rsidR="00BA7D22" w:rsidRPr="00285DD4">
        <w:rPr>
          <w:vertAlign w:val="subscript"/>
        </w:rPr>
        <w:t>1</w:t>
      </w:r>
      <w:r w:rsidR="00BA7D22" w:rsidRPr="00285DD4">
        <w:t>.</w:t>
      </w:r>
      <w:r w:rsidR="00CF3E28" w:rsidRPr="00285DD4">
        <w:t xml:space="preserve">The </w:t>
      </w:r>
      <w:r w:rsidR="00F0133D" w:rsidRPr="00285DD4">
        <w:t>Sub-County</w:t>
      </w:r>
      <w:r w:rsidR="00CF3E28" w:rsidRPr="00285DD4">
        <w:t xml:space="preserve"> was selected because </w:t>
      </w:r>
      <w:r w:rsidR="000848F4" w:rsidRPr="00285DD4">
        <w:t>it is a</w:t>
      </w:r>
      <w:r w:rsidR="00CF3E28" w:rsidRPr="00285DD4">
        <w:t xml:space="preserve"> high potential area </w:t>
      </w:r>
      <w:r w:rsidR="000848F4" w:rsidRPr="00285DD4">
        <w:t>and the climatic</w:t>
      </w:r>
      <w:r w:rsidR="00BA7D22" w:rsidRPr="00285DD4">
        <w:t xml:space="preserve"> conditions </w:t>
      </w:r>
      <w:r w:rsidR="000848F4" w:rsidRPr="00285DD4">
        <w:t xml:space="preserve">were </w:t>
      </w:r>
      <w:r w:rsidR="00BA7D22" w:rsidRPr="00285DD4">
        <w:t xml:space="preserve">favorably </w:t>
      </w:r>
      <w:r w:rsidR="000848F4" w:rsidRPr="00285DD4">
        <w:t>for</w:t>
      </w:r>
      <w:r w:rsidR="002E282C" w:rsidRPr="00285DD4">
        <w:t>Calliandra and Leuceana</w:t>
      </w:r>
      <w:r w:rsidR="0054405D" w:rsidRPr="00285DD4">
        <w:t>species. According</w:t>
      </w:r>
      <w:r w:rsidR="008709C5" w:rsidRPr="00285DD4">
        <w:t xml:space="preserve"> to Wambugu</w:t>
      </w:r>
      <w:r w:rsidR="00BA7D22" w:rsidRPr="00285DD4">
        <w:rPr>
          <w:i/>
        </w:rPr>
        <w:t>etal</w:t>
      </w:r>
      <w:r w:rsidR="008709C5" w:rsidRPr="00285DD4">
        <w:rPr>
          <w:i/>
        </w:rPr>
        <w:t>.</w:t>
      </w:r>
      <w:r w:rsidR="000848F4" w:rsidRPr="00285DD4">
        <w:rPr>
          <w:i/>
        </w:rPr>
        <w:t>,</w:t>
      </w:r>
      <w:r w:rsidR="00BA7D22" w:rsidRPr="00285DD4">
        <w:t xml:space="preserve"> (2006), Calliandra grows best in higher rainfall areas with a short dry season.</w:t>
      </w:r>
    </w:p>
    <w:p w:rsidR="00337AD2" w:rsidRPr="00285DD4" w:rsidRDefault="00FF322A" w:rsidP="009C2121">
      <w:pPr>
        <w:spacing w:before="240" w:line="480" w:lineRule="auto"/>
        <w:jc w:val="both"/>
      </w:pPr>
      <w:r w:rsidRPr="00285DD4">
        <w:t>Kisii Central Sub-County</w:t>
      </w:r>
      <w:r w:rsidR="00CF3E28" w:rsidRPr="00285DD4">
        <w:t xml:space="preserve"> is home to the Kisii people whose dominant economic activities are crops and livestock farming. </w:t>
      </w:r>
      <w:r w:rsidR="00BA7D22" w:rsidRPr="00285DD4">
        <w:t xml:space="preserve">The production system in the </w:t>
      </w:r>
      <w:r w:rsidRPr="00285DD4">
        <w:t>Kisii Central Sub-County</w:t>
      </w:r>
      <w:r w:rsidR="00BA7D22" w:rsidRPr="00285DD4">
        <w:t xml:space="preserve">is mixed crops and livestock system with the main food crops being maize, bananas, beans and finger millet.  The major cash enterprises include dairy, </w:t>
      </w:r>
      <w:r w:rsidR="00E52644" w:rsidRPr="00285DD4">
        <w:t>p</w:t>
      </w:r>
      <w:r w:rsidR="00BA7D22" w:rsidRPr="00285DD4">
        <w:t xml:space="preserve">oultry, tea and horticultural crops. All these enterprises compete for the scarce land resources and the small holder farmers allocate land resources </w:t>
      </w:r>
      <w:r w:rsidR="006C1F0E" w:rsidRPr="00285DD4">
        <w:t>based on returns from each enterprise.</w:t>
      </w:r>
    </w:p>
    <w:p w:rsidR="00E5079B" w:rsidRPr="00285DD4" w:rsidRDefault="00E5079B" w:rsidP="00E5079B">
      <w:pPr>
        <w:keepNext/>
        <w:spacing w:after="200" w:line="276" w:lineRule="auto"/>
        <w:rPr>
          <w:b/>
          <w:bCs/>
        </w:rPr>
      </w:pPr>
      <w:r w:rsidRPr="00285DD4">
        <w:rPr>
          <w:b/>
          <w:bCs/>
        </w:rPr>
        <w:lastRenderedPageBreak/>
        <w:t xml:space="preserve">Figure </w:t>
      </w:r>
      <w:r w:rsidR="00731953" w:rsidRPr="00285DD4">
        <w:rPr>
          <w:b/>
          <w:bCs/>
        </w:rPr>
        <w:fldChar w:fldCharType="begin"/>
      </w:r>
      <w:r w:rsidRPr="00285DD4">
        <w:rPr>
          <w:b/>
          <w:bCs/>
        </w:rPr>
        <w:instrText xml:space="preserve"> SEQ Figure \* ARABIC </w:instrText>
      </w:r>
      <w:r w:rsidR="00731953" w:rsidRPr="00285DD4">
        <w:rPr>
          <w:b/>
          <w:bCs/>
        </w:rPr>
        <w:fldChar w:fldCharType="separate"/>
      </w:r>
      <w:r w:rsidRPr="00285DD4">
        <w:rPr>
          <w:b/>
          <w:bCs/>
          <w:noProof/>
        </w:rPr>
        <w:t>1</w:t>
      </w:r>
      <w:r w:rsidR="00731953" w:rsidRPr="00285DD4">
        <w:rPr>
          <w:b/>
          <w:bCs/>
        </w:rPr>
        <w:fldChar w:fldCharType="end"/>
      </w:r>
      <w:r w:rsidRPr="00285DD4">
        <w:rPr>
          <w:b/>
          <w:bCs/>
        </w:rPr>
        <w:t>:1 Kisii Central Sub-Counties Map</w:t>
      </w:r>
    </w:p>
    <w:p w:rsidR="00E5079B" w:rsidRPr="00285DD4" w:rsidRDefault="00E5079B" w:rsidP="00E5079B">
      <w:pPr>
        <w:widowControl w:val="0"/>
        <w:autoSpaceDE w:val="0"/>
        <w:autoSpaceDN w:val="0"/>
        <w:adjustRightInd w:val="0"/>
        <w:rPr>
          <w:rFonts w:ascii="Arial" w:hAnsi="Arial" w:cs="Arial"/>
          <w:sz w:val="20"/>
          <w:szCs w:val="20"/>
        </w:rPr>
      </w:pPr>
      <w:r w:rsidRPr="00285DD4">
        <w:rPr>
          <w:rFonts w:ascii="Arial" w:hAnsi="Arial" w:cs="Arial"/>
          <w:noProof/>
          <w:sz w:val="20"/>
          <w:szCs w:val="20"/>
        </w:rPr>
        <w:drawing>
          <wp:inline distT="0" distB="0" distL="0" distR="0">
            <wp:extent cx="5418455" cy="59715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025" t="8997" r="17409" b="33939"/>
                    <a:stretch>
                      <a:fillRect/>
                    </a:stretch>
                  </pic:blipFill>
                  <pic:spPr bwMode="auto">
                    <a:xfrm>
                      <a:off x="0" y="0"/>
                      <a:ext cx="5418455" cy="5971540"/>
                    </a:xfrm>
                    <a:prstGeom prst="rect">
                      <a:avLst/>
                    </a:prstGeom>
                    <a:noFill/>
                    <a:ln>
                      <a:noFill/>
                    </a:ln>
                  </pic:spPr>
                </pic:pic>
              </a:graphicData>
            </a:graphic>
          </wp:inline>
        </w:drawing>
      </w:r>
    </w:p>
    <w:p w:rsidR="00E5079B" w:rsidRPr="00285DD4" w:rsidRDefault="00E5079B" w:rsidP="00E5079B">
      <w:pPr>
        <w:widowControl w:val="0"/>
        <w:autoSpaceDE w:val="0"/>
        <w:autoSpaceDN w:val="0"/>
        <w:adjustRightInd w:val="0"/>
        <w:rPr>
          <w:rFonts w:ascii="Arial" w:hAnsi="Arial" w:cs="Arial"/>
          <w:sz w:val="20"/>
          <w:szCs w:val="20"/>
        </w:rPr>
      </w:pPr>
    </w:p>
    <w:p w:rsidR="00E5079B" w:rsidRPr="00285DD4" w:rsidRDefault="00E5079B" w:rsidP="00E5079B">
      <w:pPr>
        <w:widowControl w:val="0"/>
        <w:autoSpaceDE w:val="0"/>
        <w:autoSpaceDN w:val="0"/>
        <w:adjustRightInd w:val="0"/>
        <w:rPr>
          <w:rFonts w:ascii="Arial" w:hAnsi="Arial" w:cs="Arial"/>
          <w:sz w:val="20"/>
          <w:szCs w:val="20"/>
        </w:rPr>
      </w:pPr>
    </w:p>
    <w:p w:rsidR="00E5079B" w:rsidRPr="00285DD4" w:rsidRDefault="00E5079B" w:rsidP="00E5079B">
      <w:pPr>
        <w:widowControl w:val="0"/>
        <w:autoSpaceDE w:val="0"/>
        <w:autoSpaceDN w:val="0"/>
        <w:adjustRightInd w:val="0"/>
        <w:rPr>
          <w:rFonts w:ascii="Arial" w:hAnsi="Arial" w:cs="Arial"/>
          <w:sz w:val="20"/>
          <w:szCs w:val="20"/>
        </w:rPr>
      </w:pPr>
    </w:p>
    <w:p w:rsidR="00E5079B" w:rsidRPr="00285DD4" w:rsidRDefault="00E5079B" w:rsidP="00E5079B">
      <w:pPr>
        <w:widowControl w:val="0"/>
        <w:autoSpaceDE w:val="0"/>
        <w:autoSpaceDN w:val="0"/>
        <w:adjustRightInd w:val="0"/>
        <w:rPr>
          <w:rFonts w:ascii="Arial" w:hAnsi="Arial" w:cs="Arial"/>
          <w:sz w:val="20"/>
          <w:szCs w:val="20"/>
        </w:rPr>
      </w:pPr>
    </w:p>
    <w:p w:rsidR="00E5079B" w:rsidRPr="00285DD4" w:rsidRDefault="000622FD" w:rsidP="00E5079B">
      <w:pPr>
        <w:widowControl w:val="0"/>
        <w:autoSpaceDE w:val="0"/>
        <w:autoSpaceDN w:val="0"/>
        <w:adjustRightInd w:val="0"/>
        <w:rPr>
          <w:b/>
        </w:rPr>
      </w:pPr>
      <w:r w:rsidRPr="00285DD4">
        <w:rPr>
          <w:b/>
        </w:rPr>
        <w:t>Source</w:t>
      </w:r>
      <w:r w:rsidR="00212A8E" w:rsidRPr="00285DD4">
        <w:rPr>
          <w:b/>
        </w:rPr>
        <w:t xml:space="preserve"> (Go</w:t>
      </w:r>
      <w:r w:rsidRPr="00285DD4">
        <w:rPr>
          <w:b/>
        </w:rPr>
        <w:t xml:space="preserve">k, 2009).  </w:t>
      </w:r>
    </w:p>
    <w:p w:rsidR="00990DFB" w:rsidRDefault="00990DFB">
      <w:pPr>
        <w:rPr>
          <w:b/>
          <w:bCs/>
          <w:szCs w:val="36"/>
        </w:rPr>
      </w:pPr>
      <w:bookmarkStart w:id="39" w:name="_Toc271966844"/>
      <w:bookmarkStart w:id="40" w:name="_Toc404108245"/>
      <w:r>
        <w:br w:type="page"/>
      </w:r>
    </w:p>
    <w:p w:rsidR="00C64244" w:rsidRPr="00990DFB" w:rsidRDefault="00DF4830" w:rsidP="00990DFB">
      <w:pPr>
        <w:pStyle w:val="Heading2"/>
      </w:pPr>
      <w:bookmarkStart w:id="41" w:name="_Toc404193561"/>
      <w:r>
        <w:lastRenderedPageBreak/>
        <w:t>1.7</w:t>
      </w:r>
      <w:r w:rsidR="00990DFB">
        <w:t xml:space="preserve"> </w:t>
      </w:r>
      <w:r w:rsidR="00FC7A85" w:rsidRPr="00990DFB">
        <w:t>Assumptions</w:t>
      </w:r>
      <w:bookmarkEnd w:id="39"/>
      <w:bookmarkEnd w:id="40"/>
      <w:bookmarkEnd w:id="41"/>
    </w:p>
    <w:p w:rsidR="000F27F1" w:rsidRPr="00285DD4" w:rsidRDefault="000F27F1" w:rsidP="00F34917">
      <w:pPr>
        <w:spacing w:line="480" w:lineRule="auto"/>
        <w:jc w:val="both"/>
      </w:pPr>
      <w:r w:rsidRPr="00285DD4">
        <w:t xml:space="preserve">The following </w:t>
      </w:r>
      <w:r w:rsidR="00687B13" w:rsidRPr="00285DD4">
        <w:t>were</w:t>
      </w:r>
      <w:r w:rsidRPr="00285DD4">
        <w:t xml:space="preserve"> the assumption</w:t>
      </w:r>
      <w:r w:rsidR="00687B13" w:rsidRPr="00285DD4">
        <w:t>s</w:t>
      </w:r>
      <w:r w:rsidRPr="00285DD4">
        <w:t xml:space="preserve"> of the study:-</w:t>
      </w:r>
    </w:p>
    <w:p w:rsidR="000F27F1" w:rsidRPr="00285DD4" w:rsidRDefault="00120DB2" w:rsidP="00F34917">
      <w:pPr>
        <w:numPr>
          <w:ilvl w:val="0"/>
          <w:numId w:val="1"/>
        </w:numPr>
        <w:spacing w:line="480" w:lineRule="auto"/>
        <w:jc w:val="both"/>
      </w:pPr>
      <w:r w:rsidRPr="00285DD4">
        <w:t>Farmers will volunteer to freely give all the information required during the household interviews</w:t>
      </w:r>
      <w:r w:rsidR="00104A8C" w:rsidRPr="00285DD4">
        <w:t>.</w:t>
      </w:r>
    </w:p>
    <w:p w:rsidR="00BC61A2" w:rsidRPr="00285DD4" w:rsidRDefault="00105D1A" w:rsidP="00F34917">
      <w:pPr>
        <w:numPr>
          <w:ilvl w:val="0"/>
          <w:numId w:val="1"/>
        </w:numPr>
        <w:spacing w:line="480" w:lineRule="auto"/>
        <w:jc w:val="both"/>
      </w:pPr>
      <w:r w:rsidRPr="00285DD4">
        <w:t>Farmers will</w:t>
      </w:r>
      <w:r w:rsidR="00120DB2" w:rsidRPr="00285DD4">
        <w:t xml:space="preserve"> report their true experiences</w:t>
      </w:r>
      <w:r w:rsidR="00B74E42" w:rsidRPr="00285DD4">
        <w:t xml:space="preserve"> and that the information given will be </w:t>
      </w:r>
      <w:r w:rsidRPr="00285DD4">
        <w:t>accurate.</w:t>
      </w:r>
    </w:p>
    <w:p w:rsidR="005545DD" w:rsidRPr="00285DD4" w:rsidRDefault="005545DD" w:rsidP="00F34917">
      <w:pPr>
        <w:numPr>
          <w:ilvl w:val="0"/>
          <w:numId w:val="1"/>
        </w:numPr>
        <w:spacing w:line="480" w:lineRule="auto"/>
        <w:jc w:val="both"/>
      </w:pPr>
      <w:r w:rsidRPr="00285DD4">
        <w:t>The average of all the omitted variables, and any other errors made when specifying the model, is zero. Thus, the model used is, on average, correct.</w:t>
      </w:r>
    </w:p>
    <w:p w:rsidR="00811CC6" w:rsidRPr="00285DD4" w:rsidRDefault="008A1B71" w:rsidP="004B4674">
      <w:pPr>
        <w:numPr>
          <w:ilvl w:val="0"/>
          <w:numId w:val="1"/>
        </w:numPr>
        <w:spacing w:line="480" w:lineRule="auto"/>
        <w:jc w:val="both"/>
      </w:pPr>
      <w:r w:rsidRPr="00285DD4">
        <w:t>Each</w:t>
      </w:r>
      <w:r w:rsidR="000278D7" w:rsidRPr="00285DD4">
        <w:t xml:space="preserve"> of the</w:t>
      </w:r>
      <w:r w:rsidRPr="00285DD4">
        <w:t xml:space="preserve"> random errors </w:t>
      </w:r>
      <w:r w:rsidR="00B035B7" w:rsidRPr="00285DD4">
        <w:t>is</w:t>
      </w:r>
      <w:r w:rsidR="009E28E5" w:rsidRPr="00285DD4">
        <w:t xml:space="preserve"> homoscedastic</w:t>
      </w:r>
      <w:r w:rsidRPr="00285DD4">
        <w:t>.</w:t>
      </w:r>
    </w:p>
    <w:p w:rsidR="00B51C6D" w:rsidRPr="00285DD4" w:rsidRDefault="00990DFB" w:rsidP="00990DFB">
      <w:pPr>
        <w:pStyle w:val="Heading2"/>
      </w:pPr>
      <w:bookmarkStart w:id="42" w:name="_Toc404193562"/>
      <w:r>
        <w:t>1.</w:t>
      </w:r>
      <w:r w:rsidR="00DF4830">
        <w:t>8</w:t>
      </w:r>
      <w:r>
        <w:t xml:space="preserve"> </w:t>
      </w:r>
      <w:r w:rsidR="00B51C6D" w:rsidRPr="00285DD4">
        <w:t>Scope of the study</w:t>
      </w:r>
      <w:bookmarkEnd w:id="42"/>
    </w:p>
    <w:p w:rsidR="00801F80" w:rsidRPr="00285DD4" w:rsidRDefault="00EF4C25" w:rsidP="00F34917">
      <w:pPr>
        <w:spacing w:line="480" w:lineRule="auto"/>
        <w:jc w:val="both"/>
      </w:pPr>
      <w:r w:rsidRPr="00285DD4">
        <w:t xml:space="preserve">This study </w:t>
      </w:r>
      <w:r w:rsidR="00864F33" w:rsidRPr="00285DD4">
        <w:t>on socio</w:t>
      </w:r>
      <w:r w:rsidRPr="00285DD4">
        <w:t xml:space="preserve">-economic factors influencing adoption of </w:t>
      </w:r>
      <w:r w:rsidR="002E282C" w:rsidRPr="00285DD4">
        <w:t>Calliandra and Leuceana</w:t>
      </w:r>
      <w:r w:rsidRPr="00285DD4">
        <w:t xml:space="preserve"> shrubs as feed supplements among the small holder dairy farmers in </w:t>
      </w:r>
      <w:r w:rsidR="00FF322A" w:rsidRPr="00285DD4">
        <w:t>Kisii Central Sub-County</w:t>
      </w:r>
      <w:r w:rsidR="00A91491" w:rsidRPr="00285DD4">
        <w:t xml:space="preserve"> was</w:t>
      </w:r>
      <w:r w:rsidR="00864F33" w:rsidRPr="00285DD4">
        <w:t xml:space="preserve"> conducted in August 200</w:t>
      </w:r>
      <w:r w:rsidR="00B86D83" w:rsidRPr="00285DD4">
        <w:t>8</w:t>
      </w:r>
      <w:r w:rsidR="00A1487E" w:rsidRPr="00285DD4">
        <w:t xml:space="preserve">through </w:t>
      </w:r>
      <w:r w:rsidR="00187A1C" w:rsidRPr="00285DD4">
        <w:t>a survey</w:t>
      </w:r>
      <w:r w:rsidR="00A1487E" w:rsidRPr="00285DD4">
        <w:t>.</w:t>
      </w:r>
      <w:r w:rsidR="00801F80" w:rsidRPr="00285DD4">
        <w:t xml:space="preserve"> The study was conducted on 116 small holder dairy farmers selected from all the four admini</w:t>
      </w:r>
      <w:r w:rsidR="003D5555" w:rsidRPr="00285DD4">
        <w:t xml:space="preserve">strative </w:t>
      </w:r>
      <w:r w:rsidR="0089129E" w:rsidRPr="00285DD4">
        <w:t>Wards</w:t>
      </w:r>
      <w:r w:rsidR="005C1413" w:rsidRPr="00285DD4">
        <w:t>of Kisii</w:t>
      </w:r>
      <w:r w:rsidR="00FF322A" w:rsidRPr="00285DD4">
        <w:t xml:space="preserve"> Central Sub-County</w:t>
      </w:r>
      <w:r w:rsidR="00801F80" w:rsidRPr="00285DD4">
        <w:t xml:space="preserve"> of Kenya with data being collected using questionnaires and interviews.</w:t>
      </w:r>
    </w:p>
    <w:p w:rsidR="00D65A45" w:rsidRPr="00285DD4" w:rsidRDefault="00E45240" w:rsidP="00811CC6">
      <w:pPr>
        <w:spacing w:line="480" w:lineRule="auto"/>
        <w:ind w:left="90"/>
        <w:jc w:val="both"/>
      </w:pPr>
      <w:r w:rsidRPr="00285DD4">
        <w:t xml:space="preserve">Although there are many fodder legumes used as dairy feed </w:t>
      </w:r>
      <w:r w:rsidR="00C35393" w:rsidRPr="00285DD4">
        <w:t>supplements</w:t>
      </w:r>
      <w:r w:rsidRPr="00285DD4">
        <w:t xml:space="preserve">, the study </w:t>
      </w:r>
      <w:r w:rsidR="0058128B" w:rsidRPr="00285DD4">
        <w:t xml:space="preserve">specifically </w:t>
      </w:r>
      <w:r w:rsidRPr="00285DD4">
        <w:t xml:space="preserve">dealt with </w:t>
      </w:r>
      <w:r w:rsidR="002E282C" w:rsidRPr="00285DD4">
        <w:t>Calliandra and Leuceana</w:t>
      </w:r>
      <w:r w:rsidRPr="00285DD4">
        <w:t xml:space="preserve"> fodder </w:t>
      </w:r>
      <w:r w:rsidR="00B32608" w:rsidRPr="00285DD4">
        <w:t xml:space="preserve">species only. </w:t>
      </w:r>
      <w:r w:rsidRPr="00285DD4">
        <w:t xml:space="preserve">This </w:t>
      </w:r>
      <w:r w:rsidR="007B4B12" w:rsidRPr="00285DD4">
        <w:t>was</w:t>
      </w:r>
      <w:r w:rsidRPr="00285DD4">
        <w:t xml:space="preserve"> because these two fodder shrubs are the most commonly grown fodder shrubs in </w:t>
      </w:r>
      <w:r w:rsidR="00FF322A" w:rsidRPr="00285DD4">
        <w:t>Kisii Central Sub-County</w:t>
      </w:r>
      <w:r w:rsidRPr="00285DD4">
        <w:t xml:space="preserve">. Other fodder legumes such as desmodium, </w:t>
      </w:r>
      <w:r w:rsidR="00C35393" w:rsidRPr="00285DD4">
        <w:t>lucerne</w:t>
      </w:r>
      <w:r w:rsidRPr="00285DD4">
        <w:t>, mulberry, were not covered.</w:t>
      </w:r>
    </w:p>
    <w:p w:rsidR="00B150BA" w:rsidRPr="00285DD4" w:rsidRDefault="00833DC6" w:rsidP="00990DFB">
      <w:pPr>
        <w:spacing w:before="240" w:line="480" w:lineRule="auto"/>
        <w:jc w:val="both"/>
      </w:pPr>
      <w:r w:rsidRPr="00285DD4">
        <w:t xml:space="preserve">The study only covered the socio-economic characteristics of the farmer. The socio-economic characteristics  covered were </w:t>
      </w:r>
      <w:r w:rsidR="00806DCA" w:rsidRPr="00285DD4">
        <w:t>;farmer’s age in years,</w:t>
      </w:r>
      <w:r w:rsidR="007654CC" w:rsidRPr="00285DD4">
        <w:t>gender</w:t>
      </w:r>
      <w:r w:rsidR="00806DCA" w:rsidRPr="00285DD4">
        <w:t xml:space="preserve"> of household head, </w:t>
      </w:r>
      <w:r w:rsidR="00806DCA" w:rsidRPr="00285DD4">
        <w:lastRenderedPageBreak/>
        <w:t xml:space="preserve">total family size, education level of household head, farmer’s membership to a </w:t>
      </w:r>
      <w:r w:rsidR="005C5F6F" w:rsidRPr="00285DD4">
        <w:t>farmers’</w:t>
      </w:r>
      <w:r w:rsidR="00806DCA" w:rsidRPr="00285DD4">
        <w:t xml:space="preserve"> association or common interest group, contact with technology promoters such as  extension or </w:t>
      </w:r>
      <w:r w:rsidR="00B150BA" w:rsidRPr="00285DD4">
        <w:t>research, family</w:t>
      </w:r>
      <w:r w:rsidR="00806DCA" w:rsidRPr="00285DD4">
        <w:t xml:space="preserve"> land size in hectares (ha),</w:t>
      </w:r>
      <w:r w:rsidR="00806DCA" w:rsidRPr="00285DD4">
        <w:rPr>
          <w:lang w:val="en-GB"/>
        </w:rPr>
        <w:t>farm ownership</w:t>
      </w:r>
      <w:r w:rsidR="00806DCA" w:rsidRPr="00285DD4">
        <w:t>,</w:t>
      </w:r>
      <w:r w:rsidR="00806DCA" w:rsidRPr="00285DD4">
        <w:rPr>
          <w:lang w:val="en-GB"/>
        </w:rPr>
        <w:t>presence of other income generating enterprises in the farm</w:t>
      </w:r>
      <w:r w:rsidR="00806DCA" w:rsidRPr="00285DD4">
        <w:t xml:space="preserve">,importance of dairy (milk) as a source of income in the </w:t>
      </w:r>
      <w:r w:rsidR="00B150BA" w:rsidRPr="00285DD4">
        <w:t>household, dairy</w:t>
      </w:r>
      <w:r w:rsidR="00806DCA" w:rsidRPr="00285DD4">
        <w:t xml:space="preserve"> cows’ quality</w:t>
      </w:r>
      <w:r w:rsidR="00D37316" w:rsidRPr="00285DD4">
        <w:t>,</w:t>
      </w:r>
      <w:r w:rsidR="00806DCA" w:rsidRPr="00285DD4">
        <w:t xml:space="preserve"> if </w:t>
      </w:r>
      <w:r w:rsidR="00A91491" w:rsidRPr="00285DD4">
        <w:t>fodder crop</w:t>
      </w:r>
      <w:r w:rsidR="00806DCA" w:rsidRPr="00285DD4">
        <w:t xml:space="preserve"> field was </w:t>
      </w:r>
      <w:r w:rsidR="00B150BA" w:rsidRPr="00285DD4">
        <w:t>rented, importance</w:t>
      </w:r>
      <w:r w:rsidR="00806DCA" w:rsidRPr="00285DD4">
        <w:t xml:space="preserve"> of income from competing </w:t>
      </w:r>
      <w:r w:rsidR="00A91491" w:rsidRPr="00285DD4">
        <w:t>enterprises such</w:t>
      </w:r>
      <w:r w:rsidR="00B150BA" w:rsidRPr="00285DD4">
        <w:t xml:space="preserve"> as </w:t>
      </w:r>
      <w:r w:rsidR="00806DCA" w:rsidRPr="00285DD4">
        <w:t xml:space="preserve"> tea in the </w:t>
      </w:r>
      <w:r w:rsidR="00B150BA" w:rsidRPr="00285DD4">
        <w:t>households, access</w:t>
      </w:r>
      <w:r w:rsidR="00806DCA" w:rsidRPr="00285DD4">
        <w:t xml:space="preserve"> to </w:t>
      </w:r>
      <w:r w:rsidR="00B150BA" w:rsidRPr="00285DD4">
        <w:t xml:space="preserve">fodder </w:t>
      </w:r>
      <w:r w:rsidR="00806DCA" w:rsidRPr="00285DD4">
        <w:t xml:space="preserve">seeds or </w:t>
      </w:r>
      <w:r w:rsidR="00B150BA" w:rsidRPr="00285DD4">
        <w:t>seedlings, milk market</w:t>
      </w:r>
      <w:r w:rsidR="00806DCA" w:rsidRPr="00285DD4">
        <w:t xml:space="preserve"> access </w:t>
      </w:r>
      <w:r w:rsidR="00B150BA" w:rsidRPr="00285DD4">
        <w:t>problems and amount</w:t>
      </w:r>
      <w:r w:rsidR="00806DCA" w:rsidRPr="00285DD4">
        <w:t xml:space="preserve"> of milk sold per day</w:t>
      </w:r>
      <w:r w:rsidR="007B4B12" w:rsidRPr="00285DD4">
        <w:t xml:space="preserve">. </w:t>
      </w:r>
      <w:r w:rsidR="00B150BA" w:rsidRPr="00285DD4">
        <w:t>Other socio-economic factors of the farmer, technical characteristics, biophysical or village characteristics were not considered in this study.</w:t>
      </w:r>
    </w:p>
    <w:p w:rsidR="007D51F4" w:rsidRPr="00285DD4" w:rsidRDefault="007D51F4" w:rsidP="00F34917">
      <w:pPr>
        <w:spacing w:line="480" w:lineRule="auto"/>
        <w:jc w:val="both"/>
        <w:rPr>
          <w:b/>
        </w:rPr>
      </w:pPr>
      <w:bookmarkStart w:id="43" w:name="_Toc271966846"/>
    </w:p>
    <w:p w:rsidR="0087000C" w:rsidRPr="00285DD4" w:rsidRDefault="0087000C" w:rsidP="00F34917">
      <w:pPr>
        <w:spacing w:line="480" w:lineRule="auto"/>
        <w:jc w:val="both"/>
        <w:rPr>
          <w:b/>
        </w:rPr>
      </w:pPr>
    </w:p>
    <w:p w:rsidR="0087000C" w:rsidRPr="00285DD4" w:rsidRDefault="0087000C" w:rsidP="00F34917">
      <w:pPr>
        <w:spacing w:line="480" w:lineRule="auto"/>
        <w:jc w:val="both"/>
        <w:rPr>
          <w:b/>
        </w:rPr>
      </w:pPr>
    </w:p>
    <w:p w:rsidR="0087000C" w:rsidRPr="00285DD4" w:rsidRDefault="0087000C" w:rsidP="00F34917">
      <w:pPr>
        <w:spacing w:line="480" w:lineRule="auto"/>
        <w:jc w:val="both"/>
        <w:rPr>
          <w:b/>
        </w:rPr>
      </w:pPr>
    </w:p>
    <w:p w:rsidR="0087000C" w:rsidRPr="00285DD4" w:rsidRDefault="0087000C" w:rsidP="00F34917">
      <w:pPr>
        <w:spacing w:line="480" w:lineRule="auto"/>
        <w:jc w:val="both"/>
        <w:rPr>
          <w:b/>
        </w:rPr>
      </w:pPr>
    </w:p>
    <w:p w:rsidR="002D04A8" w:rsidRPr="00285DD4" w:rsidRDefault="002D04A8" w:rsidP="00F34917">
      <w:pPr>
        <w:spacing w:line="480" w:lineRule="auto"/>
        <w:jc w:val="both"/>
        <w:rPr>
          <w:b/>
        </w:rPr>
      </w:pPr>
    </w:p>
    <w:p w:rsidR="003D6C9E" w:rsidRPr="00285DD4" w:rsidRDefault="003D6C9E" w:rsidP="00F34917">
      <w:pPr>
        <w:spacing w:line="480" w:lineRule="auto"/>
        <w:jc w:val="both"/>
        <w:rPr>
          <w:b/>
        </w:rPr>
      </w:pPr>
    </w:p>
    <w:p w:rsidR="003D6C9E" w:rsidRPr="00285DD4" w:rsidRDefault="003D6C9E" w:rsidP="00F34917">
      <w:pPr>
        <w:spacing w:line="480" w:lineRule="auto"/>
        <w:jc w:val="both"/>
        <w:rPr>
          <w:b/>
        </w:rPr>
      </w:pPr>
    </w:p>
    <w:p w:rsidR="003D6C9E" w:rsidRPr="00285DD4" w:rsidRDefault="003D6C9E" w:rsidP="00F34917">
      <w:pPr>
        <w:spacing w:line="480" w:lineRule="auto"/>
        <w:jc w:val="both"/>
        <w:rPr>
          <w:b/>
        </w:rPr>
      </w:pPr>
    </w:p>
    <w:p w:rsidR="003D6C9E" w:rsidRPr="00285DD4" w:rsidRDefault="003D6C9E" w:rsidP="00F34917">
      <w:pPr>
        <w:spacing w:line="480" w:lineRule="auto"/>
        <w:jc w:val="both"/>
        <w:rPr>
          <w:b/>
        </w:rPr>
      </w:pPr>
    </w:p>
    <w:p w:rsidR="003D6C9E" w:rsidRPr="00285DD4" w:rsidRDefault="003D6C9E" w:rsidP="00F34917">
      <w:pPr>
        <w:spacing w:line="480" w:lineRule="auto"/>
        <w:jc w:val="both"/>
        <w:rPr>
          <w:b/>
        </w:rPr>
      </w:pPr>
    </w:p>
    <w:p w:rsidR="003D6C9E" w:rsidRPr="00285DD4" w:rsidRDefault="003D6C9E" w:rsidP="00F34917">
      <w:pPr>
        <w:spacing w:line="480" w:lineRule="auto"/>
        <w:jc w:val="both"/>
        <w:rPr>
          <w:b/>
        </w:rPr>
      </w:pPr>
    </w:p>
    <w:p w:rsidR="003D6C9E" w:rsidRPr="00285DD4" w:rsidRDefault="003D6C9E" w:rsidP="00F34917">
      <w:pPr>
        <w:spacing w:line="480" w:lineRule="auto"/>
        <w:jc w:val="both"/>
        <w:rPr>
          <w:b/>
        </w:rPr>
      </w:pPr>
    </w:p>
    <w:p w:rsidR="004B4674" w:rsidRPr="00285DD4" w:rsidRDefault="004B4674" w:rsidP="00F34917">
      <w:pPr>
        <w:spacing w:line="480" w:lineRule="auto"/>
        <w:jc w:val="both"/>
        <w:rPr>
          <w:b/>
        </w:rPr>
      </w:pPr>
    </w:p>
    <w:p w:rsidR="007D0C46" w:rsidRPr="00285DD4" w:rsidRDefault="007D0C46" w:rsidP="005617AE">
      <w:pPr>
        <w:pStyle w:val="Heading1"/>
        <w:rPr>
          <w:kern w:val="0"/>
        </w:rPr>
      </w:pPr>
      <w:bookmarkStart w:id="44" w:name="_Toc404108246"/>
      <w:bookmarkStart w:id="45" w:name="_Toc404193563"/>
      <w:r w:rsidRPr="00285DD4">
        <w:rPr>
          <w:kern w:val="0"/>
        </w:rPr>
        <w:lastRenderedPageBreak/>
        <w:t xml:space="preserve">CHAPTER </w:t>
      </w:r>
      <w:r w:rsidR="009B02FC" w:rsidRPr="00285DD4">
        <w:rPr>
          <w:kern w:val="0"/>
        </w:rPr>
        <w:t>2</w:t>
      </w:r>
      <w:bookmarkEnd w:id="44"/>
      <w:bookmarkEnd w:id="45"/>
    </w:p>
    <w:p w:rsidR="0044265A" w:rsidRPr="00285DD4" w:rsidRDefault="00031DF6" w:rsidP="00F34917">
      <w:pPr>
        <w:pStyle w:val="Heading1"/>
        <w:rPr>
          <w:kern w:val="0"/>
        </w:rPr>
      </w:pPr>
      <w:bookmarkStart w:id="46" w:name="_Toc404108247"/>
      <w:bookmarkStart w:id="47" w:name="_Toc404193564"/>
      <w:r w:rsidRPr="00285DD4">
        <w:rPr>
          <w:kern w:val="0"/>
        </w:rPr>
        <w:t>LITERATURE REVIEW</w:t>
      </w:r>
      <w:bookmarkEnd w:id="43"/>
      <w:bookmarkEnd w:id="46"/>
      <w:bookmarkEnd w:id="47"/>
    </w:p>
    <w:p w:rsidR="00DB5050" w:rsidRPr="00285DD4" w:rsidRDefault="00DB5050" w:rsidP="00876044">
      <w:pPr>
        <w:spacing w:line="480" w:lineRule="auto"/>
        <w:jc w:val="both"/>
      </w:pPr>
      <w:bookmarkStart w:id="48" w:name="_Toc315948992"/>
      <w:bookmarkStart w:id="49" w:name="_Toc316909800"/>
      <w:bookmarkStart w:id="50" w:name="_Toc316910903"/>
      <w:bookmarkStart w:id="51" w:name="_Toc404108248"/>
      <w:r w:rsidRPr="00285DD4">
        <w:t xml:space="preserve">This </w:t>
      </w:r>
      <w:r w:rsidR="003A5BE8" w:rsidRPr="00285DD4">
        <w:t>chapter</w:t>
      </w:r>
      <w:r w:rsidRPr="00285DD4">
        <w:t xml:space="preserve"> presents </w:t>
      </w:r>
      <w:r w:rsidR="00002A6F" w:rsidRPr="00285DD4">
        <w:t>detailed</w:t>
      </w:r>
      <w:r w:rsidRPr="00285DD4">
        <w:t xml:space="preserve"> literature</w:t>
      </w:r>
      <w:r w:rsidR="00B205D2" w:rsidRPr="00285DD4">
        <w:t xml:space="preserve"> review </w:t>
      </w:r>
      <w:r w:rsidR="00D3737C" w:rsidRPr="00285DD4">
        <w:t xml:space="preserve">on </w:t>
      </w:r>
      <w:r w:rsidR="002E282C" w:rsidRPr="00285DD4">
        <w:t>Calliandra and Leuceana</w:t>
      </w:r>
      <w:r w:rsidRPr="00285DD4">
        <w:t xml:space="preserve"> fodder shrubs </w:t>
      </w:r>
      <w:r w:rsidR="00002A6F" w:rsidRPr="00285DD4">
        <w:t xml:space="preserve">introduction </w:t>
      </w:r>
      <w:r w:rsidRPr="00285DD4">
        <w:t>and their prom</w:t>
      </w:r>
      <w:r w:rsidR="00E740F3" w:rsidRPr="00285DD4">
        <w:t xml:space="preserve">otion in </w:t>
      </w:r>
      <w:r w:rsidR="00FF322A" w:rsidRPr="00285DD4">
        <w:t>Kisii Central Sub-County</w:t>
      </w:r>
      <w:r w:rsidR="00E740F3" w:rsidRPr="00285DD4">
        <w:t>. Section 2.</w:t>
      </w:r>
      <w:r w:rsidR="00B070FE" w:rsidRPr="00285DD4">
        <w:t>2</w:t>
      </w:r>
      <w:r w:rsidR="00E740F3" w:rsidRPr="00285DD4">
        <w:t xml:space="preserve"> present in</w:t>
      </w:r>
      <w:r w:rsidR="0079179E" w:rsidRPr="00285DD4">
        <w:t xml:space="preserve">-depth </w:t>
      </w:r>
      <w:r w:rsidR="00E740F3" w:rsidRPr="00285DD4">
        <w:t>surveys</w:t>
      </w:r>
      <w:r w:rsidR="0079179E" w:rsidRPr="00285DD4">
        <w:t xml:space="preserve"> on </w:t>
      </w:r>
      <w:r w:rsidR="00002A6F" w:rsidRPr="00285DD4">
        <w:t>various s</w:t>
      </w:r>
      <w:r w:rsidR="0090334A" w:rsidRPr="00285DD4">
        <w:t>ocio-</w:t>
      </w:r>
      <w:r w:rsidR="005617AE" w:rsidRPr="00285DD4">
        <w:t>e</w:t>
      </w:r>
      <w:r w:rsidR="0090334A" w:rsidRPr="00285DD4">
        <w:t xml:space="preserve">conomic </w:t>
      </w:r>
      <w:r w:rsidR="00002A6F" w:rsidRPr="00285DD4">
        <w:t>f</w:t>
      </w:r>
      <w:r w:rsidR="0090334A" w:rsidRPr="00285DD4">
        <w:t xml:space="preserve">actors and their influence </w:t>
      </w:r>
      <w:r w:rsidR="00002A6F" w:rsidRPr="00285DD4">
        <w:t>on adoption</w:t>
      </w:r>
      <w:r w:rsidR="0090334A" w:rsidRPr="00285DD4">
        <w:t xml:space="preserve"> of agricultural </w:t>
      </w:r>
      <w:r w:rsidR="00A91491" w:rsidRPr="00285DD4">
        <w:t>technologies. Empirical</w:t>
      </w:r>
      <w:r w:rsidR="0090334A" w:rsidRPr="00285DD4">
        <w:t xml:space="preserve"> approaches of agricultural technology adoption </w:t>
      </w:r>
      <w:r w:rsidR="00002A6F" w:rsidRPr="00285DD4">
        <w:t>studies</w:t>
      </w:r>
      <w:r w:rsidR="00E740F3" w:rsidRPr="00285DD4">
        <w:t xml:space="preserve"> are covered in section 2.</w:t>
      </w:r>
      <w:r w:rsidR="00B070FE" w:rsidRPr="00285DD4">
        <w:t>3</w:t>
      </w:r>
      <w:r w:rsidR="002C25B3" w:rsidRPr="00285DD4">
        <w:t>. Section 2.</w:t>
      </w:r>
      <w:r w:rsidR="00B070FE" w:rsidRPr="00285DD4">
        <w:t>4 and 2.5</w:t>
      </w:r>
      <w:r w:rsidR="002C25B3" w:rsidRPr="00285DD4">
        <w:t xml:space="preserve"> presents general</w:t>
      </w:r>
      <w:r w:rsidR="00B205D2" w:rsidRPr="00285DD4">
        <w:t xml:space="preserve"> theoretical framework for modeling adoption decisions and </w:t>
      </w:r>
      <w:r w:rsidR="00002A6F" w:rsidRPr="00285DD4">
        <w:t xml:space="preserve">various </w:t>
      </w:r>
      <w:r w:rsidR="0090334A" w:rsidRPr="00285DD4">
        <w:t xml:space="preserve">econometric model specifications used in </w:t>
      </w:r>
      <w:r w:rsidR="00D87152" w:rsidRPr="00285DD4">
        <w:t xml:space="preserve">past </w:t>
      </w:r>
      <w:r w:rsidR="0090334A" w:rsidRPr="00285DD4">
        <w:t xml:space="preserve">adoption </w:t>
      </w:r>
      <w:bookmarkEnd w:id="48"/>
      <w:r w:rsidR="00A91491" w:rsidRPr="00285DD4">
        <w:t>studies respectively</w:t>
      </w:r>
      <w:r w:rsidR="00B070FE" w:rsidRPr="00285DD4">
        <w:t>.</w:t>
      </w:r>
      <w:bookmarkEnd w:id="49"/>
      <w:bookmarkEnd w:id="50"/>
      <w:bookmarkEnd w:id="51"/>
    </w:p>
    <w:p w:rsidR="002B71D0" w:rsidRPr="00285DD4" w:rsidRDefault="00990DFB" w:rsidP="00990DFB">
      <w:pPr>
        <w:pStyle w:val="Heading2"/>
      </w:pPr>
      <w:bookmarkStart w:id="52" w:name="_Toc404193565"/>
      <w:r>
        <w:t xml:space="preserve">2.1 </w:t>
      </w:r>
      <w:r w:rsidR="002B71D0" w:rsidRPr="00285DD4">
        <w:t xml:space="preserve">Fodder Shrubs and their Introduction in </w:t>
      </w:r>
      <w:r w:rsidR="00FF322A" w:rsidRPr="00285DD4">
        <w:t>Kisii Central Sub-County</w:t>
      </w:r>
      <w:bookmarkEnd w:id="52"/>
    </w:p>
    <w:p w:rsidR="00FC2E20" w:rsidRPr="00285DD4" w:rsidRDefault="00851406" w:rsidP="00F34917">
      <w:pPr>
        <w:spacing w:line="480" w:lineRule="auto"/>
        <w:jc w:val="both"/>
      </w:pPr>
      <w:r w:rsidRPr="00285DD4">
        <w:t xml:space="preserve">Calliandra is a </w:t>
      </w:r>
      <w:r w:rsidR="00320CC7" w:rsidRPr="00285DD4">
        <w:t>thorn less</w:t>
      </w:r>
      <w:r w:rsidR="00754995" w:rsidRPr="00285DD4">
        <w:t xml:space="preserve"> shrub or small tree</w:t>
      </w:r>
      <w:r w:rsidRPr="00285DD4">
        <w:t>, single or multi-stemmed and is</w:t>
      </w:r>
      <w:r w:rsidR="00754995" w:rsidRPr="00285DD4">
        <w:t xml:space="preserve"> usually 4-6 meters (12-20 feet</w:t>
      </w:r>
      <w:r w:rsidRPr="00285DD4">
        <w:t xml:space="preserve">) tall. It has </w:t>
      </w:r>
      <w:r w:rsidR="00F74006" w:rsidRPr="00285DD4">
        <w:t>compound leaves</w:t>
      </w:r>
      <w:r w:rsidRPr="00285DD4">
        <w:t xml:space="preserve"> which are an excellent source of supplementary protein in the diet of cattle. </w:t>
      </w:r>
      <w:r w:rsidR="002E282C" w:rsidRPr="00285DD4">
        <w:t>Calliandra and Leuceana</w:t>
      </w:r>
      <w:r w:rsidR="00FA5D49" w:rsidRPr="00285DD4">
        <w:t xml:space="preserve"> shrubs </w:t>
      </w:r>
      <w:r w:rsidR="00DB75D0" w:rsidRPr="00285DD4">
        <w:t>are versatile legumes which contain high levels of protein (typically 20-28% “crude protein</w:t>
      </w:r>
      <w:r w:rsidR="00002A6F" w:rsidRPr="00285DD4">
        <w:t>”), the</w:t>
      </w:r>
      <w:r w:rsidR="00DB75D0" w:rsidRPr="00285DD4">
        <w:t xml:space="preserve"> standard measure of the amount of protein in feed (Wambugu</w:t>
      </w:r>
      <w:r w:rsidR="00DB75D0" w:rsidRPr="00285DD4">
        <w:rPr>
          <w:i/>
        </w:rPr>
        <w:t>et al.</w:t>
      </w:r>
      <w:r w:rsidR="00250A7E" w:rsidRPr="00285DD4">
        <w:rPr>
          <w:i/>
        </w:rPr>
        <w:t>,</w:t>
      </w:r>
      <w:r w:rsidR="00053B62" w:rsidRPr="00285DD4">
        <w:t xml:space="preserve"> 2006</w:t>
      </w:r>
      <w:r w:rsidR="00DB75D0" w:rsidRPr="00285DD4">
        <w:t>).</w:t>
      </w:r>
      <w:r w:rsidR="001364B9" w:rsidRPr="00285DD4">
        <w:t>In a study done in Embu, Central Kenya by Tuwei</w:t>
      </w:r>
      <w:r w:rsidR="00ED725B" w:rsidRPr="00285DD4">
        <w:rPr>
          <w:i/>
        </w:rPr>
        <w:t>et</w:t>
      </w:r>
      <w:r w:rsidR="00DA6989" w:rsidRPr="00285DD4">
        <w:rPr>
          <w:i/>
        </w:rPr>
        <w:t xml:space="preserve"> al.</w:t>
      </w:r>
      <w:r w:rsidR="00250A7E" w:rsidRPr="00285DD4">
        <w:rPr>
          <w:i/>
        </w:rPr>
        <w:t>,</w:t>
      </w:r>
      <w:r w:rsidR="001364B9" w:rsidRPr="00285DD4">
        <w:t xml:space="preserve"> (200</w:t>
      </w:r>
      <w:r w:rsidR="00CF4BFC" w:rsidRPr="00285DD4">
        <w:t>2</w:t>
      </w:r>
      <w:r w:rsidR="001364B9" w:rsidRPr="00285DD4">
        <w:t xml:space="preserve">), the </w:t>
      </w:r>
      <w:r w:rsidR="000622F8" w:rsidRPr="00285DD4">
        <w:t xml:space="preserve">leaves contained about 22% crude </w:t>
      </w:r>
      <w:r w:rsidR="00685F81" w:rsidRPr="00285DD4">
        <w:t>proteins</w:t>
      </w:r>
      <w:r w:rsidR="000622F8" w:rsidRPr="00285DD4">
        <w:t xml:space="preserve"> and </w:t>
      </w:r>
      <w:r w:rsidR="00ED725B" w:rsidRPr="00285DD4">
        <w:t>has</w:t>
      </w:r>
      <w:r w:rsidR="001364B9" w:rsidRPr="00285DD4">
        <w:t xml:space="preserve"> a very positive effect on animal production particularly milk yield of improved dairy cows and goats.</w:t>
      </w:r>
    </w:p>
    <w:p w:rsidR="00FC2E20" w:rsidRPr="00285DD4" w:rsidRDefault="002E282C" w:rsidP="00990DFB">
      <w:pPr>
        <w:spacing w:before="240" w:line="480" w:lineRule="auto"/>
        <w:jc w:val="both"/>
      </w:pPr>
      <w:r w:rsidRPr="00285DD4">
        <w:t>Calliandra and Leuceana</w:t>
      </w:r>
      <w:r w:rsidR="00DB75D0" w:rsidRPr="00285DD4">
        <w:t xml:space="preserve"> shrubs provide a valuable feed supplement for dairy cows and goats, especially during the dry season. They can be managed to provide</w:t>
      </w:r>
      <w:r w:rsidR="00A91491" w:rsidRPr="00285DD4">
        <w:t xml:space="preserve"> nutritious fodder</w:t>
      </w:r>
      <w:r w:rsidR="00DB75D0" w:rsidRPr="00285DD4">
        <w:t xml:space="preserve"> from their leaves, </w:t>
      </w:r>
      <w:r w:rsidR="00A91491" w:rsidRPr="00285DD4">
        <w:t>to supplement</w:t>
      </w:r>
      <w:r w:rsidR="00DB75D0" w:rsidRPr="00285DD4">
        <w:t xml:space="preserve"> the diets of livestock, particularly dairy cows and goats.  Their leaves contain much more prote</w:t>
      </w:r>
      <w:r w:rsidR="00AC1D45" w:rsidRPr="00285DD4">
        <w:t>in than the rest of the animals’</w:t>
      </w:r>
      <w:r w:rsidR="00DB75D0" w:rsidRPr="00285DD4">
        <w:t xml:space="preserve"> normal diet of </w:t>
      </w:r>
      <w:r w:rsidR="00DB75D0" w:rsidRPr="00285DD4">
        <w:lastRenderedPageBreak/>
        <w:t xml:space="preserve">grasses and crop residues and this makes them able to produce more </w:t>
      </w:r>
      <w:r w:rsidR="00317855" w:rsidRPr="00285DD4">
        <w:t>milk. Animal</w:t>
      </w:r>
      <w:r w:rsidR="0095674C" w:rsidRPr="00285DD4">
        <w:t xml:space="preserve"> fodder is the most important product of </w:t>
      </w:r>
      <w:r w:rsidR="00567190" w:rsidRPr="00285DD4">
        <w:t>Calliandra</w:t>
      </w:r>
      <w:r w:rsidR="0095674C" w:rsidRPr="00285DD4">
        <w:t xml:space="preserve"> in East Africa</w:t>
      </w:r>
      <w:r w:rsidR="004D20F0" w:rsidRPr="00285DD4">
        <w:t xml:space="preserve">. </w:t>
      </w:r>
    </w:p>
    <w:p w:rsidR="00FC2E20" w:rsidRPr="00285DD4" w:rsidRDefault="00661C7F" w:rsidP="00F34917">
      <w:pPr>
        <w:spacing w:line="480" w:lineRule="auto"/>
        <w:jc w:val="both"/>
      </w:pPr>
      <w:r w:rsidRPr="00285DD4">
        <w:t xml:space="preserve">One dairy cow requires 500 Calliandra shrubs per year and </w:t>
      </w:r>
      <w:r w:rsidR="00491EC9" w:rsidRPr="00285DD4">
        <w:t>they</w:t>
      </w:r>
      <w:r w:rsidRPr="00285DD4">
        <w:t xml:space="preserve"> can be used either to supplement or as a substitute for commercial </w:t>
      </w:r>
      <w:r w:rsidR="00D14489" w:rsidRPr="00285DD4">
        <w:t>concentrates. It</w:t>
      </w:r>
      <w:r w:rsidRPr="00285DD4">
        <w:t xml:space="preserve"> has been shown that 1kg of concentrates can be successfully replaced by 3kg of fresh </w:t>
      </w:r>
      <w:r w:rsidR="00567190" w:rsidRPr="00285DD4">
        <w:t>Calliandra</w:t>
      </w:r>
      <w:r w:rsidRPr="00285DD4">
        <w:t xml:space="preserve"> in the diet of dairy cows (Wambugu </w:t>
      </w:r>
      <w:r w:rsidRPr="00285DD4">
        <w:rPr>
          <w:i/>
        </w:rPr>
        <w:t>etal</w:t>
      </w:r>
      <w:r w:rsidR="00607BD7" w:rsidRPr="00285DD4">
        <w:rPr>
          <w:i/>
        </w:rPr>
        <w:t>.</w:t>
      </w:r>
      <w:r w:rsidR="005617AE" w:rsidRPr="00285DD4">
        <w:rPr>
          <w:i/>
        </w:rPr>
        <w:t>,</w:t>
      </w:r>
      <w:r w:rsidR="005617AE" w:rsidRPr="00285DD4">
        <w:t xml:space="preserve"> 2006</w:t>
      </w:r>
      <w:r w:rsidRPr="00285DD4">
        <w:t>)</w:t>
      </w:r>
      <w:r w:rsidR="001F18B0" w:rsidRPr="00285DD4">
        <w:t>.</w:t>
      </w:r>
      <w:r w:rsidR="00B96EFA" w:rsidRPr="00285DD4">
        <w:t>Just by planting a single row of shrubs all around the boundary a farmer could establish about 1000shrubs which would be enough to feed two dairy cows th</w:t>
      </w:r>
      <w:r w:rsidR="0059137D" w:rsidRPr="00285DD4">
        <w:t>rough</w:t>
      </w:r>
      <w:r w:rsidR="00B96EFA" w:rsidRPr="00285DD4">
        <w:t xml:space="preserve">out the </w:t>
      </w:r>
      <w:r w:rsidR="000074BA" w:rsidRPr="00285DD4">
        <w:t>year in one acre of land.</w:t>
      </w:r>
    </w:p>
    <w:p w:rsidR="00EC1E43" w:rsidRPr="00285DD4" w:rsidRDefault="004E21FC" w:rsidP="00990DFB">
      <w:pPr>
        <w:spacing w:before="240" w:line="480" w:lineRule="auto"/>
        <w:jc w:val="both"/>
      </w:pPr>
      <w:r w:rsidRPr="00285DD4">
        <w:t xml:space="preserve">Farmers who cannot afford dairy meal can use leaves from these shrubs to formulate </w:t>
      </w:r>
      <w:r w:rsidR="00567190" w:rsidRPr="00285DD4">
        <w:t>homemade</w:t>
      </w:r>
      <w:r w:rsidRPr="00285DD4">
        <w:t xml:space="preserve"> rations.  For example, a mixture of maize bran and dried </w:t>
      </w:r>
      <w:r w:rsidR="002E282C" w:rsidRPr="00285DD4">
        <w:t>Calliandra and Leuceana</w:t>
      </w:r>
      <w:r w:rsidRPr="00285DD4">
        <w:t xml:space="preserve"> shrubs at a ratio of 2:1 can greatly improve the nutritional level of a</w:t>
      </w:r>
      <w:r w:rsidR="00E117CB" w:rsidRPr="00285DD4">
        <w:t xml:space="preserve"> dairy</w:t>
      </w:r>
      <w:r w:rsidRPr="00285DD4">
        <w:t xml:space="preserve"> cow.  If the protein supplement is from the shrubs forage alone, it is recommended to feed 6 -10 kg of fresh leaves per cow per day (AFRENA-ECA, 1995; </w:t>
      </w:r>
      <w:r w:rsidR="00567190" w:rsidRPr="00285DD4">
        <w:t xml:space="preserve">Wambugu </w:t>
      </w:r>
      <w:r w:rsidR="000855B4" w:rsidRPr="00285DD4">
        <w:rPr>
          <w:i/>
        </w:rPr>
        <w:t>et</w:t>
      </w:r>
      <w:r w:rsidR="00567190" w:rsidRPr="00285DD4">
        <w:rPr>
          <w:i/>
        </w:rPr>
        <w:t xml:space="preserve"> al.</w:t>
      </w:r>
      <w:r w:rsidR="00250A7E" w:rsidRPr="00285DD4">
        <w:t>, 2006</w:t>
      </w:r>
      <w:r w:rsidRPr="00285DD4">
        <w:t xml:space="preserve">).  This translates into extra income as well as extra milk for the family. </w:t>
      </w:r>
      <w:r w:rsidR="002E282C" w:rsidRPr="00285DD4">
        <w:t>Calliandra and Leuceana</w:t>
      </w:r>
      <w:r w:rsidRPr="00285DD4">
        <w:t xml:space="preserve"> shrubs can also provide a range of other products and services, including soil conservation, nitrogen to make protein, stakes, fuel wood and honey.</w:t>
      </w:r>
    </w:p>
    <w:p w:rsidR="00FC2E20" w:rsidRPr="00285DD4" w:rsidRDefault="00967908" w:rsidP="00990DFB">
      <w:pPr>
        <w:spacing w:before="240" w:line="480" w:lineRule="auto"/>
        <w:jc w:val="both"/>
      </w:pPr>
      <w:r w:rsidRPr="00285DD4">
        <w:t xml:space="preserve">According to </w:t>
      </w:r>
      <w:r w:rsidR="00E03274" w:rsidRPr="00285DD4">
        <w:t xml:space="preserve">Wambugu </w:t>
      </w:r>
      <w:r w:rsidR="00E03274" w:rsidRPr="00285DD4">
        <w:rPr>
          <w:i/>
        </w:rPr>
        <w:t>et</w:t>
      </w:r>
      <w:r w:rsidR="00052127" w:rsidRPr="00285DD4">
        <w:rPr>
          <w:i/>
        </w:rPr>
        <w:t xml:space="preserve"> al</w:t>
      </w:r>
      <w:r w:rsidR="00E077B6" w:rsidRPr="00285DD4">
        <w:rPr>
          <w:i/>
        </w:rPr>
        <w:t>.</w:t>
      </w:r>
      <w:r w:rsidR="00250A7E" w:rsidRPr="00285DD4">
        <w:rPr>
          <w:i/>
        </w:rPr>
        <w:t>,</w:t>
      </w:r>
      <w:r w:rsidRPr="00285DD4">
        <w:t xml:space="preserve"> (</w:t>
      </w:r>
      <w:r w:rsidR="00E077B6" w:rsidRPr="00285DD4">
        <w:t>2006</w:t>
      </w:r>
      <w:r w:rsidR="00E03274" w:rsidRPr="00285DD4">
        <w:t xml:space="preserve">), </w:t>
      </w:r>
      <w:r w:rsidR="000526C0" w:rsidRPr="00285DD4">
        <w:rPr>
          <w:i/>
        </w:rPr>
        <w:t>Calliandra Calothyrsus</w:t>
      </w:r>
      <w:r w:rsidR="000526C0" w:rsidRPr="00285DD4">
        <w:t xml:space="preserve"> (Calliandra) and Leuceana species are the widely promoted and adopted exotic fodder shrubs in Kenya in general and in </w:t>
      </w:r>
      <w:r w:rsidR="00FF322A" w:rsidRPr="00285DD4">
        <w:t>Kisii Central Sub-County</w:t>
      </w:r>
      <w:r w:rsidR="000526C0" w:rsidRPr="00285DD4">
        <w:t xml:space="preserve"> in </w:t>
      </w:r>
      <w:r w:rsidR="00D14489" w:rsidRPr="00285DD4">
        <w:t>particular. They</w:t>
      </w:r>
      <w:r w:rsidR="000526C0" w:rsidRPr="00285DD4">
        <w:t xml:space="preserve"> are</w:t>
      </w:r>
      <w:r w:rsidR="009A38AF" w:rsidRPr="00285DD4">
        <w:t xml:space="preserve"> also</w:t>
      </w:r>
      <w:r w:rsidR="000526C0" w:rsidRPr="00285DD4">
        <w:t xml:space="preserve"> the most popular spe</w:t>
      </w:r>
      <w:r w:rsidR="00D60C06" w:rsidRPr="00285DD4">
        <w:t>cies for small scale agro forestry</w:t>
      </w:r>
      <w:r w:rsidR="000526C0" w:rsidRPr="00285DD4">
        <w:t xml:space="preserve"> in m</w:t>
      </w:r>
      <w:r w:rsidR="0027356E" w:rsidRPr="00285DD4">
        <w:t xml:space="preserve">any parts of the tropics. </w:t>
      </w:r>
      <w:r w:rsidR="003569A4" w:rsidRPr="00285DD4">
        <w:t>They were</w:t>
      </w:r>
      <w:r w:rsidR="000526C0" w:rsidRPr="00285DD4">
        <w:t xml:space="preserve"> introduced in the </w:t>
      </w:r>
      <w:r w:rsidR="00F0133D" w:rsidRPr="00285DD4">
        <w:t>Sub-County</w:t>
      </w:r>
      <w:r w:rsidR="00FE636F" w:rsidRPr="00285DD4">
        <w:t>in the late 1987</w:t>
      </w:r>
      <w:r w:rsidR="000526C0" w:rsidRPr="00285DD4">
        <w:t xml:space="preserve"> for use as dairy feed supplements to the small holder dairy farmers in </w:t>
      </w:r>
      <w:r w:rsidR="00FF322A" w:rsidRPr="00285DD4">
        <w:t>Kisii Central Sub-County</w:t>
      </w:r>
      <w:r w:rsidR="000526C0" w:rsidRPr="00285DD4">
        <w:t>and various organizations and programmes have been involved in the prom</w:t>
      </w:r>
      <w:r w:rsidR="003569A4" w:rsidRPr="00285DD4">
        <w:t xml:space="preserve">otion of this technology since </w:t>
      </w:r>
      <w:r w:rsidR="00C52716" w:rsidRPr="00285DD4">
        <w:t>then (GoK-MOLD, 1990)</w:t>
      </w:r>
      <w:r w:rsidR="003569A4" w:rsidRPr="00285DD4">
        <w:t>.</w:t>
      </w:r>
    </w:p>
    <w:p w:rsidR="00FC2E20" w:rsidRPr="00285DD4" w:rsidRDefault="00D85D1F" w:rsidP="00F34917">
      <w:pPr>
        <w:spacing w:line="480" w:lineRule="auto"/>
        <w:jc w:val="both"/>
      </w:pPr>
      <w:r w:rsidRPr="00285DD4">
        <w:lastRenderedPageBreak/>
        <w:t xml:space="preserve">According to the various Kisii </w:t>
      </w:r>
      <w:r w:rsidR="00F0133D" w:rsidRPr="00285DD4">
        <w:t>Sub-County</w:t>
      </w:r>
      <w:r w:rsidRPr="00285DD4">
        <w:t xml:space="preserve"> livestock annual reports, among the past and present promoters of </w:t>
      </w:r>
      <w:r w:rsidR="002E282C" w:rsidRPr="00285DD4">
        <w:t>Calliandra and Leuceana</w:t>
      </w:r>
      <w:r w:rsidRPr="00285DD4">
        <w:t xml:space="preserve"> species as dairy feed supplements in </w:t>
      </w:r>
      <w:r w:rsidR="00FF322A" w:rsidRPr="00285DD4">
        <w:t>Kisii Central Sub-County</w:t>
      </w:r>
      <w:r w:rsidRPr="00285DD4">
        <w:t xml:space="preserve"> include</w:t>
      </w:r>
      <w:r w:rsidR="00392F1F" w:rsidRPr="00285DD4">
        <w:t>d</w:t>
      </w:r>
      <w:r w:rsidRPr="00285DD4">
        <w:t>:-National Dairy Development Programme (NDDP-1987-1994), Livestock Development Programme (LDP – 1992-2004),Herd Health Project, National Agriculture and Livestock Extension Programme (NALEP-Sida phase I and phase II-2000-2012) a</w:t>
      </w:r>
      <w:r w:rsidR="00C92ABF" w:rsidRPr="00285DD4">
        <w:t>nd Small</w:t>
      </w:r>
      <w:r w:rsidRPr="00285DD4">
        <w:t xml:space="preserve">holder </w:t>
      </w:r>
      <w:r w:rsidR="00C92ABF" w:rsidRPr="00285DD4">
        <w:t>D</w:t>
      </w:r>
      <w:r w:rsidRPr="00285DD4">
        <w:t xml:space="preserve">airy </w:t>
      </w:r>
      <w:r w:rsidR="00C92ABF" w:rsidRPr="00285DD4">
        <w:t>P</w:t>
      </w:r>
      <w:r w:rsidRPr="00285DD4">
        <w:t xml:space="preserve">roject (SDP-2007-2012). </w:t>
      </w:r>
    </w:p>
    <w:p w:rsidR="00CC1BD0" w:rsidRPr="00285DD4" w:rsidRDefault="00D85D1F" w:rsidP="00990DFB">
      <w:pPr>
        <w:spacing w:before="240" w:line="480" w:lineRule="auto"/>
        <w:jc w:val="both"/>
      </w:pPr>
      <w:r w:rsidRPr="00285DD4">
        <w:t>Promotion work has also been done by the Internation</w:t>
      </w:r>
      <w:r w:rsidR="0027588A" w:rsidRPr="00285DD4">
        <w:t>al Centre for Research in Agro F</w:t>
      </w:r>
      <w:r w:rsidRPr="00285DD4">
        <w:t>orestry (ICRAF)</w:t>
      </w:r>
      <w:r w:rsidR="00FE3174" w:rsidRPr="00285DD4">
        <w:t>,</w:t>
      </w:r>
      <w:r w:rsidR="00427B0D" w:rsidRPr="00285DD4">
        <w:t xml:space="preserve"> Livestock </w:t>
      </w:r>
      <w:r w:rsidR="009A69E0" w:rsidRPr="00285DD4">
        <w:t>D</w:t>
      </w:r>
      <w:r w:rsidR="00392F1F" w:rsidRPr="00285DD4">
        <w:t>epartment,</w:t>
      </w:r>
      <w:r w:rsidR="00427B0D" w:rsidRPr="00285DD4">
        <w:t xml:space="preserve"> Kisii</w:t>
      </w:r>
      <w:r w:rsidR="009A69E0" w:rsidRPr="00285DD4">
        <w:t xml:space="preserve">Central </w:t>
      </w:r>
      <w:r w:rsidRPr="00285DD4">
        <w:t>and Kenya Agricultural Research Institute (KARI</w:t>
      </w:r>
      <w:r w:rsidR="00427B0D" w:rsidRPr="00285DD4">
        <w:t>-Kisii</w:t>
      </w:r>
      <w:r w:rsidRPr="00285DD4">
        <w:t xml:space="preserve">). </w:t>
      </w:r>
      <w:r w:rsidR="004D0059" w:rsidRPr="00285DD4">
        <w:t>With all these promotions having been done and more still being carried out, it is difficult to explain the gap between the many promotion</w:t>
      </w:r>
      <w:r w:rsidR="00941FBE" w:rsidRPr="00285DD4">
        <w:t>al</w:t>
      </w:r>
      <w:r w:rsidR="004D0059" w:rsidRPr="00285DD4">
        <w:t xml:space="preserve"> activities and the small number of </w:t>
      </w:r>
      <w:r w:rsidR="002E282C" w:rsidRPr="00285DD4">
        <w:t>Calliandra and Leuceana</w:t>
      </w:r>
      <w:r w:rsidR="004D0059" w:rsidRPr="00285DD4">
        <w:t xml:space="preserve"> shrubs in the </w:t>
      </w:r>
      <w:r w:rsidR="00F0133D" w:rsidRPr="00285DD4">
        <w:t>Sub-County</w:t>
      </w:r>
      <w:r w:rsidR="004D0059" w:rsidRPr="00285DD4">
        <w:t xml:space="preserve"> which c</w:t>
      </w:r>
      <w:r w:rsidR="00B56FAD" w:rsidRPr="00285DD4">
        <w:t>urrently stand at 24,550 trees(GoK-MOLD, 2012).</w:t>
      </w:r>
    </w:p>
    <w:p w:rsidR="00925797" w:rsidRPr="00990DFB" w:rsidRDefault="00990DFB" w:rsidP="00990DFB">
      <w:pPr>
        <w:pStyle w:val="Heading2"/>
      </w:pPr>
      <w:bookmarkStart w:id="53" w:name="_Toc271966850"/>
      <w:bookmarkStart w:id="54" w:name="_Toc404108249"/>
      <w:bookmarkStart w:id="55" w:name="_Toc404193566"/>
      <w:r>
        <w:t xml:space="preserve">2.2 </w:t>
      </w:r>
      <w:r w:rsidR="00567BA5" w:rsidRPr="00990DFB">
        <w:t>Socio</w:t>
      </w:r>
      <w:r w:rsidR="00CE2498" w:rsidRPr="00990DFB">
        <w:t>-</w:t>
      </w:r>
      <w:r w:rsidR="00311E3E" w:rsidRPr="00990DFB">
        <w:t xml:space="preserve">Economic Factors </w:t>
      </w:r>
      <w:r w:rsidR="00F340AD" w:rsidRPr="00990DFB">
        <w:t>and their</w:t>
      </w:r>
      <w:r w:rsidR="0090334A" w:rsidRPr="00990DFB">
        <w:t xml:space="preserve"> influence on </w:t>
      </w:r>
      <w:r w:rsidR="00311E3E" w:rsidRPr="00990DFB">
        <w:t>Adoption</w:t>
      </w:r>
      <w:r w:rsidR="003C5025" w:rsidRPr="00990DFB">
        <w:t xml:space="preserve"> of Agricultural Technologies</w:t>
      </w:r>
      <w:bookmarkEnd w:id="53"/>
      <w:bookmarkEnd w:id="54"/>
      <w:bookmarkEnd w:id="55"/>
    </w:p>
    <w:p w:rsidR="00FC2E20" w:rsidRPr="00285DD4" w:rsidRDefault="00EF4220" w:rsidP="00F34917">
      <w:pPr>
        <w:spacing w:line="480" w:lineRule="auto"/>
        <w:jc w:val="both"/>
      </w:pPr>
      <w:r w:rsidRPr="00285DD4">
        <w:t xml:space="preserve">The </w:t>
      </w:r>
      <w:r w:rsidR="00D155F3" w:rsidRPr="00285DD4">
        <w:t>observed</w:t>
      </w:r>
      <w:r w:rsidRPr="00285DD4">
        <w:t xml:space="preserve"> choice</w:t>
      </w:r>
      <w:r w:rsidR="003710EF" w:rsidRPr="00285DD4">
        <w:t xml:space="preserve"> to adopt</w:t>
      </w:r>
      <w:r w:rsidRPr="00285DD4">
        <w:t xml:space="preserve"> an agricultural technology (for example </w:t>
      </w:r>
      <w:r w:rsidR="002E282C" w:rsidRPr="00285DD4">
        <w:t>Calliandra and Leuceana</w:t>
      </w:r>
      <w:r w:rsidRPr="00285DD4">
        <w:t>) is hypothesized</w:t>
      </w:r>
      <w:r w:rsidR="001A5FFC" w:rsidRPr="00285DD4">
        <w:t xml:space="preserve"> in many studies</w:t>
      </w:r>
      <w:r w:rsidRPr="00285DD4">
        <w:t xml:space="preserve"> to be the end result of socio-economic characteristics of farmers and a complex set of inter-technology preference comparisons made by farmers (Adesina </w:t>
      </w:r>
      <w:r w:rsidR="001B623B" w:rsidRPr="00285DD4">
        <w:t>&amp;</w:t>
      </w:r>
      <w:r w:rsidRPr="00285DD4">
        <w:t xml:space="preserve"> Forson</w:t>
      </w:r>
      <w:r w:rsidR="0071230C" w:rsidRPr="00285DD4">
        <w:t>,</w:t>
      </w:r>
      <w:r w:rsidRPr="00285DD4">
        <w:t xml:space="preserve"> 1995).</w:t>
      </w:r>
      <w:r w:rsidR="007747FD" w:rsidRPr="00285DD4">
        <w:t xml:space="preserve"> Mercer and Miller (1998</w:t>
      </w:r>
      <w:r w:rsidR="00090AB5" w:rsidRPr="00285DD4">
        <w:t>)</w:t>
      </w:r>
      <w:r w:rsidR="007747FD" w:rsidRPr="00285DD4">
        <w:t xml:space="preserve"> stated that one of the reasons that agro- forestry technologies fail to be adopted by the farmers was the lack of attention to socio- economic issues in the development of the technology as well as in the extension or dissemination of the technologies. </w:t>
      </w:r>
    </w:p>
    <w:p w:rsidR="007E505E" w:rsidRPr="00285DD4" w:rsidRDefault="007747FD" w:rsidP="00990DFB">
      <w:pPr>
        <w:spacing w:before="240" w:line="480" w:lineRule="auto"/>
        <w:jc w:val="both"/>
      </w:pPr>
      <w:r w:rsidRPr="00285DD4">
        <w:lastRenderedPageBreak/>
        <w:t>They also noted that the most important research gap id</w:t>
      </w:r>
      <w:r w:rsidR="00351582" w:rsidRPr="00285DD4">
        <w:t xml:space="preserve">entified in literature was </w:t>
      </w:r>
      <w:r w:rsidRPr="00285DD4">
        <w:t xml:space="preserve">understanding factors </w:t>
      </w:r>
      <w:r w:rsidR="008F07C9" w:rsidRPr="00285DD4">
        <w:t>affecting adoption behaviors</w:t>
      </w:r>
      <w:r w:rsidRPr="00285DD4">
        <w:t>.Sanchez (1995</w:t>
      </w:r>
      <w:r w:rsidR="00285DD4" w:rsidRPr="00285DD4">
        <w:t>)</w:t>
      </w:r>
      <w:r w:rsidR="008F07C9" w:rsidRPr="00285DD4">
        <w:t xml:space="preserve"> raised similar issues and asked for</w:t>
      </w:r>
      <w:r w:rsidRPr="00285DD4">
        <w:t xml:space="preserve"> more </w:t>
      </w:r>
      <w:r w:rsidR="008F07C9" w:rsidRPr="00285DD4">
        <w:t>studies</w:t>
      </w:r>
      <w:r w:rsidRPr="00285DD4">
        <w:t xml:space="preserve"> that develop models to predict </w:t>
      </w:r>
      <w:r w:rsidR="008F07C9" w:rsidRPr="00285DD4">
        <w:t>farmer’s</w:t>
      </w:r>
      <w:r w:rsidRPr="00285DD4">
        <w:t xml:space="preserve"> adoption behavior and its </w:t>
      </w:r>
      <w:r w:rsidR="008F07C9" w:rsidRPr="00285DD4">
        <w:t>determinant. This</w:t>
      </w:r>
      <w:r w:rsidR="00C0485F" w:rsidRPr="00285DD4">
        <w:t xml:space="preserve"> study contributed</w:t>
      </w:r>
      <w:r w:rsidR="007E505E" w:rsidRPr="00285DD4">
        <w:t xml:space="preserve"> to filling this gap as it undertook to determine effects of socio-economic factors on adoption of the specified animal supplements.</w:t>
      </w:r>
    </w:p>
    <w:p w:rsidR="00FC2E20" w:rsidRPr="00285DD4" w:rsidRDefault="007E6EA5" w:rsidP="00990DFB">
      <w:pPr>
        <w:spacing w:before="240" w:line="480" w:lineRule="auto"/>
        <w:jc w:val="both"/>
      </w:pPr>
      <w:r w:rsidRPr="00285DD4">
        <w:t>Studies</w:t>
      </w:r>
      <w:r w:rsidR="000526C0" w:rsidRPr="00285DD4">
        <w:t xml:space="preserve"> done by </w:t>
      </w:r>
      <w:r w:rsidR="00A1774D" w:rsidRPr="00285DD4">
        <w:t>Ko</w:t>
      </w:r>
      <w:r w:rsidR="00B63F8E" w:rsidRPr="00285DD4">
        <w:t>e</w:t>
      </w:r>
      <w:r w:rsidR="00A1774D" w:rsidRPr="00285DD4">
        <w:t>ch</w:t>
      </w:r>
      <w:r w:rsidR="000860CA" w:rsidRPr="00285DD4">
        <w:t xml:space="preserve"> (</w:t>
      </w:r>
      <w:r w:rsidR="000526C0" w:rsidRPr="00285DD4">
        <w:t>200</w:t>
      </w:r>
      <w:r w:rsidR="00AA1B4C" w:rsidRPr="00285DD4">
        <w:t xml:space="preserve">4) and Mawanda </w:t>
      </w:r>
      <w:r w:rsidR="000860CA" w:rsidRPr="00285DD4">
        <w:t>(2004)</w:t>
      </w:r>
      <w:r w:rsidR="0074447E" w:rsidRPr="00285DD4">
        <w:t>,</w:t>
      </w:r>
      <w:r w:rsidR="000860CA" w:rsidRPr="00285DD4">
        <w:t xml:space="preserve"> on socio-</w:t>
      </w:r>
      <w:r w:rsidR="000526C0" w:rsidRPr="00285DD4">
        <w:t xml:space="preserve">economic impact of </w:t>
      </w:r>
      <w:r w:rsidR="00567BA5" w:rsidRPr="00285DD4">
        <w:t>Calliandra</w:t>
      </w:r>
      <w:r w:rsidR="000526C0" w:rsidRPr="00285DD4">
        <w:t xml:space="preserve">, found out that the </w:t>
      </w:r>
      <w:r w:rsidR="0086345C" w:rsidRPr="00285DD4">
        <w:t xml:space="preserve">use of a </w:t>
      </w:r>
      <w:r w:rsidR="000526C0" w:rsidRPr="00285DD4">
        <w:t xml:space="preserve">technology </w:t>
      </w:r>
      <w:r w:rsidR="0086345C" w:rsidRPr="00285DD4">
        <w:t xml:space="preserve">may </w:t>
      </w:r>
      <w:r w:rsidR="002F6628" w:rsidRPr="00285DD4">
        <w:t>be financially</w:t>
      </w:r>
      <w:r w:rsidR="003D4BA0" w:rsidRPr="00285DD4">
        <w:t>profitable</w:t>
      </w:r>
      <w:r w:rsidR="000526C0" w:rsidRPr="00285DD4">
        <w:t xml:space="preserve"> but farmers may fail to </w:t>
      </w:r>
      <w:r w:rsidR="002F6628" w:rsidRPr="00285DD4">
        <w:t xml:space="preserve">adopt </w:t>
      </w:r>
      <w:r w:rsidR="00A218B7" w:rsidRPr="00285DD4">
        <w:t>it due</w:t>
      </w:r>
      <w:r w:rsidR="000526C0" w:rsidRPr="00285DD4">
        <w:t xml:space="preserve"> to socio</w:t>
      </w:r>
      <w:r w:rsidRPr="00285DD4">
        <w:t>-</w:t>
      </w:r>
      <w:r w:rsidR="000526C0" w:rsidRPr="00285DD4">
        <w:t xml:space="preserve">economic factors confronting </w:t>
      </w:r>
      <w:r w:rsidR="00A218B7" w:rsidRPr="00285DD4">
        <w:t>them. Wambugu</w:t>
      </w:r>
      <w:r w:rsidR="000526C0" w:rsidRPr="00285DD4">
        <w:rPr>
          <w:i/>
        </w:rPr>
        <w:t>et al</w:t>
      </w:r>
      <w:r w:rsidR="000860CA" w:rsidRPr="00285DD4">
        <w:t>.</w:t>
      </w:r>
      <w:r w:rsidR="00250A7E" w:rsidRPr="00285DD4">
        <w:t>,</w:t>
      </w:r>
      <w:r w:rsidR="000526C0" w:rsidRPr="00285DD4">
        <w:t xml:space="preserve"> (2006) identified training requirement, </w:t>
      </w:r>
      <w:r w:rsidR="00A1774D" w:rsidRPr="00285DD4">
        <w:t>labor</w:t>
      </w:r>
      <w:r w:rsidR="000526C0" w:rsidRPr="00285DD4">
        <w:t xml:space="preserve"> and access </w:t>
      </w:r>
      <w:r w:rsidR="00012E69" w:rsidRPr="00285DD4">
        <w:t>of</w:t>
      </w:r>
      <w:r w:rsidR="000526C0" w:rsidRPr="00285DD4">
        <w:t xml:space="preserve"> seeds and seedlings as the major constraints inhibiting </w:t>
      </w:r>
      <w:r w:rsidRPr="00285DD4">
        <w:t xml:space="preserve">adoption but </w:t>
      </w:r>
      <w:r w:rsidR="00090AB5" w:rsidRPr="00285DD4">
        <w:t>were</w:t>
      </w:r>
      <w:r w:rsidRPr="00285DD4">
        <w:t xml:space="preserve"> not exhaustive on other factors and neit</w:t>
      </w:r>
      <w:r w:rsidR="008A3720" w:rsidRPr="00285DD4">
        <w:t xml:space="preserve">her did he quantify by how much these characteristics inhibit or influence adoption of </w:t>
      </w:r>
      <w:r w:rsidR="002E282C" w:rsidRPr="00285DD4">
        <w:t>Calliandra and Leuceana</w:t>
      </w:r>
      <w:r w:rsidR="008A3720" w:rsidRPr="00285DD4">
        <w:t xml:space="preserve"> shrubs.</w:t>
      </w:r>
    </w:p>
    <w:p w:rsidR="00FC2E20" w:rsidRPr="00285DD4" w:rsidRDefault="009529EF" w:rsidP="00990DFB">
      <w:pPr>
        <w:spacing w:before="240" w:line="480" w:lineRule="auto"/>
        <w:jc w:val="both"/>
      </w:pPr>
      <w:r w:rsidRPr="00285DD4">
        <w:t>Generally, the rate of adoption of new technologies among farmers in many developing countries have been reported to be  below expectation, in many cases hardly measuring up to the research efforts involved in developing these technologies or</w:t>
      </w:r>
      <w:r w:rsidR="00133465" w:rsidRPr="00285DD4">
        <w:t xml:space="preserve"> improving existing ones (Kristf</w:t>
      </w:r>
      <w:r w:rsidRPr="00285DD4">
        <w:t xml:space="preserve">anson </w:t>
      </w:r>
      <w:r w:rsidRPr="00285DD4">
        <w:rPr>
          <w:i/>
        </w:rPr>
        <w:t>et</w:t>
      </w:r>
      <w:r w:rsidR="00133465" w:rsidRPr="00285DD4">
        <w:rPr>
          <w:i/>
        </w:rPr>
        <w:t xml:space="preserve"> al.</w:t>
      </w:r>
      <w:r w:rsidR="00012E69" w:rsidRPr="00285DD4">
        <w:rPr>
          <w:i/>
        </w:rPr>
        <w:t>,</w:t>
      </w:r>
      <w:r w:rsidR="007411D7" w:rsidRPr="00285DD4">
        <w:t>1999</w:t>
      </w:r>
      <w:r w:rsidRPr="00285DD4">
        <w:t xml:space="preserve">). Some authors attribute this result to the fact that traditional research approaches neglect the </w:t>
      </w:r>
      <w:r w:rsidR="00934A25" w:rsidRPr="00285DD4">
        <w:t>“</w:t>
      </w:r>
      <w:r w:rsidRPr="00285DD4">
        <w:t>human element” in fa</w:t>
      </w:r>
      <w:r w:rsidR="00564F21" w:rsidRPr="00285DD4">
        <w:t xml:space="preserve">rming systems (Norman </w:t>
      </w:r>
      <w:r w:rsidR="005241EC" w:rsidRPr="00285DD4">
        <w:t>&amp;</w:t>
      </w:r>
      <w:r w:rsidR="00564F21" w:rsidRPr="00285DD4">
        <w:t xml:space="preserve"> Baker</w:t>
      </w:r>
      <w:r w:rsidR="00E15868" w:rsidRPr="00285DD4">
        <w:t>, 1986</w:t>
      </w:r>
      <w:r w:rsidR="00900F5D" w:rsidRPr="00285DD4">
        <w:t>; Walker</w:t>
      </w:r>
      <w:r w:rsidRPr="00285DD4">
        <w:rPr>
          <w:i/>
        </w:rPr>
        <w:t>et al</w:t>
      </w:r>
      <w:r w:rsidRPr="00285DD4">
        <w:t>.</w:t>
      </w:r>
      <w:r w:rsidR="00012E69" w:rsidRPr="00285DD4">
        <w:t>, 1995</w:t>
      </w:r>
      <w:r w:rsidRPr="00285DD4">
        <w:t xml:space="preserve">).It has been recognized that farmers’ decisions depend on and are influenced by their knowledge and perception of technology, rather than the researchers’ knowledge of technology (Gladwin </w:t>
      </w:r>
      <w:r w:rsidRPr="00285DD4">
        <w:rPr>
          <w:i/>
        </w:rPr>
        <w:t>et al.</w:t>
      </w:r>
      <w:r w:rsidR="00E15868" w:rsidRPr="00285DD4">
        <w:rPr>
          <w:i/>
        </w:rPr>
        <w:t>,</w:t>
      </w:r>
      <w:r w:rsidR="00E15868" w:rsidRPr="00285DD4">
        <w:t xml:space="preserve"> 1984</w:t>
      </w:r>
      <w:r w:rsidR="00567D8E" w:rsidRPr="00285DD4">
        <w:t>;</w:t>
      </w:r>
      <w:r w:rsidR="001C284A" w:rsidRPr="00285DD4">
        <w:t xml:space="preserve"> Adesina </w:t>
      </w:r>
      <w:r w:rsidR="00AB08E8" w:rsidRPr="00285DD4">
        <w:t>&amp;</w:t>
      </w:r>
      <w:r w:rsidR="00946EA3" w:rsidRPr="00285DD4">
        <w:t>Zinnah, 1993</w:t>
      </w:r>
      <w:r w:rsidRPr="00285DD4">
        <w:t>).</w:t>
      </w:r>
    </w:p>
    <w:p w:rsidR="00FC2E20" w:rsidRPr="00285DD4" w:rsidRDefault="000526C0" w:rsidP="00F34917">
      <w:pPr>
        <w:spacing w:line="480" w:lineRule="auto"/>
        <w:jc w:val="both"/>
      </w:pPr>
      <w:r w:rsidRPr="00285DD4">
        <w:t xml:space="preserve">Studies of the factors influencing adoption of agricultural technologies are typically undertaken at the farm </w:t>
      </w:r>
      <w:r w:rsidR="008F126D" w:rsidRPr="00285DD4">
        <w:t>level. They</w:t>
      </w:r>
      <w:r w:rsidRPr="00285DD4">
        <w:t xml:space="preserve"> focus on the household resource endowments, characteristics of the household head, location of the household, the nature and extent of </w:t>
      </w:r>
      <w:r w:rsidRPr="00285DD4">
        <w:lastRenderedPageBreak/>
        <w:t xml:space="preserve">information provided before adoption and the characteristics of </w:t>
      </w:r>
      <w:r w:rsidR="00E43789" w:rsidRPr="00285DD4">
        <w:t xml:space="preserve">the technology (Feber </w:t>
      </w:r>
      <w:r w:rsidR="0017413D" w:rsidRPr="00285DD4">
        <w:t>&amp;</w:t>
      </w:r>
      <w:r w:rsidR="00E43789" w:rsidRPr="00285DD4">
        <w:t xml:space="preserve"> Umah</w:t>
      </w:r>
      <w:r w:rsidR="00951D42" w:rsidRPr="00285DD4">
        <w:t>, 1993</w:t>
      </w:r>
      <w:r w:rsidRPr="00285DD4">
        <w:t>).</w:t>
      </w:r>
    </w:p>
    <w:p w:rsidR="00FC2E20" w:rsidRPr="00285DD4" w:rsidRDefault="00576A96" w:rsidP="00990DFB">
      <w:pPr>
        <w:spacing w:before="240" w:line="480" w:lineRule="auto"/>
        <w:jc w:val="both"/>
      </w:pPr>
      <w:r w:rsidRPr="00285DD4">
        <w:t>Most a</w:t>
      </w:r>
      <w:r w:rsidR="00986549" w:rsidRPr="00285DD4">
        <w:t>doption studies carried out in Africa by</w:t>
      </w:r>
      <w:r w:rsidRPr="00285DD4">
        <w:t xml:space="preserve"> researchers such </w:t>
      </w:r>
      <w:r w:rsidR="0074447E" w:rsidRPr="00285DD4">
        <w:t>as At</w:t>
      </w:r>
      <w:r w:rsidR="006503B7" w:rsidRPr="00285DD4">
        <w:t>ta</w:t>
      </w:r>
      <w:r w:rsidR="0074447E" w:rsidRPr="00285DD4">
        <w:t>h-Krah</w:t>
      </w:r>
      <w:r w:rsidR="0017413D" w:rsidRPr="00285DD4">
        <w:t>&amp;</w:t>
      </w:r>
      <w:r w:rsidR="00E14585" w:rsidRPr="00285DD4">
        <w:t>Francis, (1987)</w:t>
      </w:r>
      <w:r w:rsidR="00951D42" w:rsidRPr="00285DD4">
        <w:t>, Tonye</w:t>
      </w:r>
      <w:r w:rsidR="00986549" w:rsidRPr="00285DD4">
        <w:rPr>
          <w:i/>
        </w:rPr>
        <w:t>et al</w:t>
      </w:r>
      <w:r w:rsidR="005E59D7" w:rsidRPr="00285DD4">
        <w:t>.</w:t>
      </w:r>
      <w:r w:rsidR="008068CA" w:rsidRPr="00285DD4">
        <w:t>, (</w:t>
      </w:r>
      <w:r w:rsidR="00986549" w:rsidRPr="00285DD4">
        <w:t>1993</w:t>
      </w:r>
      <w:r w:rsidR="00E14585" w:rsidRPr="00285DD4">
        <w:t>)</w:t>
      </w:r>
      <w:r w:rsidR="008068CA" w:rsidRPr="00285DD4">
        <w:t>, Franzel</w:t>
      </w:r>
      <w:r w:rsidR="00E14585" w:rsidRPr="00285DD4">
        <w:t>, (</w:t>
      </w:r>
      <w:r w:rsidR="00986549" w:rsidRPr="00285DD4">
        <w:t>1999</w:t>
      </w:r>
      <w:r w:rsidR="00E14585" w:rsidRPr="00285DD4">
        <w:t>)</w:t>
      </w:r>
      <w:r w:rsidR="00986549" w:rsidRPr="00285DD4">
        <w:t xml:space="preserve"> and Adesina</w:t>
      </w:r>
      <w:r w:rsidR="00986549" w:rsidRPr="00285DD4">
        <w:rPr>
          <w:i/>
        </w:rPr>
        <w:t>et al</w:t>
      </w:r>
      <w:r w:rsidR="005E59D7" w:rsidRPr="00285DD4">
        <w:rPr>
          <w:i/>
        </w:rPr>
        <w:t>.</w:t>
      </w:r>
      <w:r w:rsidR="00FC6BE9" w:rsidRPr="00285DD4">
        <w:rPr>
          <w:i/>
        </w:rPr>
        <w:t>,</w:t>
      </w:r>
      <w:r w:rsidR="00FC6BE9" w:rsidRPr="00285DD4">
        <w:t xml:space="preserve"> (</w:t>
      </w:r>
      <w:r w:rsidR="00986549" w:rsidRPr="00285DD4">
        <w:t>2000) on agro</w:t>
      </w:r>
      <w:r w:rsidR="00C266FA" w:rsidRPr="00285DD4">
        <w:t>-</w:t>
      </w:r>
      <w:r w:rsidR="00986549" w:rsidRPr="00285DD4">
        <w:t xml:space="preserve"> forestry technologies have shown that the characteristics of the farmer are often the most significant in influencing the adoption of </w:t>
      </w:r>
      <w:r w:rsidR="005E59D7" w:rsidRPr="00285DD4">
        <w:t xml:space="preserve">technologies. They include </w:t>
      </w:r>
      <w:r w:rsidR="008556B0" w:rsidRPr="00285DD4">
        <w:t xml:space="preserve">the </w:t>
      </w:r>
      <w:r w:rsidR="00F14578" w:rsidRPr="00285DD4">
        <w:t>operator’s</w:t>
      </w:r>
      <w:r w:rsidR="00986549" w:rsidRPr="00285DD4">
        <w:t xml:space="preserve"> age, family size, </w:t>
      </w:r>
      <w:r w:rsidR="00282811" w:rsidRPr="00285DD4">
        <w:t>and information</w:t>
      </w:r>
      <w:r w:rsidR="00986549" w:rsidRPr="00285DD4">
        <w:t xml:space="preserve"> variables such as contact with agencies that promote the technology, land tenure or ownership </w:t>
      </w:r>
      <w:r w:rsidR="00F14578" w:rsidRPr="00285DD4">
        <w:t>among others.</w:t>
      </w:r>
    </w:p>
    <w:p w:rsidR="00FC2E20" w:rsidRPr="00285DD4" w:rsidRDefault="000526C0" w:rsidP="00990DFB">
      <w:pPr>
        <w:spacing w:before="240" w:line="480" w:lineRule="auto"/>
        <w:jc w:val="both"/>
      </w:pPr>
      <w:r w:rsidRPr="00285DD4">
        <w:t xml:space="preserve">Empirical household level studies of the determinant of adoption usually find that variables such as level of education, farm size, income and land tenure have a significant impact on adoption intensity (Kristjanson </w:t>
      </w:r>
      <w:r w:rsidRPr="00285DD4">
        <w:rPr>
          <w:i/>
        </w:rPr>
        <w:t>et al</w:t>
      </w:r>
      <w:r w:rsidR="00B96B17" w:rsidRPr="00285DD4">
        <w:rPr>
          <w:i/>
        </w:rPr>
        <w:t>.</w:t>
      </w:r>
      <w:r w:rsidR="00376C7C" w:rsidRPr="00285DD4">
        <w:rPr>
          <w:i/>
        </w:rPr>
        <w:t>,</w:t>
      </w:r>
      <w:r w:rsidRPr="00285DD4">
        <w:t xml:space="preserve"> 2002).  Other variables</w:t>
      </w:r>
      <w:r w:rsidR="00D74231" w:rsidRPr="00285DD4">
        <w:t xml:space="preserve"> are </w:t>
      </w:r>
      <w:r w:rsidRPr="00285DD4">
        <w:t>ma</w:t>
      </w:r>
      <w:r w:rsidR="006A23E3" w:rsidRPr="00285DD4">
        <w:t xml:space="preserve">rket access, population density </w:t>
      </w:r>
      <w:r w:rsidR="002B6653" w:rsidRPr="00285DD4">
        <w:t>and frequency</w:t>
      </w:r>
      <w:r w:rsidRPr="00285DD4">
        <w:t xml:space="preserve"> of visits by village extension </w:t>
      </w:r>
      <w:r w:rsidR="00090EBF" w:rsidRPr="00285DD4">
        <w:t>officer</w:t>
      </w:r>
      <w:r w:rsidR="00B96B17" w:rsidRPr="00285DD4">
        <w:t>s</w:t>
      </w:r>
      <w:r w:rsidR="00090EBF" w:rsidRPr="00285DD4">
        <w:t xml:space="preserve">. </w:t>
      </w:r>
      <w:r w:rsidR="001765D7" w:rsidRPr="00285DD4">
        <w:t>Norris and</w:t>
      </w:r>
      <w:r w:rsidR="005241EC" w:rsidRPr="00285DD4">
        <w:t xml:space="preserve"> Batie</w:t>
      </w:r>
      <w:r w:rsidR="00376C7C" w:rsidRPr="00285DD4">
        <w:t>,</w:t>
      </w:r>
      <w:r w:rsidR="00345D46" w:rsidRPr="00285DD4">
        <w:t xml:space="preserve"> (1987)</w:t>
      </w:r>
      <w:r w:rsidR="001765D7" w:rsidRPr="00285DD4">
        <w:t>, suggested</w:t>
      </w:r>
      <w:r w:rsidR="00334118" w:rsidRPr="00285DD4">
        <w:t xml:space="preserve"> in</w:t>
      </w:r>
      <w:r w:rsidR="00345D46" w:rsidRPr="00285DD4">
        <w:t xml:space="preserve"> their studies that information variables such as contact with the agencies that can educate about the technology significantly influence </w:t>
      </w:r>
      <w:r w:rsidR="00C53F25" w:rsidRPr="00285DD4">
        <w:t xml:space="preserve">adoption. </w:t>
      </w:r>
    </w:p>
    <w:p w:rsidR="00087BDB" w:rsidRPr="00285DD4" w:rsidRDefault="00C53F25" w:rsidP="00F34917">
      <w:pPr>
        <w:spacing w:line="480" w:lineRule="auto"/>
        <w:jc w:val="both"/>
      </w:pPr>
      <w:r w:rsidRPr="00285DD4">
        <w:t xml:space="preserve">The question of how much such factors influence adoption of </w:t>
      </w:r>
      <w:r w:rsidR="002E282C" w:rsidRPr="00285DD4">
        <w:t>Calliandra and Leuceana</w:t>
      </w:r>
      <w:r w:rsidRPr="00285DD4">
        <w:t xml:space="preserve">fodder shrubs in the </w:t>
      </w:r>
      <w:r w:rsidR="00F0133D" w:rsidRPr="00285DD4">
        <w:t>Sub-County</w:t>
      </w:r>
      <w:r w:rsidRPr="00285DD4">
        <w:t xml:space="preserve"> need</w:t>
      </w:r>
      <w:r w:rsidR="002B6653" w:rsidRPr="00285DD4">
        <w:t>ed</w:t>
      </w:r>
      <w:r w:rsidRPr="00285DD4">
        <w:t xml:space="preserve"> to be known and </w:t>
      </w:r>
      <w:r w:rsidR="005427E0" w:rsidRPr="00285DD4">
        <w:t>ascertained</w:t>
      </w:r>
      <w:r w:rsidR="00E05C5E" w:rsidRPr="00285DD4">
        <w:t xml:space="preserve"> for proper and tailor-made policies to be formulated</w:t>
      </w:r>
      <w:r w:rsidR="005427E0" w:rsidRPr="00285DD4">
        <w:t xml:space="preserve">. Here below is a detailed literature review of some </w:t>
      </w:r>
      <w:r w:rsidR="00A65BEF" w:rsidRPr="00285DD4">
        <w:t>of the</w:t>
      </w:r>
      <w:r w:rsidR="001765D7" w:rsidRPr="00285DD4">
        <w:t>main exogenousvariables used</w:t>
      </w:r>
      <w:r w:rsidR="00203F2E" w:rsidRPr="00285DD4">
        <w:t xml:space="preserve"> in</w:t>
      </w:r>
      <w:r w:rsidR="005427E0" w:rsidRPr="00285DD4">
        <w:t xml:space="preserve"> the specified model in this </w:t>
      </w:r>
      <w:r w:rsidR="003C3163" w:rsidRPr="00285DD4">
        <w:t>research</w:t>
      </w:r>
      <w:r w:rsidR="00A65BEF" w:rsidRPr="00285DD4">
        <w:t xml:space="preserve">. </w:t>
      </w:r>
    </w:p>
    <w:p w:rsidR="00FC2E20" w:rsidRPr="00285DD4" w:rsidRDefault="00061FE7" w:rsidP="00F34917">
      <w:pPr>
        <w:spacing w:line="480" w:lineRule="auto"/>
        <w:jc w:val="both"/>
        <w:rPr>
          <w:b/>
        </w:rPr>
      </w:pPr>
      <w:r w:rsidRPr="00285DD4">
        <w:t>On t</w:t>
      </w:r>
      <w:r w:rsidR="00244FDC" w:rsidRPr="00285DD4">
        <w:t xml:space="preserve">he </w:t>
      </w:r>
      <w:r w:rsidRPr="00285DD4">
        <w:t xml:space="preserve">land </w:t>
      </w:r>
      <w:r w:rsidR="001765D7" w:rsidRPr="00285DD4">
        <w:t>factor Lynne</w:t>
      </w:r>
      <w:r w:rsidR="000855B4" w:rsidRPr="00285DD4">
        <w:rPr>
          <w:i/>
        </w:rPr>
        <w:t>et</w:t>
      </w:r>
      <w:r w:rsidR="000D3727" w:rsidRPr="00285DD4">
        <w:rPr>
          <w:i/>
        </w:rPr>
        <w:t xml:space="preserve"> al.</w:t>
      </w:r>
      <w:r w:rsidR="00ED725B" w:rsidRPr="00285DD4">
        <w:rPr>
          <w:i/>
        </w:rPr>
        <w:t>,</w:t>
      </w:r>
      <w:r w:rsidR="0017096C" w:rsidRPr="00285DD4">
        <w:t xml:space="preserve"> (19</w:t>
      </w:r>
      <w:r w:rsidR="00081FBD" w:rsidRPr="00285DD4">
        <w:t>8</w:t>
      </w:r>
      <w:r w:rsidR="0017096C" w:rsidRPr="00285DD4">
        <w:t>8)</w:t>
      </w:r>
      <w:r w:rsidR="00087BDB" w:rsidRPr="00285DD4">
        <w:t>,</w:t>
      </w:r>
      <w:r w:rsidR="0017096C" w:rsidRPr="00285DD4">
        <w:t xml:space="preserve"> found that renters displayed less adoption effort of agro</w:t>
      </w:r>
      <w:r w:rsidR="002E3811" w:rsidRPr="00285DD4">
        <w:t>-</w:t>
      </w:r>
      <w:r w:rsidR="00B4430C" w:rsidRPr="00285DD4">
        <w:t>forestry technologies than</w:t>
      </w:r>
      <w:r w:rsidR="0017096C" w:rsidRPr="00285DD4">
        <w:t xml:space="preserve"> owners did. This means some aspects of the farming system</w:t>
      </w:r>
      <w:r w:rsidR="00250233" w:rsidRPr="00285DD4">
        <w:t xml:space="preserve"> in the </w:t>
      </w:r>
      <w:r w:rsidR="00F0133D" w:rsidRPr="00285DD4">
        <w:t>sub-County</w:t>
      </w:r>
      <w:r w:rsidR="0017096C" w:rsidRPr="00285DD4">
        <w:t xml:space="preserve"> need to be well understood by the technology promoters since they can sometimes make </w:t>
      </w:r>
      <w:r w:rsidR="002E282C" w:rsidRPr="00285DD4">
        <w:t>Calliandra and Leuceana</w:t>
      </w:r>
      <w:r w:rsidR="0017096C" w:rsidRPr="00285DD4">
        <w:t xml:space="preserve"> shrubs establishment difficult or </w:t>
      </w:r>
      <w:r w:rsidR="0017096C" w:rsidRPr="00285DD4">
        <w:lastRenderedPageBreak/>
        <w:t>impossible</w:t>
      </w:r>
      <w:r w:rsidR="00250233" w:rsidRPr="00285DD4">
        <w:t>.</w:t>
      </w:r>
      <w:r w:rsidR="0017096C" w:rsidRPr="00285DD4">
        <w:t xml:space="preserve"> An example is lack of tenure security since the farmer may not be willing to adopt or manage fodder shrubs t</w:t>
      </w:r>
      <w:r w:rsidR="0066383C" w:rsidRPr="00285DD4">
        <w:t>o which other people will later</w:t>
      </w:r>
      <w:r w:rsidR="004D00DD" w:rsidRPr="00285DD4">
        <w:t xml:space="preserve"> have access. </w:t>
      </w:r>
    </w:p>
    <w:p w:rsidR="00FC2E20" w:rsidRPr="00285DD4" w:rsidRDefault="004D00DD" w:rsidP="00990DFB">
      <w:pPr>
        <w:spacing w:before="240" w:line="480" w:lineRule="auto"/>
        <w:jc w:val="both"/>
      </w:pPr>
      <w:r w:rsidRPr="00285DD4">
        <w:t>There</w:t>
      </w:r>
      <w:r w:rsidR="0017096C" w:rsidRPr="00285DD4">
        <w:t xml:space="preserve"> is need for proper understanding of the land factor in the adoption process of this technology</w:t>
      </w:r>
      <w:r w:rsidR="00041F7E" w:rsidRPr="00285DD4">
        <w:t xml:space="preserve"> in the </w:t>
      </w:r>
      <w:r w:rsidR="00F0133D" w:rsidRPr="00285DD4">
        <w:t>Sub-County</w:t>
      </w:r>
      <w:r w:rsidR="00B75189" w:rsidRPr="00285DD4">
        <w:t>since lack</w:t>
      </w:r>
      <w:r w:rsidR="0017096C" w:rsidRPr="00285DD4">
        <w:t xml:space="preserve"> of secure land tenure in som</w:t>
      </w:r>
      <w:r w:rsidR="00217B5D" w:rsidRPr="00285DD4">
        <w:t>e sites such as Ethiopia (Okumu</w:t>
      </w:r>
      <w:r w:rsidR="00ED725B" w:rsidRPr="00285DD4">
        <w:t>,</w:t>
      </w:r>
      <w:r w:rsidR="0017096C" w:rsidRPr="00285DD4">
        <w:t xml:space="preserve"> 2000), tenant farmers in Rwanda (Clay </w:t>
      </w:r>
      <w:r w:rsidR="0017096C" w:rsidRPr="00285DD4">
        <w:rPr>
          <w:i/>
        </w:rPr>
        <w:t>et al</w:t>
      </w:r>
      <w:r w:rsidR="00217B5D" w:rsidRPr="00285DD4">
        <w:rPr>
          <w:i/>
        </w:rPr>
        <w:t>.</w:t>
      </w:r>
      <w:r w:rsidR="00ED725B" w:rsidRPr="00285DD4">
        <w:rPr>
          <w:i/>
        </w:rPr>
        <w:t>,</w:t>
      </w:r>
      <w:r w:rsidR="0017096C" w:rsidRPr="00285DD4">
        <w:t xml:space="preserve">1998) has also been found to </w:t>
      </w:r>
      <w:r w:rsidR="00F6150B" w:rsidRPr="00285DD4">
        <w:t xml:space="preserve">negatively </w:t>
      </w:r>
      <w:r w:rsidR="0017096C" w:rsidRPr="00285DD4">
        <w:t>influence adoption decisions.</w:t>
      </w:r>
    </w:p>
    <w:p w:rsidR="00FC2E20" w:rsidRPr="00285DD4" w:rsidRDefault="0017096C" w:rsidP="00990DFB">
      <w:pPr>
        <w:spacing w:before="240" w:line="480" w:lineRule="auto"/>
        <w:jc w:val="both"/>
      </w:pPr>
      <w:r w:rsidRPr="00285DD4">
        <w:t xml:space="preserve">According to Ministry of Agriculture (MOA) annual report for Kisii </w:t>
      </w:r>
      <w:r w:rsidR="00F0133D" w:rsidRPr="00285DD4">
        <w:t>Sub-County</w:t>
      </w:r>
      <w:r w:rsidRPr="00285DD4">
        <w:t xml:space="preserve">, </w:t>
      </w:r>
      <w:r w:rsidR="00422A74" w:rsidRPr="00285DD4">
        <w:t>h</w:t>
      </w:r>
      <w:r w:rsidRPr="00285DD4">
        <w:t>igh population densities of 845persons per km</w:t>
      </w:r>
      <w:r w:rsidRPr="00285DD4">
        <w:rPr>
          <w:vertAlign w:val="superscript"/>
        </w:rPr>
        <w:t>2</w:t>
      </w:r>
      <w:r w:rsidRPr="00285DD4">
        <w:t xml:space="preserve"> prevail. There is acute land pressure resulting </w:t>
      </w:r>
      <w:r w:rsidR="00ED725B" w:rsidRPr="00285DD4">
        <w:t>in</w:t>
      </w:r>
      <w:r w:rsidRPr="00285DD4">
        <w:t xml:space="preserve"> sma</w:t>
      </w:r>
      <w:r w:rsidR="00BF1532" w:rsidRPr="00285DD4">
        <w:t>ll land sizes (less than 0.6 ha</w:t>
      </w:r>
      <w:r w:rsidRPr="00285DD4">
        <w:t>). The</w:t>
      </w:r>
      <w:r w:rsidR="002C0D62" w:rsidRPr="00285DD4">
        <w:t xml:space="preserve"> various farm enterprises there-</w:t>
      </w:r>
      <w:r w:rsidRPr="00285DD4">
        <w:t xml:space="preserve">fore compete for the scarce land resources and the small holder farmers allocate land resources depending on </w:t>
      </w:r>
      <w:r w:rsidR="00B75189" w:rsidRPr="00285DD4">
        <w:t>returns (</w:t>
      </w:r>
      <w:r w:rsidR="00CE5830" w:rsidRPr="00285DD4">
        <w:t>GoK-MOA, 2006)</w:t>
      </w:r>
      <w:r w:rsidRPr="00285DD4">
        <w:t>.</w:t>
      </w:r>
    </w:p>
    <w:p w:rsidR="00D539B6" w:rsidRPr="00285DD4" w:rsidRDefault="00E86D3D" w:rsidP="00990DFB">
      <w:pPr>
        <w:spacing w:before="240" w:line="480" w:lineRule="auto"/>
        <w:jc w:val="both"/>
      </w:pPr>
      <w:r w:rsidRPr="00285DD4">
        <w:t xml:space="preserve">Due to smaller land holdings, small holders are expected to grow high yielding fodder crops like </w:t>
      </w:r>
      <w:r w:rsidR="002E282C" w:rsidRPr="00285DD4">
        <w:t>Calliandra and Leuceana</w:t>
      </w:r>
      <w:r w:rsidRPr="00285DD4">
        <w:t xml:space="preserve"> to feed the animals from an ever decreasing land </w:t>
      </w:r>
      <w:r w:rsidR="00BF7E18" w:rsidRPr="00285DD4">
        <w:t>area.</w:t>
      </w:r>
      <w:r w:rsidR="007E5333" w:rsidRPr="00285DD4">
        <w:t xml:space="preserve"> Some </w:t>
      </w:r>
      <w:r w:rsidR="00694B32" w:rsidRPr="00285DD4">
        <w:t xml:space="preserve">studies </w:t>
      </w:r>
      <w:r w:rsidR="007E5333" w:rsidRPr="00285DD4">
        <w:t xml:space="preserve">have suggested that fodder shrubs farming should be targeted to areas with high population </w:t>
      </w:r>
      <w:r w:rsidR="00EC260F" w:rsidRPr="00285DD4">
        <w:t xml:space="preserve">density (Wambugu </w:t>
      </w:r>
      <w:r w:rsidR="00EC260F" w:rsidRPr="00285DD4">
        <w:rPr>
          <w:i/>
        </w:rPr>
        <w:t>et  al</w:t>
      </w:r>
      <w:r w:rsidR="00EC260F" w:rsidRPr="00285DD4">
        <w:t>., 2006)</w:t>
      </w:r>
      <w:r w:rsidR="007E5333" w:rsidRPr="00285DD4">
        <w:t>.</w:t>
      </w:r>
      <w:r w:rsidR="00BF7E18" w:rsidRPr="00285DD4">
        <w:t xml:space="preserve"> Whether</w:t>
      </w:r>
      <w:r w:rsidR="00BD79D4" w:rsidRPr="00285DD4">
        <w:t xml:space="preserve"> the</w:t>
      </w:r>
      <w:r w:rsidR="00054848" w:rsidRPr="00285DD4">
        <w:t>se</w:t>
      </w:r>
      <w:r w:rsidR="00BD79D4" w:rsidRPr="00285DD4">
        <w:t xml:space="preserve"> small land holdings act as an incentive or disincentives to adopt</w:t>
      </w:r>
      <w:r w:rsidR="00BF7E18" w:rsidRPr="00285DD4">
        <w:t>ion of</w:t>
      </w:r>
      <w:r w:rsidR="002E282C" w:rsidRPr="00285DD4">
        <w:t>Calliandra and Leuceana</w:t>
      </w:r>
      <w:r w:rsidR="00054848" w:rsidRPr="00285DD4">
        <w:t xml:space="preserve"> was</w:t>
      </w:r>
      <w:r w:rsidR="004718DF" w:rsidRPr="00285DD4">
        <w:t xml:space="preserve"> one of the main concerns of this </w:t>
      </w:r>
      <w:r w:rsidR="002923D9" w:rsidRPr="00285DD4">
        <w:t>research</w:t>
      </w:r>
      <w:r w:rsidR="004718DF" w:rsidRPr="00285DD4">
        <w:t>.</w:t>
      </w:r>
    </w:p>
    <w:p w:rsidR="00FC2E20" w:rsidRPr="00285DD4" w:rsidRDefault="00722EDB" w:rsidP="00990DFB">
      <w:pPr>
        <w:spacing w:before="240" w:line="480" w:lineRule="auto"/>
        <w:jc w:val="both"/>
      </w:pPr>
      <w:r w:rsidRPr="00285DD4">
        <w:t>Studies on labour resource have shown that improved</w:t>
      </w:r>
      <w:r w:rsidR="00EE4D9D" w:rsidRPr="00285DD4">
        <w:t xml:space="preserve"> low input livestock management technologies are recognized as key ways of improving and sustaining productivity among small scale livestock farmers in Africa (</w:t>
      </w:r>
      <w:r w:rsidR="00CD1C54" w:rsidRPr="00285DD4">
        <w:t>McInti</w:t>
      </w:r>
      <w:r w:rsidR="00054848" w:rsidRPr="00285DD4">
        <w:t xml:space="preserve">re </w:t>
      </w:r>
      <w:r w:rsidR="00054848" w:rsidRPr="00285DD4">
        <w:rPr>
          <w:i/>
        </w:rPr>
        <w:t>et</w:t>
      </w:r>
      <w:r w:rsidR="00EE4D9D" w:rsidRPr="00285DD4">
        <w:rPr>
          <w:i/>
        </w:rPr>
        <w:t xml:space="preserve"> al</w:t>
      </w:r>
      <w:r w:rsidR="00054848" w:rsidRPr="00285DD4">
        <w:rPr>
          <w:i/>
        </w:rPr>
        <w:t>.</w:t>
      </w:r>
      <w:r w:rsidR="000855B4" w:rsidRPr="00285DD4">
        <w:rPr>
          <w:i/>
        </w:rPr>
        <w:t>,</w:t>
      </w:r>
      <w:r w:rsidR="00EE4D9D" w:rsidRPr="00285DD4">
        <w:t xml:space="preserve"> 1992; Smith </w:t>
      </w:r>
      <w:r w:rsidR="00EE4D9D" w:rsidRPr="00285DD4">
        <w:rPr>
          <w:i/>
        </w:rPr>
        <w:t>et</w:t>
      </w:r>
      <w:r w:rsidR="007053DD" w:rsidRPr="00285DD4">
        <w:rPr>
          <w:i/>
        </w:rPr>
        <w:t xml:space="preserve"> al</w:t>
      </w:r>
      <w:r w:rsidR="00054848" w:rsidRPr="00285DD4">
        <w:t>.</w:t>
      </w:r>
      <w:r w:rsidR="000855B4" w:rsidRPr="00285DD4">
        <w:t xml:space="preserve">, </w:t>
      </w:r>
      <w:r w:rsidR="00EE4D9D" w:rsidRPr="00285DD4">
        <w:t xml:space="preserve">1997). </w:t>
      </w:r>
      <w:r w:rsidRPr="00285DD4">
        <w:t>However,</w:t>
      </w:r>
      <w:r w:rsidR="00EE4D9D" w:rsidRPr="00285DD4">
        <w:t xml:space="preserve"> there are few technologies </w:t>
      </w:r>
      <w:r w:rsidR="00FC2E20" w:rsidRPr="00285DD4">
        <w:t>available that</w:t>
      </w:r>
      <w:r w:rsidR="00AD2E7B" w:rsidRPr="00285DD4">
        <w:t xml:space="preserve"> achieve</w:t>
      </w:r>
      <w:r w:rsidR="00EE4D9D" w:rsidRPr="00285DD4">
        <w:t xml:space="preserve"> this goal without involving </w:t>
      </w:r>
      <w:r w:rsidR="00EE4D9D" w:rsidRPr="00285DD4">
        <w:lastRenderedPageBreak/>
        <w:t xml:space="preserve">purchased inputs and increased labor outlays beyond the reach </w:t>
      </w:r>
      <w:r w:rsidR="004B2C90" w:rsidRPr="00285DD4">
        <w:t xml:space="preserve">of most small holder households. </w:t>
      </w:r>
    </w:p>
    <w:p w:rsidR="00FC2E20" w:rsidRPr="00285DD4" w:rsidRDefault="004B2C90" w:rsidP="00990DFB">
      <w:pPr>
        <w:spacing w:before="240" w:line="480" w:lineRule="auto"/>
        <w:jc w:val="both"/>
      </w:pPr>
      <w:r w:rsidRPr="00285DD4">
        <w:t xml:space="preserve">The </w:t>
      </w:r>
      <w:r w:rsidR="00793CFA" w:rsidRPr="00285DD4">
        <w:t>result according to Sanders</w:t>
      </w:r>
      <w:r w:rsidR="00793CFA" w:rsidRPr="00285DD4">
        <w:rPr>
          <w:i/>
        </w:rPr>
        <w:t>et</w:t>
      </w:r>
      <w:r w:rsidR="005B3596" w:rsidRPr="00285DD4">
        <w:rPr>
          <w:i/>
        </w:rPr>
        <w:t xml:space="preserve"> al</w:t>
      </w:r>
      <w:r w:rsidR="005B3596" w:rsidRPr="00285DD4">
        <w:t>.</w:t>
      </w:r>
      <w:r w:rsidR="000855B4" w:rsidRPr="00285DD4">
        <w:t>,</w:t>
      </w:r>
      <w:r w:rsidR="00793CFA" w:rsidRPr="00285DD4">
        <w:t xml:space="preserve"> (1996)</w:t>
      </w:r>
      <w:r w:rsidR="005B3596" w:rsidRPr="00285DD4">
        <w:t>,</w:t>
      </w:r>
      <w:r w:rsidR="00793CFA" w:rsidRPr="00285DD4">
        <w:t xml:space="preserve"> is the</w:t>
      </w:r>
      <w:r w:rsidR="00EE4D9D" w:rsidRPr="00285DD4">
        <w:t xml:space="preserve"> depressingly low adoption rates for new agricultural technologie</w:t>
      </w:r>
      <w:r w:rsidR="00B10C68" w:rsidRPr="00285DD4">
        <w:t>s seen throughout Africa</w:t>
      </w:r>
      <w:r w:rsidR="003D61BE" w:rsidRPr="00285DD4">
        <w:t>.</w:t>
      </w:r>
      <w:r w:rsidR="007A78D3" w:rsidRPr="00285DD4">
        <w:t xml:space="preserve"> Labor constraints are critical in farmer’s use of agro forestry technology (Dvorak</w:t>
      </w:r>
      <w:r w:rsidR="000855B4" w:rsidRPr="00285DD4">
        <w:t>,</w:t>
      </w:r>
      <w:r w:rsidR="00842F36" w:rsidRPr="00285DD4">
        <w:t xml:space="preserve"> 1996;</w:t>
      </w:r>
      <w:r w:rsidR="007A78D3" w:rsidRPr="00285DD4">
        <w:t xml:space="preserve"> Franzel</w:t>
      </w:r>
      <w:r w:rsidR="000855B4" w:rsidRPr="00285DD4">
        <w:t>,</w:t>
      </w:r>
      <w:r w:rsidR="007A78D3" w:rsidRPr="00285DD4">
        <w:t xml:space="preserve"> 1999). Accordi</w:t>
      </w:r>
      <w:r w:rsidR="005B3596" w:rsidRPr="00285DD4">
        <w:t xml:space="preserve">ng to Wambugu </w:t>
      </w:r>
      <w:r w:rsidR="00363897" w:rsidRPr="00285DD4">
        <w:rPr>
          <w:i/>
        </w:rPr>
        <w:t>et</w:t>
      </w:r>
      <w:r w:rsidR="005B3596" w:rsidRPr="00285DD4">
        <w:rPr>
          <w:i/>
        </w:rPr>
        <w:t xml:space="preserve"> al.</w:t>
      </w:r>
      <w:r w:rsidR="00363897" w:rsidRPr="00285DD4">
        <w:rPr>
          <w:i/>
        </w:rPr>
        <w:t>,</w:t>
      </w:r>
      <w:r w:rsidR="00842F36" w:rsidRPr="00285DD4">
        <w:t xml:space="preserve"> (2006</w:t>
      </w:r>
      <w:r w:rsidR="005B3596" w:rsidRPr="00285DD4">
        <w:t xml:space="preserve">), </w:t>
      </w:r>
      <w:r w:rsidR="002E282C" w:rsidRPr="00285DD4">
        <w:t>Calliandra and Leuceana</w:t>
      </w:r>
      <w:r w:rsidR="007A78D3" w:rsidRPr="00285DD4">
        <w:t xml:space="preserve"> shrubs established for use as dairy feed supplement</w:t>
      </w:r>
      <w:r w:rsidR="00842F36" w:rsidRPr="00285DD4">
        <w:t>s</w:t>
      </w:r>
      <w:r w:rsidR="007A78D3" w:rsidRPr="00285DD4">
        <w:t xml:space="preserve"> are labor </w:t>
      </w:r>
      <w:r w:rsidR="00CA58AF" w:rsidRPr="00285DD4">
        <w:t xml:space="preserve">intensive. </w:t>
      </w:r>
      <w:r w:rsidR="0023756D" w:rsidRPr="00285DD4">
        <w:t>L</w:t>
      </w:r>
      <w:r w:rsidR="00CA58AF" w:rsidRPr="00285DD4">
        <w:t>abor</w:t>
      </w:r>
      <w:r w:rsidR="007A78D3" w:rsidRPr="00285DD4">
        <w:t xml:space="preserve"> intensive </w:t>
      </w:r>
      <w:r w:rsidR="0023756D" w:rsidRPr="00285DD4">
        <w:t>technologies have</w:t>
      </w:r>
      <w:r w:rsidR="007A78D3" w:rsidRPr="00285DD4">
        <w:t xml:space="preserve"> been shown in </w:t>
      </w:r>
      <w:r w:rsidR="00CA58AF" w:rsidRPr="00285DD4">
        <w:t>many</w:t>
      </w:r>
      <w:r w:rsidR="007A78D3" w:rsidRPr="00285DD4">
        <w:t xml:space="preserve"> studies </w:t>
      </w:r>
      <w:r w:rsidR="00363897" w:rsidRPr="00285DD4">
        <w:t>to</w:t>
      </w:r>
      <w:r w:rsidR="007A78D3" w:rsidRPr="00285DD4">
        <w:t xml:space="preserve"> discourage farmers from using</w:t>
      </w:r>
      <w:r w:rsidR="0037012F" w:rsidRPr="00285DD4">
        <w:t xml:space="preserve"> or adopting </w:t>
      </w:r>
      <w:r w:rsidR="007A78D3" w:rsidRPr="00285DD4">
        <w:t xml:space="preserve">the </w:t>
      </w:r>
      <w:r w:rsidR="00FD11E2" w:rsidRPr="00285DD4">
        <w:t>technology.</w:t>
      </w:r>
    </w:p>
    <w:p w:rsidR="00FC2E20" w:rsidRPr="00285DD4" w:rsidRDefault="00610466" w:rsidP="00990DFB">
      <w:pPr>
        <w:spacing w:before="240" w:line="480" w:lineRule="auto"/>
        <w:jc w:val="both"/>
      </w:pPr>
      <w:r w:rsidRPr="00285DD4">
        <w:t>Therefore family</w:t>
      </w:r>
      <w:r w:rsidR="006B04F5" w:rsidRPr="00285DD4">
        <w:t xml:space="preserve"> size, a proxy to labour </w:t>
      </w:r>
      <w:r w:rsidR="00FD11E2" w:rsidRPr="00285DD4">
        <w:t>availability</w:t>
      </w:r>
      <w:r w:rsidR="006B04F5" w:rsidRPr="00285DD4">
        <w:t xml:space="preserve"> may</w:t>
      </w:r>
      <w:r w:rsidR="00842F36" w:rsidRPr="00285DD4">
        <w:t xml:space="preserve"> positively</w:t>
      </w:r>
      <w:r w:rsidR="006B04F5" w:rsidRPr="00285DD4">
        <w:t xml:space="preserve"> influence the adoption of </w:t>
      </w:r>
      <w:r w:rsidR="002E282C" w:rsidRPr="00285DD4">
        <w:t>Calliandra and Leuceana</w:t>
      </w:r>
      <w:r w:rsidR="005B3596" w:rsidRPr="00285DD4">
        <w:t xml:space="preserve"> shrubs </w:t>
      </w:r>
      <w:r w:rsidR="006B04F5" w:rsidRPr="00285DD4">
        <w:t>technology as its availability reduces the labour constraints faced in fodder shru</w:t>
      </w:r>
      <w:r w:rsidR="00A258A7" w:rsidRPr="00285DD4">
        <w:t xml:space="preserve">bs production and utilization. </w:t>
      </w:r>
      <w:r w:rsidR="00B964BC" w:rsidRPr="00285DD4">
        <w:t>Ndlovu</w:t>
      </w:r>
      <w:r w:rsidR="00B964BC" w:rsidRPr="00285DD4">
        <w:rPr>
          <w:i/>
        </w:rPr>
        <w:t>et al</w:t>
      </w:r>
      <w:r w:rsidR="00EC2240" w:rsidRPr="00285DD4">
        <w:t>.</w:t>
      </w:r>
      <w:r w:rsidR="00363897" w:rsidRPr="00285DD4">
        <w:t>,</w:t>
      </w:r>
      <w:r w:rsidR="00B964BC" w:rsidRPr="00285DD4">
        <w:t xml:space="preserve"> (1996</w:t>
      </w:r>
      <w:r w:rsidR="005C6002" w:rsidRPr="00285DD4">
        <w:t>)</w:t>
      </w:r>
      <w:r w:rsidR="00EC2240" w:rsidRPr="00285DD4">
        <w:t>,</w:t>
      </w:r>
      <w:r w:rsidRPr="00285DD4">
        <w:t>found in</w:t>
      </w:r>
      <w:r w:rsidR="005C6002" w:rsidRPr="00285DD4">
        <w:t xml:space="preserve">their </w:t>
      </w:r>
      <w:r w:rsidRPr="00285DD4">
        <w:t>study that</w:t>
      </w:r>
      <w:r w:rsidR="00B964BC" w:rsidRPr="00285DD4">
        <w:t xml:space="preserve"> methods that reduce labor intensity could enhance the adoption of livestock intensification technologies and thus improve livestock productivity.</w:t>
      </w:r>
      <w:r w:rsidR="006012D0" w:rsidRPr="00285DD4">
        <w:t>Place</w:t>
      </w:r>
      <w:r w:rsidR="006012D0" w:rsidRPr="00285DD4">
        <w:rPr>
          <w:i/>
        </w:rPr>
        <w:t>et al</w:t>
      </w:r>
      <w:r w:rsidR="00EC2240" w:rsidRPr="00285DD4">
        <w:rPr>
          <w:i/>
        </w:rPr>
        <w:t>.</w:t>
      </w:r>
      <w:r w:rsidR="00363897" w:rsidRPr="00285DD4">
        <w:rPr>
          <w:i/>
        </w:rPr>
        <w:t>,</w:t>
      </w:r>
      <w:r w:rsidR="006012D0" w:rsidRPr="00285DD4">
        <w:t xml:space="preserve"> (2002</w:t>
      </w:r>
      <w:r w:rsidR="005C6002" w:rsidRPr="00285DD4">
        <w:t>) also found out that the</w:t>
      </w:r>
      <w:r w:rsidR="00846094" w:rsidRPr="00285DD4">
        <w:t xml:space="preserve"> size of the family labor endowment was positively linked to the probability or level of adoption of certain natural resource </w:t>
      </w:r>
      <w:r w:rsidR="009D66FC" w:rsidRPr="00285DD4">
        <w:t>technologies.</w:t>
      </w:r>
    </w:p>
    <w:p w:rsidR="00631DF2" w:rsidRPr="00285DD4" w:rsidRDefault="009D66FC" w:rsidP="00990DFB">
      <w:pPr>
        <w:spacing w:before="240" w:line="480" w:lineRule="auto"/>
        <w:jc w:val="both"/>
      </w:pPr>
      <w:r w:rsidRPr="00285DD4">
        <w:t>B</w:t>
      </w:r>
      <w:r w:rsidR="00846094" w:rsidRPr="00285DD4">
        <w:t xml:space="preserve">ut contrary evidence also exist that farmers find ways to accommodate practices that generate very high returns, no matter what the size of their </w:t>
      </w:r>
      <w:r w:rsidR="0065748D" w:rsidRPr="00285DD4">
        <w:t>family. At</w:t>
      </w:r>
      <w:r w:rsidR="00A258A7" w:rsidRPr="00285DD4">
        <w:t xml:space="preserve"> lower levels in Ethiopia, studies have shown that s</w:t>
      </w:r>
      <w:r w:rsidR="00846094" w:rsidRPr="00285DD4">
        <w:t>mall household</w:t>
      </w:r>
      <w:r w:rsidR="00B37644" w:rsidRPr="00285DD4">
        <w:t>s</w:t>
      </w:r>
      <w:r w:rsidR="00846094" w:rsidRPr="00285DD4">
        <w:t xml:space="preserve"> have adopted stone terraces (Gebremedhin </w:t>
      </w:r>
      <w:r w:rsidR="00142C5A" w:rsidRPr="00285DD4">
        <w:t>&amp;</w:t>
      </w:r>
      <w:r w:rsidR="00846094" w:rsidRPr="00285DD4">
        <w:t xml:space="preserve"> Swinton</w:t>
      </w:r>
      <w:r w:rsidR="00161C05" w:rsidRPr="00285DD4">
        <w:t xml:space="preserve">, 2000). Small households were also shown to adopt </w:t>
      </w:r>
      <w:r w:rsidR="00846094" w:rsidRPr="00285DD4">
        <w:t>conservation techniques in Burkina Faso by investing during the dry season (Shapiro</w:t>
      </w:r>
      <w:r w:rsidR="0070006B" w:rsidRPr="00285DD4">
        <w:t>,</w:t>
      </w:r>
      <w:r w:rsidR="00FE6140" w:rsidRPr="00285DD4">
        <w:t xml:space="preserve"> 1990).</w:t>
      </w:r>
      <w:r w:rsidR="0065748D" w:rsidRPr="00285DD4">
        <w:t>These two</w:t>
      </w:r>
      <w:r w:rsidR="003B2BBE" w:rsidRPr="00285DD4">
        <w:t xml:space="preserve"> study </w:t>
      </w:r>
      <w:r w:rsidR="00846094" w:rsidRPr="00285DD4">
        <w:t xml:space="preserve">findings  are contrary and the one applicable </w:t>
      </w:r>
      <w:r w:rsidR="00FE6140" w:rsidRPr="00285DD4">
        <w:t>to</w:t>
      </w:r>
      <w:r w:rsidR="00846094" w:rsidRPr="00285DD4">
        <w:t xml:space="preserve"> Kisii situation </w:t>
      </w:r>
      <w:r w:rsidR="00FE6140" w:rsidRPr="00285DD4">
        <w:t xml:space="preserve">in </w:t>
      </w:r>
      <w:r w:rsidR="00FE6140" w:rsidRPr="00285DD4">
        <w:lastRenderedPageBreak/>
        <w:t>relation</w:t>
      </w:r>
      <w:r w:rsidR="00846094" w:rsidRPr="00285DD4">
        <w:t xml:space="preserve"> to adoption of  </w:t>
      </w:r>
      <w:r w:rsidR="002E282C" w:rsidRPr="00285DD4">
        <w:t>Calliandra and Leuceana</w:t>
      </w:r>
      <w:r w:rsidR="00846094" w:rsidRPr="00285DD4">
        <w:t xml:space="preserve"> shrubs as dairy</w:t>
      </w:r>
      <w:r w:rsidR="0004396D" w:rsidRPr="00285DD4">
        <w:t xml:space="preserve"> feed</w:t>
      </w:r>
      <w:r w:rsidR="00846094" w:rsidRPr="00285DD4">
        <w:t xml:space="preserve"> supplement</w:t>
      </w:r>
      <w:r w:rsidR="00701EBD" w:rsidRPr="00285DD4">
        <w:t>s</w:t>
      </w:r>
      <w:r w:rsidR="00846094" w:rsidRPr="00285DD4">
        <w:t xml:space="preserve"> need to be isolated.</w:t>
      </w:r>
    </w:p>
    <w:p w:rsidR="00FC2E20" w:rsidRPr="00285DD4" w:rsidRDefault="00FB6F08" w:rsidP="00990DFB">
      <w:pPr>
        <w:spacing w:before="240" w:line="480" w:lineRule="auto"/>
        <w:jc w:val="both"/>
      </w:pPr>
      <w:r w:rsidRPr="00285DD4">
        <w:t xml:space="preserve">On farm enterprise returns and competing enterprises, </w:t>
      </w:r>
      <w:r w:rsidR="00182E1C" w:rsidRPr="00285DD4">
        <w:t xml:space="preserve">a </w:t>
      </w:r>
      <w:r w:rsidR="00EC4A31" w:rsidRPr="00285DD4">
        <w:t>study do</w:t>
      </w:r>
      <w:r w:rsidR="00182E1C" w:rsidRPr="00285DD4">
        <w:t>ne in Ethiopia by Gebremedhin</w:t>
      </w:r>
      <w:r w:rsidR="00065D7F" w:rsidRPr="00285DD4">
        <w:t>and Swinton</w:t>
      </w:r>
      <w:r w:rsidR="00803D73" w:rsidRPr="00285DD4">
        <w:t>,</w:t>
      </w:r>
      <w:r w:rsidR="007A52D5" w:rsidRPr="00285DD4">
        <w:t xml:space="preserve"> (</w:t>
      </w:r>
      <w:r w:rsidR="00EC4A31" w:rsidRPr="00285DD4">
        <w:t>2000),</w:t>
      </w:r>
      <w:r w:rsidRPr="00285DD4">
        <w:t xml:space="preserve"> recommended investment</w:t>
      </w:r>
      <w:r w:rsidR="00EC4A31" w:rsidRPr="00285DD4">
        <w:t xml:space="preserve"> in </w:t>
      </w:r>
      <w:r w:rsidRPr="00285DD4">
        <w:t xml:space="preserve">farm </w:t>
      </w:r>
      <w:r w:rsidR="00A04F9A" w:rsidRPr="00285DD4">
        <w:t>t</w:t>
      </w:r>
      <w:r w:rsidR="00EC4A31" w:rsidRPr="00285DD4">
        <w:t>echnologies that generate better returns</w:t>
      </w:r>
      <w:r w:rsidR="00C82EDD" w:rsidRPr="00285DD4">
        <w:t xml:space="preserve"> in the short run</w:t>
      </w:r>
      <w:r w:rsidR="00EC4A31" w:rsidRPr="00285DD4">
        <w:t>.</w:t>
      </w:r>
      <w:r w:rsidR="00FA4557" w:rsidRPr="00285DD4">
        <w:t xml:space="preserve"> According to Place </w:t>
      </w:r>
      <w:r w:rsidR="00FA4557" w:rsidRPr="00285DD4">
        <w:rPr>
          <w:i/>
        </w:rPr>
        <w:t>et al</w:t>
      </w:r>
      <w:r w:rsidR="007A52D5" w:rsidRPr="00285DD4">
        <w:rPr>
          <w:i/>
        </w:rPr>
        <w:t>.</w:t>
      </w:r>
      <w:r w:rsidR="00803D73" w:rsidRPr="00285DD4">
        <w:rPr>
          <w:i/>
        </w:rPr>
        <w:t>,</w:t>
      </w:r>
      <w:r w:rsidR="00FA4557" w:rsidRPr="00285DD4">
        <w:t xml:space="preserve"> (2002), </w:t>
      </w:r>
      <w:r w:rsidR="00E7607D" w:rsidRPr="00285DD4">
        <w:t>f</w:t>
      </w:r>
      <w:r w:rsidR="00C01A3B" w:rsidRPr="00285DD4">
        <w:t>armers</w:t>
      </w:r>
      <w:r w:rsidR="00846094" w:rsidRPr="00285DD4">
        <w:t xml:space="preserve"> commonly </w:t>
      </w:r>
      <w:r w:rsidR="00724A20" w:rsidRPr="00285DD4">
        <w:t>find</w:t>
      </w:r>
      <w:r w:rsidR="00846094" w:rsidRPr="00285DD4">
        <w:t xml:space="preserve"> ways to accommodate new technologies into their farming systems when incentives are sufficiently high. </w:t>
      </w:r>
      <w:r w:rsidR="007A52D5" w:rsidRPr="00285DD4">
        <w:t>The question that arises here is; a</w:t>
      </w:r>
      <w:r w:rsidR="00846094" w:rsidRPr="00285DD4">
        <w:t xml:space="preserve">re there sufficiently high incentives to make small holder dairy farmers accommodate this technology in their farming system? </w:t>
      </w:r>
    </w:p>
    <w:p w:rsidR="00FC2E20" w:rsidRPr="00285DD4" w:rsidRDefault="00E7607D" w:rsidP="00990DFB">
      <w:pPr>
        <w:spacing w:before="240" w:line="480" w:lineRule="auto"/>
        <w:jc w:val="both"/>
      </w:pPr>
      <w:r w:rsidRPr="00285DD4">
        <w:t xml:space="preserve">According to Wambugu </w:t>
      </w:r>
      <w:r w:rsidRPr="00285DD4">
        <w:rPr>
          <w:i/>
        </w:rPr>
        <w:t>et</w:t>
      </w:r>
      <w:r w:rsidR="00D178A9" w:rsidRPr="00285DD4">
        <w:rPr>
          <w:i/>
        </w:rPr>
        <w:t xml:space="preserve"> al</w:t>
      </w:r>
      <w:r w:rsidR="0055213C" w:rsidRPr="00285DD4">
        <w:t>.</w:t>
      </w:r>
      <w:r w:rsidR="009C162F" w:rsidRPr="00285DD4">
        <w:t>, (</w:t>
      </w:r>
      <w:r w:rsidR="00D178A9" w:rsidRPr="00285DD4">
        <w:t>2006)</w:t>
      </w:r>
      <w:r w:rsidR="00FC6BE9" w:rsidRPr="00285DD4">
        <w:t>, the</w:t>
      </w:r>
      <w:r w:rsidR="00D178A9" w:rsidRPr="00285DD4">
        <w:t xml:space="preserve"> allocation of resources to different activities in the farm and the opportunity costs of using </w:t>
      </w:r>
      <w:r w:rsidR="002E282C" w:rsidRPr="00285DD4">
        <w:t>Calliandra and Leuceana</w:t>
      </w:r>
      <w:r w:rsidR="00D178A9" w:rsidRPr="00285DD4">
        <w:t xml:space="preserve"> shrubs as dairy supplement</w:t>
      </w:r>
      <w:r w:rsidRPr="00285DD4">
        <w:t>s</w:t>
      </w:r>
      <w:r w:rsidR="00D178A9" w:rsidRPr="00285DD4">
        <w:t xml:space="preserve"> should be well understood by both the technology promoters and the farmers since they may in some cases lead to farmers rejecting the </w:t>
      </w:r>
      <w:r w:rsidR="0065748D" w:rsidRPr="00285DD4">
        <w:t>technology. This</w:t>
      </w:r>
      <w:r w:rsidR="00A32426" w:rsidRPr="00285DD4">
        <w:t xml:space="preserve"> could be the case </w:t>
      </w:r>
      <w:r w:rsidR="00D178A9" w:rsidRPr="00285DD4">
        <w:t>if the dairy enterprise is not an important activity in the farm, an</w:t>
      </w:r>
      <w:r w:rsidR="00FC208C" w:rsidRPr="00285DD4">
        <w:t xml:space="preserve">d or labor is a limiting factor since the various farm enterprises compete for the scarce </w:t>
      </w:r>
      <w:r w:rsidRPr="00285DD4">
        <w:t>land,</w:t>
      </w:r>
      <w:r w:rsidR="00FC208C" w:rsidRPr="00285DD4">
        <w:t xml:space="preserve"> labor and other pro</w:t>
      </w:r>
      <w:r w:rsidR="0055213C" w:rsidRPr="00285DD4">
        <w:t>duction resources and the small</w:t>
      </w:r>
      <w:r w:rsidR="00FC208C" w:rsidRPr="00285DD4">
        <w:t>holder farmers allocate resources depending on returns</w:t>
      </w:r>
      <w:r w:rsidR="00800AA3" w:rsidRPr="00285DD4">
        <w:t>.</w:t>
      </w:r>
    </w:p>
    <w:p w:rsidR="00A3702C" w:rsidRPr="00285DD4" w:rsidRDefault="00656988" w:rsidP="00990DFB">
      <w:pPr>
        <w:spacing w:before="240" w:line="480" w:lineRule="auto"/>
        <w:jc w:val="both"/>
      </w:pPr>
      <w:r w:rsidRPr="00285DD4">
        <w:t xml:space="preserve"> In such a situation</w:t>
      </w:r>
      <w:r w:rsidR="00800AA3" w:rsidRPr="00285DD4">
        <w:t xml:space="preserve"> where the dairy enterprise is not an important activity or there is a better farm income generating enterprise competing for the same scarce resources,</w:t>
      </w:r>
      <w:r w:rsidR="002E282C" w:rsidRPr="00285DD4">
        <w:t>Calliandra and Leuceana</w:t>
      </w:r>
      <w:r w:rsidR="00D178A9" w:rsidRPr="00285DD4">
        <w:t xml:space="preserve"> shrubs may not be an attractive option and can lead to redu</w:t>
      </w:r>
      <w:r w:rsidR="00784DD4" w:rsidRPr="00285DD4">
        <w:t>ced demand for this technology. The</w:t>
      </w:r>
      <w:r w:rsidR="00D178A9" w:rsidRPr="00285DD4">
        <w:t xml:space="preserve"> suitability of fodder shrubs for a particular area is</w:t>
      </w:r>
      <w:r w:rsidR="0068648E" w:rsidRPr="00285DD4">
        <w:t xml:space="preserve"> therefore</w:t>
      </w:r>
      <w:r w:rsidR="00D178A9" w:rsidRPr="00285DD4">
        <w:t xml:space="preserve"> largely determined by the farming systems and the potential </w:t>
      </w:r>
      <w:r w:rsidR="00511D2E" w:rsidRPr="00285DD4">
        <w:t>for</w:t>
      </w:r>
      <w:r w:rsidR="00D178A9" w:rsidRPr="00285DD4">
        <w:t xml:space="preserve"> farmers to </w:t>
      </w:r>
      <w:r w:rsidR="00D178A9" w:rsidRPr="00285DD4">
        <w:lastRenderedPageBreak/>
        <w:t xml:space="preserve">benefit which in turn depends critically on the market access and hence, all these and many </w:t>
      </w:r>
      <w:r w:rsidR="00843CA2" w:rsidRPr="00285DD4">
        <w:t>other factors</w:t>
      </w:r>
      <w:r w:rsidR="00D178A9" w:rsidRPr="00285DD4">
        <w:t xml:space="preserve"> need</w:t>
      </w:r>
      <w:r w:rsidR="00511D2E" w:rsidRPr="00285DD4">
        <w:t>ed</w:t>
      </w:r>
      <w:r w:rsidR="00D178A9" w:rsidRPr="00285DD4">
        <w:t xml:space="preserve"> to be asse</w:t>
      </w:r>
      <w:r w:rsidR="00B83C56" w:rsidRPr="00285DD4">
        <w:t>sse</w:t>
      </w:r>
      <w:r w:rsidR="00D178A9" w:rsidRPr="00285DD4">
        <w:t xml:space="preserve">d </w:t>
      </w:r>
      <w:r w:rsidR="00843CA2" w:rsidRPr="00285DD4">
        <w:t xml:space="preserve">locally. </w:t>
      </w:r>
    </w:p>
    <w:p w:rsidR="00FC2E20" w:rsidRPr="00285DD4" w:rsidRDefault="0082016F" w:rsidP="00990DFB">
      <w:pPr>
        <w:spacing w:before="240" w:line="480" w:lineRule="auto"/>
        <w:jc w:val="both"/>
      </w:pPr>
      <w:r w:rsidRPr="00285DD4">
        <w:t>Market access factors refer to the existence of local markets offering good sales opportunities and adequate transport facilities</w:t>
      </w:r>
      <w:r w:rsidRPr="00285DD4">
        <w:rPr>
          <w:b/>
        </w:rPr>
        <w:t xml:space="preserve">. </w:t>
      </w:r>
      <w:r w:rsidRPr="00285DD4">
        <w:t xml:space="preserve">According to </w:t>
      </w:r>
      <w:r w:rsidR="00467003" w:rsidRPr="00285DD4">
        <w:t xml:space="preserve">Teklewold </w:t>
      </w:r>
      <w:r w:rsidR="00670A4A" w:rsidRPr="00285DD4">
        <w:rPr>
          <w:i/>
        </w:rPr>
        <w:t>et</w:t>
      </w:r>
      <w:r w:rsidRPr="00285DD4">
        <w:rPr>
          <w:i/>
        </w:rPr>
        <w:t xml:space="preserve"> al</w:t>
      </w:r>
      <w:r w:rsidR="009E666C" w:rsidRPr="00285DD4">
        <w:t>.</w:t>
      </w:r>
      <w:r w:rsidR="00724A20" w:rsidRPr="00285DD4">
        <w:t>, (</w:t>
      </w:r>
      <w:r w:rsidRPr="00285DD4">
        <w:t xml:space="preserve">2006), </w:t>
      </w:r>
      <w:r w:rsidR="009E666C" w:rsidRPr="00285DD4">
        <w:t>f</w:t>
      </w:r>
      <w:r w:rsidRPr="00285DD4">
        <w:t>armers located in villages close to towns are better able to capture economic benefits from the use of the technology</w:t>
      </w:r>
      <w:r w:rsidR="0006419D" w:rsidRPr="00285DD4">
        <w:t xml:space="preserve"> than those distant from towns</w:t>
      </w:r>
      <w:r w:rsidRPr="00285DD4">
        <w:t>. This according to the researcher</w:t>
      </w:r>
      <w:r w:rsidR="00467003" w:rsidRPr="00285DD4">
        <w:t>s</w:t>
      </w:r>
      <w:r w:rsidRPr="00285DD4">
        <w:t xml:space="preserve"> is due to better market access which encourages “market dr</w:t>
      </w:r>
      <w:r w:rsidR="009E666C" w:rsidRPr="00285DD4">
        <w:t xml:space="preserve">iven” intensification process.  </w:t>
      </w:r>
      <w:r w:rsidR="002B59A0" w:rsidRPr="00285DD4">
        <w:t xml:space="preserve">Adesina </w:t>
      </w:r>
      <w:r w:rsidR="00724A20" w:rsidRPr="00285DD4">
        <w:rPr>
          <w:i/>
        </w:rPr>
        <w:t>et</w:t>
      </w:r>
      <w:r w:rsidR="009E666C" w:rsidRPr="00285DD4">
        <w:rPr>
          <w:i/>
        </w:rPr>
        <w:t xml:space="preserve"> al</w:t>
      </w:r>
      <w:r w:rsidR="009E666C" w:rsidRPr="00285DD4">
        <w:t>.</w:t>
      </w:r>
      <w:r w:rsidR="00724A20" w:rsidRPr="00285DD4">
        <w:t>,</w:t>
      </w:r>
      <w:r w:rsidR="002B59A0" w:rsidRPr="00285DD4">
        <w:t xml:space="preserve"> (1997)</w:t>
      </w:r>
      <w:r w:rsidR="00DF25E3" w:rsidRPr="00285DD4">
        <w:t>, was</w:t>
      </w:r>
      <w:r w:rsidR="006A375D" w:rsidRPr="00285DD4">
        <w:t xml:space="preserve"> of the opinion</w:t>
      </w:r>
      <w:r w:rsidR="002B59A0" w:rsidRPr="00285DD4">
        <w:t xml:space="preserve"> that market access </w:t>
      </w:r>
      <w:r w:rsidR="00581B62" w:rsidRPr="00285DD4">
        <w:t>is</w:t>
      </w:r>
      <w:r w:rsidR="002B59A0" w:rsidRPr="00285DD4">
        <w:t xml:space="preserve"> significant and positively related to adoption </w:t>
      </w:r>
      <w:r w:rsidR="004C392D" w:rsidRPr="00285DD4">
        <w:t>decision.</w:t>
      </w:r>
    </w:p>
    <w:p w:rsidR="008D5A0A" w:rsidRPr="00285DD4" w:rsidRDefault="004117E4" w:rsidP="00990DFB">
      <w:pPr>
        <w:spacing w:before="240" w:line="480" w:lineRule="auto"/>
        <w:jc w:val="both"/>
      </w:pPr>
      <w:r w:rsidRPr="00285DD4">
        <w:t xml:space="preserve">According to the Kisii </w:t>
      </w:r>
      <w:r w:rsidR="00F0133D" w:rsidRPr="00285DD4">
        <w:t>Sub-County</w:t>
      </w:r>
      <w:r w:rsidR="00B547DE" w:rsidRPr="00285DD4">
        <w:t xml:space="preserve"> livestock annual </w:t>
      </w:r>
      <w:r w:rsidR="0065748D" w:rsidRPr="00285DD4">
        <w:t>report, there</w:t>
      </w:r>
      <w:r w:rsidRPr="00285DD4">
        <w:t xml:space="preserve"> is no formal system of milk marketing in the </w:t>
      </w:r>
      <w:r w:rsidR="00F0133D" w:rsidRPr="00285DD4">
        <w:t>sub-County</w:t>
      </w:r>
      <w:r w:rsidRPr="00285DD4">
        <w:t xml:space="preserve"> and farmers sold their milk through hawking, delivering to individual consumers, institutions and </w:t>
      </w:r>
      <w:r w:rsidR="008D5E4D" w:rsidRPr="00285DD4">
        <w:t>hotels (Gok-MOLD, 2006)</w:t>
      </w:r>
      <w:r w:rsidR="00B56199" w:rsidRPr="00285DD4">
        <w:t>. Lack</w:t>
      </w:r>
      <w:r w:rsidRPr="00285DD4">
        <w:t xml:space="preserve"> of a </w:t>
      </w:r>
      <w:r w:rsidR="00AF4F33" w:rsidRPr="00285DD4">
        <w:t>well-structured</w:t>
      </w:r>
      <w:r w:rsidRPr="00285DD4">
        <w:t xml:space="preserve"> milk marketing system can be a disincentive to dairy intensification including the adoption of </w:t>
      </w:r>
      <w:r w:rsidR="002E282C" w:rsidRPr="00285DD4">
        <w:t>Calliandra and Leuceana</w:t>
      </w:r>
      <w:r w:rsidRPr="00285DD4">
        <w:t xml:space="preserve"> for use as dairy </w:t>
      </w:r>
      <w:r w:rsidR="00CD5716" w:rsidRPr="00285DD4">
        <w:t xml:space="preserve">supplements. </w:t>
      </w:r>
      <w:r w:rsidR="0065748D" w:rsidRPr="00285DD4">
        <w:t>How do</w:t>
      </w:r>
      <w:r w:rsidR="008D5A0A" w:rsidRPr="00285DD4">
        <w:t xml:space="preserve"> market</w:t>
      </w:r>
      <w:r w:rsidR="00C310F2" w:rsidRPr="00285DD4">
        <w:t xml:space="preserve"> access for milk and its products influence adoption decisions for </w:t>
      </w:r>
      <w:r w:rsidR="002E282C" w:rsidRPr="00285DD4">
        <w:t>Calliandra and Leuceana</w:t>
      </w:r>
      <w:r w:rsidR="00C310F2" w:rsidRPr="00285DD4">
        <w:t xml:space="preserve"> shrubs among the small holder dairy farmers in </w:t>
      </w:r>
      <w:r w:rsidR="00FF322A" w:rsidRPr="00285DD4">
        <w:t>Kisii Central Sub-County</w:t>
      </w:r>
      <w:r w:rsidR="00C310F2" w:rsidRPr="00285DD4">
        <w:t>?</w:t>
      </w:r>
    </w:p>
    <w:p w:rsidR="00FC2E20" w:rsidRPr="00285DD4" w:rsidRDefault="00975391" w:rsidP="00F34917">
      <w:pPr>
        <w:spacing w:line="480" w:lineRule="auto"/>
        <w:jc w:val="both"/>
        <w:rPr>
          <w:b/>
        </w:rPr>
      </w:pPr>
      <w:r w:rsidRPr="00285DD4">
        <w:t>On gender and its influence on agricultural technology adoption</w:t>
      </w:r>
      <w:r w:rsidRPr="00285DD4">
        <w:rPr>
          <w:b/>
        </w:rPr>
        <w:t>,</w:t>
      </w:r>
      <w:r w:rsidRPr="00285DD4">
        <w:t xml:space="preserve"> Place</w:t>
      </w:r>
      <w:r w:rsidR="005C721D" w:rsidRPr="00285DD4">
        <w:rPr>
          <w:i/>
        </w:rPr>
        <w:t>et</w:t>
      </w:r>
      <w:r w:rsidR="00DA20E5" w:rsidRPr="00285DD4">
        <w:rPr>
          <w:i/>
        </w:rPr>
        <w:t xml:space="preserve"> al</w:t>
      </w:r>
      <w:r w:rsidR="00853B25" w:rsidRPr="00285DD4">
        <w:t>.</w:t>
      </w:r>
      <w:r w:rsidR="001C6D7C" w:rsidRPr="00285DD4">
        <w:t>, (</w:t>
      </w:r>
      <w:r w:rsidR="00DA20E5" w:rsidRPr="00285DD4">
        <w:t xml:space="preserve">2002), </w:t>
      </w:r>
      <w:r w:rsidR="00660744" w:rsidRPr="00285DD4">
        <w:t>premised that impr</w:t>
      </w:r>
      <w:r w:rsidR="000E27B4" w:rsidRPr="00285DD4">
        <w:t>oved agro</w:t>
      </w:r>
      <w:r w:rsidR="00B30785" w:rsidRPr="00285DD4">
        <w:t>-</w:t>
      </w:r>
      <w:r w:rsidR="000E27B4" w:rsidRPr="00285DD4">
        <w:t xml:space="preserve"> forestry technologies such </w:t>
      </w:r>
      <w:r w:rsidR="00C61736" w:rsidRPr="00285DD4">
        <w:t xml:space="preserve">as </w:t>
      </w:r>
      <w:r w:rsidR="0065748D" w:rsidRPr="00285DD4">
        <w:t>fodder shrubs</w:t>
      </w:r>
      <w:r w:rsidR="00C61736" w:rsidRPr="00285DD4">
        <w:t xml:space="preserve"> technologies</w:t>
      </w:r>
      <w:r w:rsidR="00660744" w:rsidRPr="00285DD4">
        <w:t xml:space="preserve"> more generally fail to be adopted by women farmers at the same rate as male </w:t>
      </w:r>
      <w:r w:rsidR="00027FF7" w:rsidRPr="00285DD4">
        <w:t>farmers. The researcher observed that this</w:t>
      </w:r>
      <w:r w:rsidR="00332A29" w:rsidRPr="00285DD4">
        <w:t xml:space="preserve"> could be </w:t>
      </w:r>
      <w:r w:rsidR="00027FF7" w:rsidRPr="00285DD4">
        <w:t>because male farmers</w:t>
      </w:r>
      <w:r w:rsidR="00660744" w:rsidRPr="00285DD4">
        <w:t xml:space="preserve"> enjoy greater wealth, education and socio</w:t>
      </w:r>
      <w:r w:rsidR="006D2515" w:rsidRPr="00285DD4">
        <w:t>-</w:t>
      </w:r>
      <w:r w:rsidR="00660744" w:rsidRPr="00285DD4">
        <w:t xml:space="preserve">economic power.  In their study, </w:t>
      </w:r>
      <w:r w:rsidR="00421F74" w:rsidRPr="00285DD4">
        <w:t xml:space="preserve">Adesina </w:t>
      </w:r>
      <w:r w:rsidR="00421F74" w:rsidRPr="00285DD4">
        <w:rPr>
          <w:i/>
        </w:rPr>
        <w:t>et</w:t>
      </w:r>
      <w:r w:rsidR="00660744" w:rsidRPr="00285DD4">
        <w:rPr>
          <w:i/>
        </w:rPr>
        <w:t xml:space="preserve"> al</w:t>
      </w:r>
      <w:r w:rsidR="005C721D" w:rsidRPr="00285DD4">
        <w:rPr>
          <w:i/>
        </w:rPr>
        <w:t>.,</w:t>
      </w:r>
      <w:r w:rsidR="00660744" w:rsidRPr="00285DD4">
        <w:t xml:space="preserve"> (1997) found that alley farming in Nigeria was more likely to be adopted by males than by females, echoing findings with respect to fertilizer in </w:t>
      </w:r>
      <w:r w:rsidR="00AA3EDB" w:rsidRPr="00285DD4">
        <w:t>Kenya and</w:t>
      </w:r>
      <w:r w:rsidR="00660744" w:rsidRPr="00285DD4">
        <w:t xml:space="preserve"> Rwanda (Clay</w:t>
      </w:r>
      <w:r w:rsidR="00660744" w:rsidRPr="00285DD4">
        <w:rPr>
          <w:i/>
        </w:rPr>
        <w:t>etal</w:t>
      </w:r>
      <w:r w:rsidR="00AA3EDB" w:rsidRPr="00285DD4">
        <w:t>.</w:t>
      </w:r>
      <w:r w:rsidR="005C721D" w:rsidRPr="00285DD4">
        <w:t>,</w:t>
      </w:r>
      <w:r w:rsidR="00660744" w:rsidRPr="00285DD4">
        <w:t xml:space="preserve"> 1998).</w:t>
      </w:r>
    </w:p>
    <w:p w:rsidR="00122EBC" w:rsidRPr="00285DD4" w:rsidRDefault="005C515B" w:rsidP="00F34917">
      <w:pPr>
        <w:spacing w:line="480" w:lineRule="auto"/>
        <w:jc w:val="both"/>
      </w:pPr>
      <w:r w:rsidRPr="00285DD4">
        <w:lastRenderedPageBreak/>
        <w:t xml:space="preserve">These researchers concluded that </w:t>
      </w:r>
      <w:r w:rsidR="00E54772" w:rsidRPr="00285DD4">
        <w:t>this was</w:t>
      </w:r>
      <w:r w:rsidR="00421F74" w:rsidRPr="00285DD4">
        <w:t xml:space="preserve"> because of cultural and </w:t>
      </w:r>
      <w:r w:rsidR="006D5449" w:rsidRPr="00285DD4">
        <w:t xml:space="preserve">ethnic </w:t>
      </w:r>
      <w:r w:rsidR="00597E82" w:rsidRPr="00285DD4">
        <w:t>practices which place</w:t>
      </w:r>
      <w:r w:rsidR="008A7DCD" w:rsidRPr="00285DD4">
        <w:t>d</w:t>
      </w:r>
      <w:r w:rsidR="006D5449" w:rsidRPr="00285DD4">
        <w:t>female</w:t>
      </w:r>
      <w:r w:rsidR="00421F74" w:rsidRPr="00285DD4">
        <w:t xml:space="preserve"> farmers</w:t>
      </w:r>
      <w:r w:rsidR="006D5449" w:rsidRPr="00285DD4">
        <w:t xml:space="preserve"> at a disadvantaged position.  </w:t>
      </w:r>
      <w:r w:rsidR="00F15796" w:rsidRPr="00285DD4">
        <w:t>While</w:t>
      </w:r>
      <w:r w:rsidR="000765D3" w:rsidRPr="00285DD4">
        <w:t xml:space="preserve"> conducting related study on use and adaptation of alley farming in Nigeria, Adesina </w:t>
      </w:r>
      <w:r w:rsidR="00743B36" w:rsidRPr="00285DD4">
        <w:t>and Chianu</w:t>
      </w:r>
      <w:r w:rsidR="005C721D" w:rsidRPr="00285DD4">
        <w:t>, (</w:t>
      </w:r>
      <w:r w:rsidR="00597E82" w:rsidRPr="00285DD4">
        <w:t xml:space="preserve">1997) </w:t>
      </w:r>
      <w:r w:rsidR="002A0CE7" w:rsidRPr="00285DD4">
        <w:t xml:space="preserve">pointed </w:t>
      </w:r>
      <w:r w:rsidR="00295B62" w:rsidRPr="00285DD4">
        <w:t>out that</w:t>
      </w:r>
      <w:r w:rsidR="004529A7" w:rsidRPr="00285DD4">
        <w:t>gender was</w:t>
      </w:r>
      <w:r w:rsidR="000765D3" w:rsidRPr="00285DD4">
        <w:t xml:space="preserve"> significant and positively related to adoption </w:t>
      </w:r>
      <w:r w:rsidR="00AA1EFD" w:rsidRPr="00285DD4">
        <w:t>decision.</w:t>
      </w:r>
      <w:r w:rsidR="00F55483" w:rsidRPr="00285DD4">
        <w:t xml:space="preserve"> The researchers reported that women may face constraints in using agro- forestry </w:t>
      </w:r>
      <w:r w:rsidR="003F0276" w:rsidRPr="00285DD4">
        <w:t xml:space="preserve">technologies. </w:t>
      </w:r>
      <w:r w:rsidR="00410818" w:rsidRPr="00285DD4">
        <w:t>Could there be</w:t>
      </w:r>
      <w:r w:rsidR="00262459" w:rsidRPr="00285DD4">
        <w:t xml:space="preserve"> some gender biases</w:t>
      </w:r>
      <w:r w:rsidR="0034230D" w:rsidRPr="00285DD4">
        <w:t xml:space="preserve"> which place</w:t>
      </w:r>
      <w:r w:rsidR="00597E82" w:rsidRPr="00285DD4">
        <w:t>d</w:t>
      </w:r>
      <w:r w:rsidR="003B5942" w:rsidRPr="00285DD4">
        <w:t xml:space="preserve"> female house </w:t>
      </w:r>
      <w:r w:rsidR="0034230D" w:rsidRPr="00285DD4">
        <w:t xml:space="preserve">heads in the </w:t>
      </w:r>
      <w:r w:rsidR="00FF322A" w:rsidRPr="00285DD4">
        <w:t>Kisii Central Sub-County</w:t>
      </w:r>
      <w:r w:rsidR="0034230D" w:rsidRPr="00285DD4">
        <w:t xml:space="preserve"> at a disadvantaged position when it comes to making adoption decisions</w:t>
      </w:r>
      <w:r w:rsidR="003F0276" w:rsidRPr="00285DD4">
        <w:t xml:space="preserve"> of this technology</w:t>
      </w:r>
      <w:r w:rsidR="0034230D" w:rsidRPr="00285DD4">
        <w:t xml:space="preserve">? </w:t>
      </w:r>
    </w:p>
    <w:p w:rsidR="00FC2E20" w:rsidRPr="00285DD4" w:rsidRDefault="00DB7CEA" w:rsidP="00990DFB">
      <w:pPr>
        <w:spacing w:before="240" w:line="480" w:lineRule="auto"/>
        <w:jc w:val="both"/>
      </w:pPr>
      <w:r w:rsidRPr="00285DD4">
        <w:t>Education augments one's ability to receive, decode and understand information relevant to making innovative decisions (Wozniak</w:t>
      </w:r>
      <w:r w:rsidR="004E1E5F" w:rsidRPr="00285DD4">
        <w:t>,</w:t>
      </w:r>
      <w:r w:rsidRPr="00285DD4">
        <w:t xml:space="preserve"> 1984). This </w:t>
      </w:r>
      <w:r w:rsidR="00042CFA" w:rsidRPr="00285DD4">
        <w:t>act</w:t>
      </w:r>
      <w:r w:rsidR="00597E82" w:rsidRPr="00285DD4">
        <w:t>s</w:t>
      </w:r>
      <w:r w:rsidR="00042CFA" w:rsidRPr="00285DD4">
        <w:t xml:space="preserve"> as </w:t>
      </w:r>
      <w:r w:rsidRPr="00285DD4">
        <w:t xml:space="preserve">an incentive to acquire more information. Farmers with more education should be aware of more sources of information, and be more efficient in evaluating and interpreting information about innovations than those with less education (Teklewold </w:t>
      </w:r>
      <w:r w:rsidR="00F82EB6" w:rsidRPr="00285DD4">
        <w:rPr>
          <w:i/>
        </w:rPr>
        <w:t>et</w:t>
      </w:r>
      <w:r w:rsidRPr="00285DD4">
        <w:rPr>
          <w:i/>
        </w:rPr>
        <w:t xml:space="preserve"> al.</w:t>
      </w:r>
      <w:r w:rsidR="00F82EB6" w:rsidRPr="00285DD4">
        <w:rPr>
          <w:i/>
        </w:rPr>
        <w:t>,</w:t>
      </w:r>
      <w:r w:rsidRPr="00285DD4">
        <w:t xml:space="preserve"> 2006)</w:t>
      </w:r>
      <w:r w:rsidR="002A3F8E" w:rsidRPr="00285DD4">
        <w:t>.</w:t>
      </w:r>
    </w:p>
    <w:p w:rsidR="00C57923" w:rsidRPr="00285DD4" w:rsidRDefault="0050127E" w:rsidP="00990DFB">
      <w:pPr>
        <w:spacing w:before="240" w:line="480" w:lineRule="auto"/>
        <w:jc w:val="both"/>
      </w:pPr>
      <w:r w:rsidRPr="00285DD4">
        <w:t>According</w:t>
      </w:r>
      <w:r w:rsidR="006E2CCF" w:rsidRPr="00285DD4">
        <w:t>ly,</w:t>
      </w:r>
      <w:r w:rsidRPr="00285DD4">
        <w:t xml:space="preserve"> f</w:t>
      </w:r>
      <w:r w:rsidR="00DB7CEA" w:rsidRPr="00285DD4">
        <w:t>odder trees farming and management is knowledge and management intensive technology in requiring ability to manage the hedgerows properly to achieve optimal results. Lack of proper understanding of the technology can lead to poor trees performance and</w:t>
      </w:r>
      <w:r w:rsidR="00597E82" w:rsidRPr="00285DD4">
        <w:t xml:space="preserve"> abandonment of the fodder </w:t>
      </w:r>
      <w:r w:rsidR="00E36E8C" w:rsidRPr="00285DD4">
        <w:t>tree hedges</w:t>
      </w:r>
      <w:r w:rsidR="005A463A" w:rsidRPr="00285DD4">
        <w:t>. Since</w:t>
      </w:r>
      <w:r w:rsidR="00463AD2" w:rsidRPr="00285DD4">
        <w:t xml:space="preserve"> this technology is training intensive, </w:t>
      </w:r>
      <w:r w:rsidR="004678D2" w:rsidRPr="00285DD4">
        <w:t xml:space="preserve">was </w:t>
      </w:r>
      <w:r w:rsidR="00463AD2" w:rsidRPr="00285DD4">
        <w:t>there a relationship between education level of the house h</w:t>
      </w:r>
      <w:r w:rsidR="004678D2" w:rsidRPr="00285DD4">
        <w:t>old head and its adoption level?</w:t>
      </w:r>
    </w:p>
    <w:p w:rsidR="003B5BFA" w:rsidRPr="00285DD4" w:rsidRDefault="0044707F" w:rsidP="00990DFB">
      <w:pPr>
        <w:spacing w:before="240" w:line="480" w:lineRule="auto"/>
        <w:jc w:val="both"/>
      </w:pPr>
      <w:r w:rsidRPr="00285DD4">
        <w:t xml:space="preserve">According </w:t>
      </w:r>
      <w:r w:rsidR="00F457D3" w:rsidRPr="00285DD4">
        <w:t xml:space="preserve">to </w:t>
      </w:r>
      <w:r w:rsidR="001C6D7C" w:rsidRPr="00285DD4">
        <w:t>Attah-Krah</w:t>
      </w:r>
      <w:r w:rsidR="003931F9" w:rsidRPr="00285DD4">
        <w:t>and</w:t>
      </w:r>
      <w:r w:rsidR="00F457D3" w:rsidRPr="00285DD4">
        <w:t xml:space="preserve"> Francis</w:t>
      </w:r>
      <w:r w:rsidR="002F0479" w:rsidRPr="00285DD4">
        <w:t>,</w:t>
      </w:r>
      <w:r w:rsidR="00A06637" w:rsidRPr="00285DD4">
        <w:t xml:space="preserve"> (</w:t>
      </w:r>
      <w:r w:rsidR="00F457D3" w:rsidRPr="00285DD4">
        <w:t>1987</w:t>
      </w:r>
      <w:r w:rsidR="00CF7001" w:rsidRPr="00285DD4">
        <w:t>)</w:t>
      </w:r>
      <w:r w:rsidR="000E23AD" w:rsidRPr="00285DD4">
        <w:t>, agro</w:t>
      </w:r>
      <w:r w:rsidR="00922902" w:rsidRPr="00285DD4">
        <w:t>-</w:t>
      </w:r>
      <w:r w:rsidR="00DB7CEA" w:rsidRPr="00285DD4">
        <w:t xml:space="preserve"> forestry extension agencies have higher success rates on adoption when working with farmers gr</w:t>
      </w:r>
      <w:r w:rsidR="00922902" w:rsidRPr="00285DD4">
        <w:t>oups</w:t>
      </w:r>
      <w:r w:rsidR="00DB7CEA" w:rsidRPr="00285DD4">
        <w:t>.</w:t>
      </w:r>
      <w:r w:rsidR="00C57923" w:rsidRPr="00285DD4">
        <w:t xml:space="preserve"> Versteeg </w:t>
      </w:r>
      <w:r w:rsidR="003931F9" w:rsidRPr="00285DD4">
        <w:t>and</w:t>
      </w:r>
      <w:r w:rsidR="00C57923" w:rsidRPr="00285DD4">
        <w:t xml:space="preserve"> </w:t>
      </w:r>
      <w:r w:rsidR="00C57923" w:rsidRPr="00285DD4">
        <w:lastRenderedPageBreak/>
        <w:t>Koudokpon</w:t>
      </w:r>
      <w:r w:rsidR="000E23AD" w:rsidRPr="00285DD4">
        <w:t>, (</w:t>
      </w:r>
      <w:r w:rsidR="00854D88" w:rsidRPr="00285DD4">
        <w:t>1993</w:t>
      </w:r>
      <w:r w:rsidR="00FB736E" w:rsidRPr="00285DD4">
        <w:t>)</w:t>
      </w:r>
      <w:r w:rsidR="000E23AD" w:rsidRPr="00285DD4">
        <w:t>, reached</w:t>
      </w:r>
      <w:r w:rsidR="00D7400C" w:rsidRPr="00285DD4">
        <w:t xml:space="preserve"> similar</w:t>
      </w:r>
      <w:r w:rsidR="00854D88" w:rsidRPr="00285DD4">
        <w:t xml:space="preserve"> findings while </w:t>
      </w:r>
      <w:r w:rsidR="00E36E8C" w:rsidRPr="00285DD4">
        <w:t>studying participative</w:t>
      </w:r>
      <w:r w:rsidR="00A14497" w:rsidRPr="00285DD4">
        <w:t xml:space="preserve"> farmers testing of four </w:t>
      </w:r>
      <w:r w:rsidR="003B5BFA" w:rsidRPr="00285DD4">
        <w:t>low external input technologies</w:t>
      </w:r>
      <w:r w:rsidR="00A14497" w:rsidRPr="00285DD4">
        <w:t xml:space="preserve"> in Mono </w:t>
      </w:r>
      <w:r w:rsidR="00C57923" w:rsidRPr="00285DD4">
        <w:t>P</w:t>
      </w:r>
      <w:r w:rsidR="00A14497" w:rsidRPr="00285DD4">
        <w:t xml:space="preserve">rovince of Benin. </w:t>
      </w:r>
    </w:p>
    <w:p w:rsidR="00C57923" w:rsidRPr="00285DD4" w:rsidRDefault="00BB083E" w:rsidP="00990DFB">
      <w:pPr>
        <w:spacing w:before="240" w:line="480" w:lineRule="auto"/>
        <w:jc w:val="both"/>
      </w:pPr>
      <w:r w:rsidRPr="00285DD4">
        <w:t>Mose</w:t>
      </w:r>
      <w:r w:rsidR="001750E7" w:rsidRPr="00285DD4">
        <w:rPr>
          <w:i/>
        </w:rPr>
        <w:t>et</w:t>
      </w:r>
      <w:r w:rsidRPr="00285DD4">
        <w:rPr>
          <w:i/>
        </w:rPr>
        <w:t xml:space="preserve"> al.</w:t>
      </w:r>
      <w:r w:rsidR="002F0479" w:rsidRPr="00285DD4">
        <w:rPr>
          <w:i/>
        </w:rPr>
        <w:t>,</w:t>
      </w:r>
      <w:r w:rsidR="001750E7" w:rsidRPr="00285DD4">
        <w:t xml:space="preserve"> (</w:t>
      </w:r>
      <w:r w:rsidRPr="00285DD4">
        <w:t>2000)</w:t>
      </w:r>
      <w:r w:rsidR="003B5BFA" w:rsidRPr="00285DD4">
        <w:t xml:space="preserve">, </w:t>
      </w:r>
      <w:r w:rsidR="00B36E47" w:rsidRPr="00285DD4">
        <w:t>was of the opinion</w:t>
      </w:r>
      <w:r w:rsidR="00F654EA" w:rsidRPr="00285DD4">
        <w:t xml:space="preserve"> that farmers who had membership to </w:t>
      </w:r>
      <w:r w:rsidR="003B5BFA" w:rsidRPr="00285DD4">
        <w:t xml:space="preserve">an </w:t>
      </w:r>
      <w:r w:rsidR="00F654EA" w:rsidRPr="00285DD4">
        <w:t>organization tended to adopt most technological components in the use of organic and inorganic fertilizers</w:t>
      </w:r>
      <w:r w:rsidR="00B80BC4" w:rsidRPr="00285DD4">
        <w:t xml:space="preserve"> in the North Rift Valley region of </w:t>
      </w:r>
      <w:r w:rsidR="00F979F8" w:rsidRPr="00285DD4">
        <w:t>Kenya. How</w:t>
      </w:r>
      <w:r w:rsidR="001B3001" w:rsidRPr="00285DD4">
        <w:t xml:space="preserve"> this influence</w:t>
      </w:r>
      <w:r w:rsidR="003B5BFA" w:rsidRPr="00285DD4">
        <w:t>s</w:t>
      </w:r>
      <w:r w:rsidR="00045D90" w:rsidRPr="00285DD4">
        <w:t xml:space="preserve"> adoption </w:t>
      </w:r>
      <w:r w:rsidR="002F0479" w:rsidRPr="00285DD4">
        <w:t>of</w:t>
      </w:r>
      <w:r w:rsidR="001B3001" w:rsidRPr="00285DD4">
        <w:t xml:space="preserve"> exotic</w:t>
      </w:r>
      <w:r w:rsidR="001C70A3" w:rsidRPr="00285DD4">
        <w:t xml:space="preserve"> fodder shrubs</w:t>
      </w:r>
      <w:r w:rsidR="002F0479" w:rsidRPr="00285DD4">
        <w:t xml:space="preserve"> decisions</w:t>
      </w:r>
      <w:r w:rsidR="001C70A3" w:rsidRPr="00285DD4">
        <w:t xml:space="preserve"> in Kisii </w:t>
      </w:r>
      <w:r w:rsidR="00F0133D" w:rsidRPr="00285DD4">
        <w:t>Sub-County</w:t>
      </w:r>
      <w:r w:rsidR="003B5BFA" w:rsidRPr="00285DD4">
        <w:t xml:space="preserve"> needed</w:t>
      </w:r>
      <w:r w:rsidR="001B3001" w:rsidRPr="00285DD4">
        <w:t xml:space="preserve"> to be investigated.</w:t>
      </w:r>
    </w:p>
    <w:p w:rsidR="00FC2E20" w:rsidRPr="00285DD4" w:rsidRDefault="0099568B" w:rsidP="00F34917">
      <w:pPr>
        <w:spacing w:line="480" w:lineRule="auto"/>
        <w:jc w:val="both"/>
      </w:pPr>
      <w:r w:rsidRPr="00285DD4">
        <w:t xml:space="preserve">On the role of agricultural extension </w:t>
      </w:r>
      <w:r w:rsidR="002F0479" w:rsidRPr="00285DD4">
        <w:t>on</w:t>
      </w:r>
      <w:r w:rsidRPr="00285DD4">
        <w:t xml:space="preserve"> adoption, </w:t>
      </w:r>
      <w:r w:rsidR="003836F8" w:rsidRPr="00285DD4">
        <w:t>Wozniak</w:t>
      </w:r>
      <w:r w:rsidR="000A447C" w:rsidRPr="00285DD4">
        <w:t>, (</w:t>
      </w:r>
      <w:r w:rsidR="00FF2D1B" w:rsidRPr="00285DD4">
        <w:t>1984</w:t>
      </w:r>
      <w:r w:rsidR="00906C68" w:rsidRPr="00285DD4">
        <w:t>),</w:t>
      </w:r>
      <w:r w:rsidR="00FF2D1B" w:rsidRPr="00285DD4">
        <w:t xml:space="preserve"> stated that in</w:t>
      </w:r>
      <w:r w:rsidR="00DB7CEA" w:rsidRPr="00285DD4">
        <w:t xml:space="preserve"> the world of less than perfect information, the introduction of new technologies creates a demand for information useful in making adoption </w:t>
      </w:r>
      <w:r w:rsidR="00482AF6" w:rsidRPr="00285DD4">
        <w:t xml:space="preserve">decisions. When it comes to analyzing the adoption decisions, </w:t>
      </w:r>
      <w:r w:rsidR="003836F8" w:rsidRPr="00285DD4">
        <w:t>a</w:t>
      </w:r>
      <w:r w:rsidR="00482AF6" w:rsidRPr="00285DD4">
        <w:t>gricultural</w:t>
      </w:r>
      <w:r w:rsidR="00DB7CEA" w:rsidRPr="00285DD4">
        <w:t xml:space="preserve"> extension is the most important</w:t>
      </w:r>
      <w:r w:rsidR="00482AF6" w:rsidRPr="00285DD4">
        <w:t xml:space="preserve"> of the many sources of in</w:t>
      </w:r>
      <w:r w:rsidR="001114C0" w:rsidRPr="00285DD4">
        <w:t xml:space="preserve">formation available to farmers </w:t>
      </w:r>
      <w:r w:rsidR="00F423A6" w:rsidRPr="00285DD4">
        <w:t>(</w:t>
      </w:r>
      <w:r w:rsidR="00DB7CEA" w:rsidRPr="00285DD4">
        <w:t>Teklewold</w:t>
      </w:r>
      <w:r w:rsidR="002F0479" w:rsidRPr="00285DD4">
        <w:rPr>
          <w:i/>
        </w:rPr>
        <w:t xml:space="preserve">et </w:t>
      </w:r>
      <w:r w:rsidR="00906C68" w:rsidRPr="00285DD4">
        <w:rPr>
          <w:i/>
        </w:rPr>
        <w:t>al</w:t>
      </w:r>
      <w:r w:rsidR="00906C68" w:rsidRPr="00285DD4">
        <w:t>.</w:t>
      </w:r>
      <w:r w:rsidR="004E2D78" w:rsidRPr="00285DD4">
        <w:t>, 2006</w:t>
      </w:r>
      <w:r w:rsidR="005370CE" w:rsidRPr="00285DD4">
        <w:t>).</w:t>
      </w:r>
    </w:p>
    <w:p w:rsidR="00FC2E20" w:rsidRPr="00285DD4" w:rsidRDefault="00DB7CEA" w:rsidP="00990DFB">
      <w:pPr>
        <w:spacing w:before="240" w:line="480" w:lineRule="auto"/>
        <w:jc w:val="both"/>
      </w:pPr>
      <w:r w:rsidRPr="00285DD4">
        <w:t xml:space="preserve">Based on the innovation-diffusion literature it is hypothesized that extension </w:t>
      </w:r>
      <w:r w:rsidR="004E2D78" w:rsidRPr="00285DD4">
        <w:t>visits are</w:t>
      </w:r>
      <w:r w:rsidRPr="00285DD4">
        <w:t xml:space="preserve"> positively related to adoption by exposing farmers to new information and technical skills about </w:t>
      </w:r>
      <w:r w:rsidR="003836F8" w:rsidRPr="00285DD4">
        <w:t>p</w:t>
      </w:r>
      <w:r w:rsidRPr="00285DD4">
        <w:t xml:space="preserve">lanting, harvesting and dairy </w:t>
      </w:r>
      <w:r w:rsidR="004E2D78" w:rsidRPr="00285DD4">
        <w:t>feeding (</w:t>
      </w:r>
      <w:r w:rsidR="000534AD" w:rsidRPr="00285DD4">
        <w:t>Adesina &amp; Forson, 1995)</w:t>
      </w:r>
      <w:r w:rsidR="00E44D23" w:rsidRPr="00285DD4">
        <w:t xml:space="preserve">. </w:t>
      </w:r>
      <w:r w:rsidR="004E2D78" w:rsidRPr="00285DD4">
        <w:t>Therefore frequency</w:t>
      </w:r>
      <w:r w:rsidRPr="00285DD4">
        <w:t xml:space="preserve"> of interaction between the small holder dairy farmers with the technology promoters and developers is positively related to adoption.</w:t>
      </w:r>
    </w:p>
    <w:p w:rsidR="00870D78" w:rsidRPr="00285DD4" w:rsidRDefault="00AA0CD9" w:rsidP="00990DFB">
      <w:pPr>
        <w:spacing w:before="240" w:line="480" w:lineRule="auto"/>
        <w:jc w:val="both"/>
      </w:pPr>
      <w:r w:rsidRPr="00285DD4">
        <w:t xml:space="preserve">Adesina </w:t>
      </w:r>
      <w:r w:rsidR="002F0479" w:rsidRPr="00285DD4">
        <w:rPr>
          <w:i/>
        </w:rPr>
        <w:t xml:space="preserve">et </w:t>
      </w:r>
      <w:r w:rsidRPr="00285DD4">
        <w:rPr>
          <w:i/>
        </w:rPr>
        <w:t>al</w:t>
      </w:r>
      <w:r w:rsidRPr="00285DD4">
        <w:t>.</w:t>
      </w:r>
      <w:r w:rsidR="001C6D7C" w:rsidRPr="00285DD4">
        <w:t>, (</w:t>
      </w:r>
      <w:r w:rsidRPr="00285DD4">
        <w:t xml:space="preserve">1997), </w:t>
      </w:r>
      <w:r w:rsidR="00E44D23" w:rsidRPr="00285DD4">
        <w:t xml:space="preserve">points </w:t>
      </w:r>
      <w:r w:rsidR="00D91563" w:rsidRPr="00285DD4">
        <w:t>that</w:t>
      </w:r>
      <w:r w:rsidR="00DB7CEA" w:rsidRPr="00285DD4">
        <w:t xml:space="preserve"> contact with technology promoters is significant and positively related to adoption </w:t>
      </w:r>
      <w:r w:rsidR="00ED102B" w:rsidRPr="00285DD4">
        <w:t>decision</w:t>
      </w:r>
      <w:r w:rsidR="00646A72" w:rsidRPr="00285DD4">
        <w:t>s</w:t>
      </w:r>
      <w:r w:rsidR="00ED102B" w:rsidRPr="00285DD4">
        <w:t>. This is because c</w:t>
      </w:r>
      <w:r w:rsidR="009B12D2" w:rsidRPr="00285DD4">
        <w:t xml:space="preserve">ontact with extension </w:t>
      </w:r>
      <w:r w:rsidR="002F0479" w:rsidRPr="00285DD4">
        <w:t>agent</w:t>
      </w:r>
      <w:r w:rsidR="00646A72" w:rsidRPr="00285DD4">
        <w:t xml:space="preserve">s </w:t>
      </w:r>
      <w:r w:rsidR="009B12D2" w:rsidRPr="00285DD4">
        <w:t>allows farmers to be able to get information on the technology and possibly see or participate in demonstration</w:t>
      </w:r>
      <w:r w:rsidR="00F44425" w:rsidRPr="00285DD4">
        <w:t>s</w:t>
      </w:r>
      <w:r w:rsidR="009B12D2" w:rsidRPr="00285DD4">
        <w:t>. Agricultural extension may also enhance the efficiency of making adoption decisions.</w:t>
      </w:r>
    </w:p>
    <w:p w:rsidR="00FC2E20" w:rsidRPr="00285DD4" w:rsidRDefault="0099568B" w:rsidP="00F34917">
      <w:pPr>
        <w:spacing w:line="480" w:lineRule="auto"/>
        <w:jc w:val="both"/>
      </w:pPr>
      <w:r w:rsidRPr="00285DD4">
        <w:lastRenderedPageBreak/>
        <w:t xml:space="preserve">While studying </w:t>
      </w:r>
      <w:r w:rsidR="00C340ED" w:rsidRPr="00285DD4">
        <w:t>farmers’</w:t>
      </w:r>
      <w:r w:rsidRPr="00285DD4">
        <w:t xml:space="preserve"> perception and adoption of new agricultural technologies, </w:t>
      </w:r>
      <w:r w:rsidR="00574EBB" w:rsidRPr="00285DD4">
        <w:t xml:space="preserve">Adesina </w:t>
      </w:r>
      <w:r w:rsidR="00AC1D1C" w:rsidRPr="00285DD4">
        <w:t>and</w:t>
      </w:r>
      <w:r w:rsidR="00574EBB" w:rsidRPr="00285DD4">
        <w:t xml:space="preserve"> Forson</w:t>
      </w:r>
      <w:r w:rsidR="002F0479" w:rsidRPr="00285DD4">
        <w:t>, (</w:t>
      </w:r>
      <w:r w:rsidR="00574EBB" w:rsidRPr="00285DD4">
        <w:t>1995</w:t>
      </w:r>
      <w:r w:rsidR="001504EF" w:rsidRPr="00285DD4">
        <w:t>),</w:t>
      </w:r>
      <w:r w:rsidR="00574EBB" w:rsidRPr="00285DD4">
        <w:t xml:space="preserve"> indicated that the expected result of age is an empirical </w:t>
      </w:r>
      <w:r w:rsidR="004E2D78" w:rsidRPr="00285DD4">
        <w:t>question. According</w:t>
      </w:r>
      <w:r w:rsidR="003B35AA" w:rsidRPr="00285DD4">
        <w:t xml:space="preserve"> to the </w:t>
      </w:r>
      <w:r w:rsidR="001504EF" w:rsidRPr="00285DD4">
        <w:t>researchers, older</w:t>
      </w:r>
      <w:r w:rsidR="004D583D" w:rsidRPr="00285DD4">
        <w:t xml:space="preserve"> farmers </w:t>
      </w:r>
      <w:r w:rsidR="003B35AA" w:rsidRPr="00285DD4">
        <w:t xml:space="preserve">may </w:t>
      </w:r>
      <w:r w:rsidR="00EF676D" w:rsidRPr="00285DD4">
        <w:t>be more</w:t>
      </w:r>
      <w:r w:rsidR="004D583D" w:rsidRPr="00285DD4">
        <w:t xml:space="preserve"> risk averse and less likely to be flexible than younger farmers and thus have a lesser likelihood of adopting new technologies. </w:t>
      </w:r>
    </w:p>
    <w:p w:rsidR="00A8436B" w:rsidRPr="00285DD4" w:rsidRDefault="004D583D" w:rsidP="00990DFB">
      <w:pPr>
        <w:spacing w:before="240" w:line="480" w:lineRule="auto"/>
        <w:jc w:val="both"/>
      </w:pPr>
      <w:r w:rsidRPr="00285DD4">
        <w:t>However, it could also be that older farmers have more experience in farming and are better able to assess the characteristics of modern technology than younger farmers, and hence a higher probability of adopting the practice</w:t>
      </w:r>
      <w:r w:rsidR="00C62CC2" w:rsidRPr="00285DD4">
        <w:t>.</w:t>
      </w:r>
      <w:r w:rsidR="00574EBB" w:rsidRPr="00285DD4">
        <w:t xml:space="preserve"> There </w:t>
      </w:r>
      <w:r w:rsidR="004E2D78" w:rsidRPr="00285DD4">
        <w:t>is therefore</w:t>
      </w:r>
      <w:r w:rsidR="00574EBB" w:rsidRPr="00285DD4">
        <w:t xml:space="preserve"> no agreement in the adoption literature on this as the direction of the effect is generally location or technology specific.</w:t>
      </w:r>
      <w:r w:rsidR="00035553" w:rsidRPr="00285DD4">
        <w:t xml:space="preserve"> The </w:t>
      </w:r>
      <w:r w:rsidR="00FF322A" w:rsidRPr="00285DD4">
        <w:t>Kisii Central Sub-County</w:t>
      </w:r>
      <w:r w:rsidR="00035553" w:rsidRPr="00285DD4">
        <w:t xml:space="preserve">situation </w:t>
      </w:r>
      <w:r w:rsidR="00A91E37" w:rsidRPr="00285DD4">
        <w:t>was</w:t>
      </w:r>
      <w:r w:rsidR="00035553" w:rsidRPr="00285DD4">
        <w:t xml:space="preserve"> to be empirically answered through this study.</w:t>
      </w:r>
    </w:p>
    <w:p w:rsidR="00A11F35" w:rsidRPr="00285DD4" w:rsidRDefault="00DF7CEF" w:rsidP="00990DFB">
      <w:pPr>
        <w:spacing w:before="240" w:line="480" w:lineRule="auto"/>
        <w:jc w:val="both"/>
        <w:rPr>
          <w:i/>
        </w:rPr>
      </w:pPr>
      <w:r w:rsidRPr="00285DD4">
        <w:t xml:space="preserve">The qualities of the dairy cow breed have also been shown in some studies to affect adoption of livestock </w:t>
      </w:r>
      <w:r w:rsidR="004E2D78" w:rsidRPr="00285DD4">
        <w:t>technologies. Farmers</w:t>
      </w:r>
      <w:r w:rsidR="00055BCF" w:rsidRPr="00285DD4">
        <w:t xml:space="preserve"> are </w:t>
      </w:r>
      <w:r w:rsidR="00A91E37" w:rsidRPr="00285DD4">
        <w:t>highly</w:t>
      </w:r>
      <w:r w:rsidR="00055BCF" w:rsidRPr="00285DD4">
        <w:t xml:space="preserve"> likely to be motivated to plant fodder trees if they have good quality or improved dairy cows (Wambugu</w:t>
      </w:r>
      <w:r w:rsidR="000A73B3" w:rsidRPr="00285DD4">
        <w:rPr>
          <w:i/>
        </w:rPr>
        <w:t>et</w:t>
      </w:r>
      <w:r w:rsidR="00F636FB" w:rsidRPr="00285DD4">
        <w:rPr>
          <w:i/>
        </w:rPr>
        <w:t>al</w:t>
      </w:r>
      <w:r w:rsidR="00110108" w:rsidRPr="00285DD4">
        <w:t>.</w:t>
      </w:r>
      <w:r w:rsidR="002F0479" w:rsidRPr="00285DD4">
        <w:t xml:space="preserve">, </w:t>
      </w:r>
      <w:r w:rsidR="00055BCF" w:rsidRPr="00285DD4">
        <w:t>2006).</w:t>
      </w:r>
      <w:r w:rsidR="001E2AD5" w:rsidRPr="00285DD4">
        <w:t xml:space="preserve">  These</w:t>
      </w:r>
      <w:r w:rsidR="00055BCF" w:rsidRPr="00285DD4">
        <w:t xml:space="preserve"> dairy cows have a much greater potential for milk production than local or poor crosses, hence improved dairy breeds </w:t>
      </w:r>
      <w:r w:rsidR="00561E02" w:rsidRPr="00285DD4">
        <w:t>can act as an incentive</w:t>
      </w:r>
      <w:r w:rsidR="006139F9" w:rsidRPr="00285DD4">
        <w:t xml:space="preserve"> to adopt</w:t>
      </w:r>
      <w:r w:rsidR="005C6D7C" w:rsidRPr="00285DD4">
        <w:t>ion of fodder shrubs.</w:t>
      </w:r>
    </w:p>
    <w:p w:rsidR="00A8436B" w:rsidRPr="00285DD4" w:rsidRDefault="00BB0894" w:rsidP="00990DFB">
      <w:pPr>
        <w:spacing w:before="240" w:line="480" w:lineRule="auto"/>
        <w:jc w:val="both"/>
      </w:pPr>
      <w:r w:rsidRPr="00285DD4">
        <w:t>The decision to adopt any single innovation depends on the availability of inputs (</w:t>
      </w:r>
      <w:r w:rsidR="00DE3F7F" w:rsidRPr="00285DD4">
        <w:t>Wozniak, 1984</w:t>
      </w:r>
      <w:r w:rsidRPr="00285DD4">
        <w:t xml:space="preserve">). In </w:t>
      </w:r>
      <w:r w:rsidR="00A91E37" w:rsidRPr="00285DD4">
        <w:t xml:space="preserve">this </w:t>
      </w:r>
      <w:r w:rsidRPr="00285DD4">
        <w:t>case, seeds</w:t>
      </w:r>
      <w:r w:rsidR="000D0D55" w:rsidRPr="00285DD4">
        <w:t xml:space="preserve"> and seedlings</w:t>
      </w:r>
      <w:r w:rsidRPr="00285DD4">
        <w:t xml:space="preserve"> are the most critical input. Seeds accessibility </w:t>
      </w:r>
      <w:r w:rsidR="00DB4F57" w:rsidRPr="00285DD4">
        <w:t>may</w:t>
      </w:r>
      <w:r w:rsidRPr="00285DD4">
        <w:t xml:space="preserve"> influence adoption decisions in that lack of seeds or seedlings or their inaccessibility by the smallholder dairy </w:t>
      </w:r>
      <w:r w:rsidR="004E2D78" w:rsidRPr="00285DD4">
        <w:t>farmers may</w:t>
      </w:r>
      <w:r w:rsidR="00D11323" w:rsidRPr="00285DD4">
        <w:t xml:space="preserve"> inhibit</w:t>
      </w:r>
      <w:r w:rsidRPr="00285DD4">
        <w:t xml:space="preserve"> adoption decisions</w:t>
      </w:r>
      <w:r w:rsidR="00DB4F57" w:rsidRPr="00285DD4">
        <w:t>.</w:t>
      </w:r>
    </w:p>
    <w:p w:rsidR="00FC2E20" w:rsidRPr="00285DD4" w:rsidRDefault="00C340ED" w:rsidP="00F34917">
      <w:pPr>
        <w:spacing w:line="480" w:lineRule="auto"/>
        <w:jc w:val="both"/>
      </w:pPr>
      <w:r w:rsidRPr="00285DD4">
        <w:lastRenderedPageBreak/>
        <w:t>According to</w:t>
      </w:r>
      <w:r w:rsidR="00A91E37" w:rsidRPr="00285DD4">
        <w:t>Barret</w:t>
      </w:r>
      <w:r w:rsidR="00F62CC5" w:rsidRPr="00285DD4">
        <w:rPr>
          <w:i/>
        </w:rPr>
        <w:t xml:space="preserve">et </w:t>
      </w:r>
      <w:r w:rsidR="00C5309A" w:rsidRPr="00285DD4">
        <w:rPr>
          <w:i/>
        </w:rPr>
        <w:t>al.</w:t>
      </w:r>
      <w:r w:rsidR="003F379B" w:rsidRPr="00285DD4">
        <w:rPr>
          <w:i/>
        </w:rPr>
        <w:t>,</w:t>
      </w:r>
      <w:r w:rsidR="003F379B" w:rsidRPr="00285DD4">
        <w:t xml:space="preserve"> (</w:t>
      </w:r>
      <w:r w:rsidR="00274CE7" w:rsidRPr="00285DD4">
        <w:t>2002</w:t>
      </w:r>
      <w:r w:rsidR="00216481" w:rsidRPr="00285DD4">
        <w:t>)</w:t>
      </w:r>
      <w:r w:rsidR="00526665" w:rsidRPr="00285DD4">
        <w:t>, most technology adoption studies have handled the farmers-use</w:t>
      </w:r>
      <w:r w:rsidR="004D67CD" w:rsidRPr="00285DD4">
        <w:t xml:space="preserve">r (demand) side reasonably </w:t>
      </w:r>
      <w:r w:rsidR="0033218A" w:rsidRPr="00285DD4">
        <w:t>well. Most</w:t>
      </w:r>
      <w:r w:rsidR="00526665" w:rsidRPr="00285DD4">
        <w:t xml:space="preserve"> studies provide careful </w:t>
      </w:r>
      <w:r w:rsidR="00A56FE5" w:rsidRPr="00285DD4">
        <w:t>detailed</w:t>
      </w:r>
      <w:r w:rsidR="00526665" w:rsidRPr="00285DD4">
        <w:t xml:space="preserve"> descriptions of how and why farmers are motivated to adopt agricultural or natural resource </w:t>
      </w:r>
      <w:r w:rsidR="00F15796" w:rsidRPr="00285DD4">
        <w:t>practices. But</w:t>
      </w:r>
      <w:r w:rsidR="00526665" w:rsidRPr="00285DD4">
        <w:t xml:space="preserve"> the supply-side issues such as the role of extension service, researchers or technology promoters in general information flow are increasingly recognized as important, but remain understudied.  </w:t>
      </w:r>
    </w:p>
    <w:p w:rsidR="00FC2E20" w:rsidRPr="00285DD4" w:rsidRDefault="00526665" w:rsidP="00990DFB">
      <w:pPr>
        <w:spacing w:before="240" w:line="480" w:lineRule="auto"/>
        <w:jc w:val="both"/>
      </w:pPr>
      <w:r w:rsidRPr="00285DD4">
        <w:t xml:space="preserve">As a result, the flow of information to and awareness of farmers and other natural resource users is highly variable in covering, timing and quality/reliability, so the ‘supply side’ of a technology is also important for explaining observed adoption </w:t>
      </w:r>
      <w:r w:rsidR="00B56199" w:rsidRPr="00285DD4">
        <w:t>patterns. However</w:t>
      </w:r>
      <w:r w:rsidRPr="00285DD4">
        <w:t>, since this aspect has received far less systematic attention</w:t>
      </w:r>
      <w:r w:rsidR="005508EB" w:rsidRPr="00285DD4">
        <w:t xml:space="preserve"> according to </w:t>
      </w:r>
      <w:r w:rsidR="005D5117" w:rsidRPr="00285DD4">
        <w:t>these researchers</w:t>
      </w:r>
      <w:r w:rsidR="005508EB" w:rsidRPr="00285DD4">
        <w:t>,</w:t>
      </w:r>
      <w:r w:rsidRPr="00285DD4">
        <w:t xml:space="preserve"> there </w:t>
      </w:r>
      <w:r w:rsidR="00A91E37" w:rsidRPr="00285DD4">
        <w:t xml:space="preserve">was </w:t>
      </w:r>
      <w:r w:rsidRPr="00285DD4">
        <w:t xml:space="preserve">great need to capture and highlight these issues in this </w:t>
      </w:r>
      <w:r w:rsidR="003C2A1B" w:rsidRPr="00285DD4">
        <w:t xml:space="preserve">study. </w:t>
      </w:r>
    </w:p>
    <w:p w:rsidR="00D02F7E" w:rsidRPr="00285DD4" w:rsidRDefault="003C2A1B" w:rsidP="00F34917">
      <w:pPr>
        <w:spacing w:line="480" w:lineRule="auto"/>
        <w:jc w:val="both"/>
      </w:pPr>
      <w:r w:rsidRPr="00285DD4">
        <w:t xml:space="preserve">This </w:t>
      </w:r>
      <w:r w:rsidR="0062697F" w:rsidRPr="00285DD4">
        <w:t xml:space="preserve">study </w:t>
      </w:r>
      <w:r w:rsidR="000214C1" w:rsidRPr="00285DD4">
        <w:t>therefore</w:t>
      </w:r>
      <w:r w:rsidRPr="00285DD4">
        <w:t xml:space="preserve"> attempt</w:t>
      </w:r>
      <w:r w:rsidR="000214C1" w:rsidRPr="00285DD4">
        <w:t>ed</w:t>
      </w:r>
      <w:r w:rsidRPr="00285DD4">
        <w:t xml:space="preserve"> to bridge this gap by handling both the farmer-user (demand) side and supply side issues since the adoption of agricultural practices in general results from interaction between providers of information and farmers decision makers who act upon the information.</w:t>
      </w:r>
    </w:p>
    <w:p w:rsidR="00136129" w:rsidRPr="00990DFB" w:rsidRDefault="00990DFB" w:rsidP="00990DFB">
      <w:pPr>
        <w:pStyle w:val="Heading2"/>
      </w:pPr>
      <w:bookmarkStart w:id="56" w:name="_Toc271962986"/>
      <w:bookmarkStart w:id="57" w:name="_Toc271964013"/>
      <w:bookmarkStart w:id="58" w:name="_Toc271966849"/>
      <w:bookmarkStart w:id="59" w:name="_Toc404108250"/>
      <w:bookmarkStart w:id="60" w:name="_Toc404193567"/>
      <w:r>
        <w:t xml:space="preserve">2.3 </w:t>
      </w:r>
      <w:r w:rsidR="006221DF" w:rsidRPr="00990DFB">
        <w:t xml:space="preserve">Empirical Approaches </w:t>
      </w:r>
      <w:r w:rsidR="003F379B" w:rsidRPr="00990DFB">
        <w:t>of Agricultural</w:t>
      </w:r>
      <w:r w:rsidR="00136129" w:rsidRPr="00990DFB">
        <w:t xml:space="preserve"> Technology Adoption Studies</w:t>
      </w:r>
      <w:bookmarkEnd w:id="56"/>
      <w:bookmarkEnd w:id="57"/>
      <w:bookmarkEnd w:id="58"/>
      <w:bookmarkEnd w:id="59"/>
      <w:bookmarkEnd w:id="60"/>
    </w:p>
    <w:p w:rsidR="00136129" w:rsidRPr="00285DD4" w:rsidRDefault="00136129" w:rsidP="00F34917">
      <w:pPr>
        <w:tabs>
          <w:tab w:val="left" w:pos="2235"/>
        </w:tabs>
        <w:spacing w:line="480" w:lineRule="auto"/>
        <w:jc w:val="both"/>
      </w:pPr>
      <w:r w:rsidRPr="00285DD4">
        <w:t xml:space="preserve">According to Adesina </w:t>
      </w:r>
      <w:r w:rsidR="00AD0B28" w:rsidRPr="00285DD4">
        <w:t>and</w:t>
      </w:r>
      <w:r w:rsidRPr="00285DD4">
        <w:t xml:space="preserve"> Zinnah</w:t>
      </w:r>
      <w:r w:rsidR="00F62CC5" w:rsidRPr="00285DD4">
        <w:t>,</w:t>
      </w:r>
      <w:r w:rsidRPr="00285DD4">
        <w:t xml:space="preserve"> (1993), adoption literature falls into three groups of paradigms for explaining adoption decisions. They involve: </w:t>
      </w:r>
      <w:r w:rsidR="005805ED" w:rsidRPr="00285DD4">
        <w:t>t</w:t>
      </w:r>
      <w:r w:rsidRPr="00285DD4">
        <w:t xml:space="preserve">he innovation diffusion model that holds that access to information about an innovation is the key factor determining the adoption decisions; the economic constraint model which holds that resource endowment like capital and land are the major determinants of adoption behaviour and; the adopter perception paradigm that suggests that the perceived attributes of </w:t>
      </w:r>
      <w:r w:rsidR="0080360C" w:rsidRPr="00285DD4">
        <w:t>an innovation influences</w:t>
      </w:r>
      <w:r w:rsidRPr="00285DD4">
        <w:t xml:space="preserve"> adoption behavior (</w:t>
      </w:r>
      <w:r w:rsidR="003F379B" w:rsidRPr="00285DD4">
        <w:t xml:space="preserve">Mutai </w:t>
      </w:r>
      <w:r w:rsidR="00F62CC5" w:rsidRPr="00285DD4">
        <w:rPr>
          <w:i/>
        </w:rPr>
        <w:t>et</w:t>
      </w:r>
      <w:r w:rsidR="00A90740" w:rsidRPr="00285DD4">
        <w:rPr>
          <w:i/>
        </w:rPr>
        <w:t>al</w:t>
      </w:r>
      <w:r w:rsidR="00A90740" w:rsidRPr="00285DD4">
        <w:t>.</w:t>
      </w:r>
      <w:r w:rsidR="00F62CC5" w:rsidRPr="00285DD4">
        <w:t>,</w:t>
      </w:r>
      <w:r w:rsidRPr="00285DD4">
        <w:t xml:space="preserve"> 2007). </w:t>
      </w:r>
    </w:p>
    <w:p w:rsidR="00136129" w:rsidRPr="00285DD4" w:rsidRDefault="00136129" w:rsidP="00F34917">
      <w:pPr>
        <w:tabs>
          <w:tab w:val="left" w:pos="2235"/>
        </w:tabs>
        <w:spacing w:line="480" w:lineRule="auto"/>
        <w:jc w:val="both"/>
      </w:pPr>
      <w:r w:rsidRPr="00285DD4">
        <w:lastRenderedPageBreak/>
        <w:t>This study adopted the economic constraint model</w:t>
      </w:r>
      <w:r w:rsidR="00F62CC5" w:rsidRPr="00285DD4">
        <w:t xml:space="preserve"> that is in</w:t>
      </w:r>
      <w:r w:rsidRPr="00285DD4">
        <w:t xml:space="preserve"> line with the broad objective which was to determine the socio-economic factors that significantly influence smallholder dairy farmer’s adoption of </w:t>
      </w:r>
      <w:r w:rsidR="002E282C" w:rsidRPr="00285DD4">
        <w:t>Calliandra and Leuceana</w:t>
      </w:r>
      <w:r w:rsidRPr="00285DD4">
        <w:t xml:space="preserve"> shrubs as dairy supplements.</w:t>
      </w:r>
      <w:r w:rsidR="00D84155" w:rsidRPr="00285DD4">
        <w:t xml:space="preserve"> This was</w:t>
      </w:r>
      <w:r w:rsidR="00F62CC5" w:rsidRPr="00285DD4">
        <w:t xml:space="preserve"> in line with Mercer </w:t>
      </w:r>
      <w:r w:rsidR="00AD0B28" w:rsidRPr="00285DD4">
        <w:t>and</w:t>
      </w:r>
      <w:r w:rsidR="00F62CC5" w:rsidRPr="00285DD4">
        <w:t xml:space="preserve"> Miller, </w:t>
      </w:r>
      <w:r w:rsidR="00D84155" w:rsidRPr="00285DD4">
        <w:t xml:space="preserve">(1998), who </w:t>
      </w:r>
      <w:r w:rsidR="00FE2B52" w:rsidRPr="00285DD4">
        <w:t>suggested</w:t>
      </w:r>
      <w:r w:rsidR="00D84155" w:rsidRPr="00285DD4">
        <w:t xml:space="preserve"> that the main reason a</w:t>
      </w:r>
      <w:r w:rsidR="00871D1B" w:rsidRPr="00285DD4">
        <w:t>gro-forestry technologies fail</w:t>
      </w:r>
      <w:r w:rsidR="00D84155" w:rsidRPr="00285DD4">
        <w:t xml:space="preserve"> to be adopted by farmers </w:t>
      </w:r>
      <w:r w:rsidR="00871D1B" w:rsidRPr="00285DD4">
        <w:t>is due to lack</w:t>
      </w:r>
      <w:r w:rsidR="00D84155" w:rsidRPr="00285DD4">
        <w:t xml:space="preserve"> of attention to </w:t>
      </w:r>
      <w:r w:rsidR="00EB2EB8" w:rsidRPr="00285DD4">
        <w:t xml:space="preserve">various </w:t>
      </w:r>
      <w:r w:rsidR="00D84155" w:rsidRPr="00285DD4">
        <w:t>socio-economic issues</w:t>
      </w:r>
      <w:r w:rsidR="00EB2EB8" w:rsidRPr="00285DD4">
        <w:t xml:space="preserve"> affecting them.</w:t>
      </w:r>
    </w:p>
    <w:p w:rsidR="00136129" w:rsidRPr="00285DD4" w:rsidRDefault="00136129" w:rsidP="00990DFB">
      <w:pPr>
        <w:autoSpaceDE w:val="0"/>
        <w:autoSpaceDN w:val="0"/>
        <w:adjustRightInd w:val="0"/>
        <w:spacing w:before="240" w:line="480" w:lineRule="auto"/>
        <w:jc w:val="both"/>
      </w:pPr>
      <w:r w:rsidRPr="00285DD4">
        <w:t>Griliches</w:t>
      </w:r>
      <w:r w:rsidR="007A710B" w:rsidRPr="00285DD4">
        <w:t>,</w:t>
      </w:r>
      <w:r w:rsidRPr="00285DD4">
        <w:t xml:space="preserve"> (1957)</w:t>
      </w:r>
      <w:r w:rsidR="007A710B" w:rsidRPr="00285DD4">
        <w:t>,</w:t>
      </w:r>
      <w:r w:rsidRPr="00285DD4">
        <w:t xml:space="preserve"> examined the determinants of diffusion of hybrid corn in the </w:t>
      </w:r>
      <w:r w:rsidR="003F379B" w:rsidRPr="00285DD4">
        <w:t>Midwestern states</w:t>
      </w:r>
      <w:r w:rsidRPr="00285DD4">
        <w:t xml:space="preserve"> in the U</w:t>
      </w:r>
      <w:r w:rsidR="005179D7" w:rsidRPr="00285DD4">
        <w:t xml:space="preserve">nited </w:t>
      </w:r>
      <w:r w:rsidRPr="00285DD4">
        <w:t>S</w:t>
      </w:r>
      <w:r w:rsidR="005179D7" w:rsidRPr="00285DD4">
        <w:t>tates of America</w:t>
      </w:r>
      <w:r w:rsidRPr="00285DD4">
        <w:t>. He found that the rate of adoption is an increasing S-shaped function of time during which the new innovation has been available. The exact shape of the function is determined by crop profitability and other economic variables. His seminal work paved the way for most of the current empirical literature on technology adoption including this current work.</w:t>
      </w:r>
    </w:p>
    <w:p w:rsidR="00136129" w:rsidRPr="00285DD4" w:rsidRDefault="00136129" w:rsidP="00990DFB">
      <w:pPr>
        <w:autoSpaceDE w:val="0"/>
        <w:autoSpaceDN w:val="0"/>
        <w:adjustRightInd w:val="0"/>
        <w:spacing w:before="240" w:line="480" w:lineRule="auto"/>
        <w:jc w:val="both"/>
      </w:pPr>
      <w:r w:rsidRPr="00285DD4">
        <w:t xml:space="preserve">According </w:t>
      </w:r>
      <w:r w:rsidR="00DA689C" w:rsidRPr="00285DD4">
        <w:t xml:space="preserve">to </w:t>
      </w:r>
      <w:r w:rsidRPr="00285DD4">
        <w:rPr>
          <w:bCs/>
        </w:rPr>
        <w:t>Liu</w:t>
      </w:r>
      <w:r w:rsidR="007A710B" w:rsidRPr="00285DD4">
        <w:rPr>
          <w:bCs/>
        </w:rPr>
        <w:t>, (</w:t>
      </w:r>
      <w:r w:rsidRPr="00285DD4">
        <w:rPr>
          <w:bCs/>
        </w:rPr>
        <w:t>2007)</w:t>
      </w:r>
      <w:r w:rsidRPr="00285DD4">
        <w:t xml:space="preserve">, technology adoption is a difficult subject to study because so many determinants are un-observable. There is therefore the need for applied economists to scrutinize many of the possible determinants so that finally a better understanding of the underlying mechanism can be obtained. The importance of examining socio-economic determinants of </w:t>
      </w:r>
      <w:r w:rsidR="002E282C" w:rsidRPr="00285DD4">
        <w:t>Calliandra and Leuceana</w:t>
      </w:r>
      <w:r w:rsidRPr="00285DD4">
        <w:t xml:space="preserve"> adoption at this stage could therefore not be over-emphasized.</w:t>
      </w:r>
    </w:p>
    <w:p w:rsidR="009903CE" w:rsidRPr="00285DD4" w:rsidRDefault="00136129" w:rsidP="00990DFB">
      <w:pPr>
        <w:autoSpaceDE w:val="0"/>
        <w:autoSpaceDN w:val="0"/>
        <w:adjustRightInd w:val="0"/>
        <w:spacing w:before="240" w:line="480" w:lineRule="auto"/>
        <w:jc w:val="both"/>
      </w:pPr>
      <w:r w:rsidRPr="00285DD4">
        <w:t xml:space="preserve">In their study, Foster </w:t>
      </w:r>
      <w:r w:rsidR="00990612" w:rsidRPr="00285DD4">
        <w:t>and</w:t>
      </w:r>
      <w:r w:rsidRPr="00285DD4">
        <w:t xml:space="preserve"> Rosenzweig</w:t>
      </w:r>
      <w:r w:rsidR="007A710B" w:rsidRPr="00285DD4">
        <w:t>,</w:t>
      </w:r>
      <w:r w:rsidRPr="00285DD4">
        <w:t xml:space="preserve"> (1996</w:t>
      </w:r>
      <w:r w:rsidR="006B369E" w:rsidRPr="00285DD4">
        <w:t>)</w:t>
      </w:r>
      <w:r w:rsidR="003F379B" w:rsidRPr="00285DD4">
        <w:t>, stated</w:t>
      </w:r>
      <w:r w:rsidR="00E9736C" w:rsidRPr="00285DD4">
        <w:t xml:space="preserve"> that</w:t>
      </w:r>
      <w:r w:rsidRPr="00285DD4">
        <w:t xml:space="preserve"> farmers with more experienced neighbours have higher profits than those without. Conley </w:t>
      </w:r>
      <w:r w:rsidR="00990612" w:rsidRPr="00285DD4">
        <w:t>and</w:t>
      </w:r>
      <w:r w:rsidRPr="00285DD4">
        <w:t xml:space="preserve"> Udry</w:t>
      </w:r>
      <w:r w:rsidR="007A710B" w:rsidRPr="00285DD4">
        <w:t>, (</w:t>
      </w:r>
      <w:r w:rsidRPr="00285DD4">
        <w:t xml:space="preserve">2003), examined further the role of communication and social </w:t>
      </w:r>
      <w:r w:rsidR="000C6FEE" w:rsidRPr="00285DD4">
        <w:t>learning in technology adoption</w:t>
      </w:r>
      <w:r w:rsidRPr="00285DD4">
        <w:t xml:space="preserve"> and they distinguished information neighbors from geographical neighbors. They constructed a </w:t>
      </w:r>
      <w:r w:rsidRPr="00285DD4">
        <w:lastRenderedPageBreak/>
        <w:t xml:space="preserve">detailed information network map among pineapple farmers in a village in Ghana. They found evidence that farmers imitate the choices of their information neighbours when this neighbours experiences a fruitful year in agricultural production. It is likely that farmers hold beliefs about the benefits of </w:t>
      </w:r>
      <w:r w:rsidR="002E282C" w:rsidRPr="00285DD4">
        <w:t>Calliandra and Leuceana</w:t>
      </w:r>
      <w:r w:rsidR="00325B6F" w:rsidRPr="00285DD4">
        <w:t xml:space="preserve"> fodder shrubs prior to their adoption</w:t>
      </w:r>
      <w:r w:rsidRPr="00285DD4">
        <w:t>, and they update their beliefs as they r</w:t>
      </w:r>
      <w:r w:rsidR="00325B6F" w:rsidRPr="00285DD4">
        <w:t xml:space="preserve">eceive new information </w:t>
      </w:r>
      <w:r w:rsidR="00833BEF" w:rsidRPr="00285DD4">
        <w:t>about these</w:t>
      </w:r>
      <w:r w:rsidRPr="00285DD4">
        <w:t xml:space="preserve"> shrubs from other fodder shrubs adopters.</w:t>
      </w:r>
    </w:p>
    <w:p w:rsidR="00136129" w:rsidRPr="00285DD4" w:rsidRDefault="00136129" w:rsidP="00990DFB">
      <w:pPr>
        <w:autoSpaceDE w:val="0"/>
        <w:autoSpaceDN w:val="0"/>
        <w:adjustRightInd w:val="0"/>
        <w:spacing w:before="120" w:line="480" w:lineRule="auto"/>
        <w:jc w:val="both"/>
      </w:pPr>
      <w:r w:rsidRPr="00285DD4">
        <w:t>Many researchers have also looked at the role of credit constraints in adoptio</w:t>
      </w:r>
      <w:r w:rsidR="000C6FEE" w:rsidRPr="00285DD4">
        <w:t>n decisions. They include Mutai</w:t>
      </w:r>
      <w:r w:rsidR="00810512" w:rsidRPr="00285DD4">
        <w:rPr>
          <w:i/>
        </w:rPr>
        <w:t xml:space="preserve">et </w:t>
      </w:r>
      <w:r w:rsidRPr="00285DD4">
        <w:rPr>
          <w:i/>
        </w:rPr>
        <w:t>al.</w:t>
      </w:r>
      <w:r w:rsidR="00810512" w:rsidRPr="00285DD4">
        <w:rPr>
          <w:i/>
        </w:rPr>
        <w:t>,</w:t>
      </w:r>
      <w:r w:rsidRPr="00285DD4">
        <w:t xml:space="preserve"> (2007)</w:t>
      </w:r>
      <w:r w:rsidR="000C6FEE" w:rsidRPr="00285DD4">
        <w:t xml:space="preserve">, Teklewold </w:t>
      </w:r>
      <w:r w:rsidR="00810512" w:rsidRPr="00285DD4">
        <w:rPr>
          <w:i/>
        </w:rPr>
        <w:t xml:space="preserve">et </w:t>
      </w:r>
      <w:r w:rsidR="000C6FEE" w:rsidRPr="00285DD4">
        <w:rPr>
          <w:i/>
        </w:rPr>
        <w:t>al.</w:t>
      </w:r>
      <w:r w:rsidR="00810512" w:rsidRPr="00285DD4">
        <w:t xml:space="preserve">, </w:t>
      </w:r>
      <w:r w:rsidRPr="00285DD4">
        <w:t>(2006), Suri</w:t>
      </w:r>
      <w:r w:rsidR="00810512" w:rsidRPr="00285DD4">
        <w:t xml:space="preserve">, </w:t>
      </w:r>
      <w:r w:rsidRPr="00285DD4">
        <w:t>(2005)</w:t>
      </w:r>
      <w:r w:rsidR="000C6FEE" w:rsidRPr="00285DD4">
        <w:t xml:space="preserve"> and Croppenstedt </w:t>
      </w:r>
      <w:r w:rsidR="00810512" w:rsidRPr="00285DD4">
        <w:rPr>
          <w:i/>
        </w:rPr>
        <w:t xml:space="preserve">et </w:t>
      </w:r>
      <w:r w:rsidRPr="00285DD4">
        <w:rPr>
          <w:i/>
        </w:rPr>
        <w:t>al</w:t>
      </w:r>
      <w:r w:rsidR="000C6FEE" w:rsidRPr="00285DD4">
        <w:rPr>
          <w:i/>
        </w:rPr>
        <w:t>.</w:t>
      </w:r>
      <w:r w:rsidR="00810512" w:rsidRPr="00285DD4">
        <w:t xml:space="preserve">, </w:t>
      </w:r>
      <w:r w:rsidRPr="00285DD4">
        <w:t>(2003)</w:t>
      </w:r>
      <w:r w:rsidR="000C6FEE" w:rsidRPr="00285DD4">
        <w:t>. In their study Croppenstedt</w:t>
      </w:r>
      <w:r w:rsidR="00810512" w:rsidRPr="00285DD4">
        <w:rPr>
          <w:i/>
        </w:rPr>
        <w:t xml:space="preserve">et </w:t>
      </w:r>
      <w:r w:rsidRPr="00285DD4">
        <w:rPr>
          <w:i/>
        </w:rPr>
        <w:t>al</w:t>
      </w:r>
      <w:r w:rsidR="000C6FEE" w:rsidRPr="00285DD4">
        <w:rPr>
          <w:i/>
        </w:rPr>
        <w:t>.</w:t>
      </w:r>
      <w:r w:rsidR="00810512" w:rsidRPr="00285DD4">
        <w:rPr>
          <w:i/>
        </w:rPr>
        <w:t>,</w:t>
      </w:r>
      <w:r w:rsidR="000C6FEE" w:rsidRPr="00285DD4">
        <w:t xml:space="preserve"> (</w:t>
      </w:r>
      <w:r w:rsidRPr="00285DD4">
        <w:t>2003)</w:t>
      </w:r>
      <w:r w:rsidR="000C6FEE" w:rsidRPr="00285DD4">
        <w:t>,</w:t>
      </w:r>
      <w:r w:rsidRPr="00285DD4">
        <w:t xml:space="preserve"> estimated a model of fertilizer adoption in Ethiopia. Their findings suggest</w:t>
      </w:r>
      <w:r w:rsidR="000C6FEE" w:rsidRPr="00285DD4">
        <w:t>ed</w:t>
      </w:r>
      <w:r w:rsidRPr="00285DD4">
        <w:t xml:space="preserve"> that household cash resources are generally insufficient to cover fertilizer purchases hence the need for credit accessibility to foster fertilizer adoption. </w:t>
      </w:r>
    </w:p>
    <w:p w:rsidR="00136129" w:rsidRPr="00285DD4" w:rsidRDefault="00136129" w:rsidP="00990DFB">
      <w:pPr>
        <w:autoSpaceDE w:val="0"/>
        <w:autoSpaceDN w:val="0"/>
        <w:adjustRightInd w:val="0"/>
        <w:spacing w:before="240" w:line="480" w:lineRule="auto"/>
        <w:jc w:val="both"/>
      </w:pPr>
      <w:r w:rsidRPr="00285DD4">
        <w:t>Suri</w:t>
      </w:r>
      <w:r w:rsidR="001A798D" w:rsidRPr="00285DD4">
        <w:t>,</w:t>
      </w:r>
      <w:r w:rsidRPr="00285DD4">
        <w:t xml:space="preserve"> (2006), tried to explain why farmer</w:t>
      </w:r>
      <w:r w:rsidR="000C6FEE" w:rsidRPr="00285DD4">
        <w:t>s switch in and out of adoption</w:t>
      </w:r>
      <w:r w:rsidRPr="00285DD4">
        <w:t xml:space="preserve"> of hybrid maize and fertilizer in Kenya. She </w:t>
      </w:r>
      <w:r w:rsidR="003F379B" w:rsidRPr="00285DD4">
        <w:t>concluded that</w:t>
      </w:r>
      <w:r w:rsidRPr="00285DD4">
        <w:t xml:space="preserve"> providing credit can only benefit a small fraction of Kenyan farmers. Neither constraints nor irrationalities can explain the stagnation of hybrid maize adoption. However, credit constraints were less likely to </w:t>
      </w:r>
      <w:r w:rsidR="00AC2439" w:rsidRPr="00285DD4">
        <w:t>apply</w:t>
      </w:r>
      <w:r w:rsidRPr="00285DD4">
        <w:t xml:space="preserve"> in this research because the decision to adopt exotic fodder shrubs only increases total investment costs by a marginal amount.   </w:t>
      </w:r>
    </w:p>
    <w:p w:rsidR="00136129" w:rsidRPr="00285DD4" w:rsidRDefault="00136129" w:rsidP="00990DFB">
      <w:pPr>
        <w:autoSpaceDE w:val="0"/>
        <w:autoSpaceDN w:val="0"/>
        <w:adjustRightInd w:val="0"/>
        <w:spacing w:before="240" w:line="480" w:lineRule="auto"/>
        <w:jc w:val="both"/>
      </w:pPr>
      <w:r w:rsidRPr="00285DD4">
        <w:t>Some researchers have also looked at the role of risks as a constraint in adoption decisions. They include</w:t>
      </w:r>
      <w:r w:rsidR="00431228" w:rsidRPr="00285DD4">
        <w:t>d</w:t>
      </w:r>
      <w:r w:rsidR="00CF3131" w:rsidRPr="00285DD4">
        <w:t xml:space="preserve"> Knight</w:t>
      </w:r>
      <w:r w:rsidR="00CF3131" w:rsidRPr="00285DD4">
        <w:rPr>
          <w:i/>
        </w:rPr>
        <w:t>et al.,</w:t>
      </w:r>
      <w:r w:rsidRPr="00285DD4">
        <w:t xml:space="preserve"> (2003) and </w:t>
      </w:r>
      <w:r w:rsidRPr="00285DD4">
        <w:rPr>
          <w:bCs/>
        </w:rPr>
        <w:t>Liu</w:t>
      </w:r>
      <w:r w:rsidR="001A798D" w:rsidRPr="00285DD4">
        <w:rPr>
          <w:bCs/>
        </w:rPr>
        <w:t xml:space="preserve">, </w:t>
      </w:r>
      <w:r w:rsidRPr="00285DD4">
        <w:rPr>
          <w:bCs/>
        </w:rPr>
        <w:t>(2007</w:t>
      </w:r>
      <w:r w:rsidRPr="00285DD4">
        <w:t>).</w:t>
      </w:r>
      <w:r w:rsidRPr="00285DD4">
        <w:rPr>
          <w:bCs/>
        </w:rPr>
        <w:t xml:space="preserve"> Liu (2007</w:t>
      </w:r>
      <w:r w:rsidR="003F379B" w:rsidRPr="00285DD4">
        <w:t>) studied</w:t>
      </w:r>
      <w:r w:rsidRPr="00285DD4">
        <w:t xml:space="preserve"> the technology adoption of Chinese cotton farmers. The researcher found that risk aversion </w:t>
      </w:r>
      <w:r w:rsidR="00431228" w:rsidRPr="00285DD4">
        <w:t>was associated</w:t>
      </w:r>
      <w:r w:rsidRPr="00285DD4">
        <w:t xml:space="preserve"> with lower probabilities of technology adoption.  This study however, </w:t>
      </w:r>
      <w:r w:rsidRPr="00285DD4">
        <w:lastRenderedPageBreak/>
        <w:t xml:space="preserve">concentrated </w:t>
      </w:r>
      <w:r w:rsidR="001B30AB" w:rsidRPr="00285DD4">
        <w:t>o</w:t>
      </w:r>
      <w:r w:rsidRPr="00285DD4">
        <w:t xml:space="preserve">n identifying those social-economic factors hindering the adoption of </w:t>
      </w:r>
      <w:r w:rsidR="002E282C" w:rsidRPr="00285DD4">
        <w:t>Calliandra and Leuceana</w:t>
      </w:r>
      <w:r w:rsidR="00431228" w:rsidRPr="00285DD4">
        <w:t xml:space="preserve"> fodder</w:t>
      </w:r>
      <w:r w:rsidR="001B30AB" w:rsidRPr="00285DD4">
        <w:t xml:space="preserve"> shrubs by the small</w:t>
      </w:r>
      <w:r w:rsidRPr="00285DD4">
        <w:t xml:space="preserve">holder dairy farmers in </w:t>
      </w:r>
      <w:r w:rsidR="00FF322A" w:rsidRPr="00285DD4">
        <w:t>Kisii Central Sub-County</w:t>
      </w:r>
      <w:r w:rsidRPr="00285DD4">
        <w:t>.</w:t>
      </w:r>
    </w:p>
    <w:p w:rsidR="00136129" w:rsidRPr="00285DD4" w:rsidRDefault="00136129" w:rsidP="00990DFB">
      <w:pPr>
        <w:autoSpaceDE w:val="0"/>
        <w:autoSpaceDN w:val="0"/>
        <w:adjustRightInd w:val="0"/>
        <w:spacing w:before="240" w:line="480" w:lineRule="auto"/>
        <w:jc w:val="both"/>
      </w:pPr>
      <w:r w:rsidRPr="00285DD4">
        <w:t xml:space="preserve">A lot of Research work has been done on how farmers’ perception of the technology characteristics affects their adoption decisions but little work has been done on how the market and the farmer’s perception of the market affect adoption. Testing the hypothesis that farmers’ perception of the technology characteristics significantly affects their adoption decisions Adesina </w:t>
      </w:r>
      <w:r w:rsidR="00990612" w:rsidRPr="00285DD4">
        <w:t>and</w:t>
      </w:r>
      <w:r w:rsidRPr="00285DD4">
        <w:t xml:space="preserve"> Baidu</w:t>
      </w:r>
      <w:r w:rsidR="001A798D" w:rsidRPr="00285DD4">
        <w:t>,</w:t>
      </w:r>
      <w:r w:rsidRPr="00285DD4">
        <w:t xml:space="preserve"> (1995), used Tobit model </w:t>
      </w:r>
      <w:r w:rsidR="00D558FE" w:rsidRPr="00285DD4">
        <w:t xml:space="preserve">in </w:t>
      </w:r>
      <w:r w:rsidR="003F379B" w:rsidRPr="00285DD4">
        <w:t>their study</w:t>
      </w:r>
      <w:r w:rsidR="00D558FE" w:rsidRPr="00285DD4">
        <w:t xml:space="preserve"> on </w:t>
      </w:r>
      <w:r w:rsidR="003F379B" w:rsidRPr="00285DD4">
        <w:t>farmer’s perception</w:t>
      </w:r>
      <w:r w:rsidR="00D558FE" w:rsidRPr="00285DD4">
        <w:t xml:space="preserve"> and</w:t>
      </w:r>
      <w:r w:rsidR="002F4BE6" w:rsidRPr="00285DD4">
        <w:t xml:space="preserve"> adoption </w:t>
      </w:r>
      <w:r w:rsidR="001A798D" w:rsidRPr="00285DD4">
        <w:t>of</w:t>
      </w:r>
      <w:r w:rsidRPr="00285DD4">
        <w:t xml:space="preserve"> modern sorghum in Burkina Faso and improved mangrove swamp rice varieties in Guinea. The </w:t>
      </w:r>
      <w:r w:rsidR="00791ED5" w:rsidRPr="00285DD4">
        <w:t>farmer’s knowledge and perception of the technology</w:t>
      </w:r>
      <w:r w:rsidRPr="00285DD4">
        <w:t xml:space="preserve"> was positively related to the probability of adoption and intensity of cultivation of the improved sorghum varieties. </w:t>
      </w:r>
    </w:p>
    <w:p w:rsidR="00136129" w:rsidRPr="00285DD4" w:rsidRDefault="00136129" w:rsidP="00990DFB">
      <w:pPr>
        <w:autoSpaceDE w:val="0"/>
        <w:autoSpaceDN w:val="0"/>
        <w:adjustRightInd w:val="0"/>
        <w:spacing w:before="240" w:line="480" w:lineRule="auto"/>
        <w:jc w:val="both"/>
      </w:pPr>
      <w:r w:rsidRPr="00285DD4">
        <w:t>But a</w:t>
      </w:r>
      <w:r w:rsidR="00A461DD" w:rsidRPr="00285DD4">
        <w:t xml:space="preserve">ccording to Mutai </w:t>
      </w:r>
      <w:r w:rsidR="001A798D" w:rsidRPr="00285DD4">
        <w:rPr>
          <w:i/>
        </w:rPr>
        <w:t>et</w:t>
      </w:r>
      <w:r w:rsidR="00653B4C" w:rsidRPr="00285DD4">
        <w:rPr>
          <w:i/>
        </w:rPr>
        <w:t>al.</w:t>
      </w:r>
      <w:r w:rsidR="00AD787E" w:rsidRPr="00285DD4">
        <w:rPr>
          <w:i/>
        </w:rPr>
        <w:t xml:space="preserve">, </w:t>
      </w:r>
      <w:r w:rsidR="00AD787E" w:rsidRPr="00285DD4">
        <w:t>(</w:t>
      </w:r>
      <w:r w:rsidRPr="00285DD4">
        <w:t>2007), adoption literature in Kenya does not show clearly how the market and the farmers’ perception of the market affect adoption in the first insta</w:t>
      </w:r>
      <w:r w:rsidR="00F73BCF" w:rsidRPr="00285DD4">
        <w:t>nce</w:t>
      </w:r>
      <w:r w:rsidRPr="00285DD4">
        <w:t>. Also farmers have certain expectations when adopting specific technolog</w:t>
      </w:r>
      <w:r w:rsidR="00F73BCF" w:rsidRPr="00285DD4">
        <w:t xml:space="preserve">y which if not met can </w:t>
      </w:r>
      <w:r w:rsidR="00A04C68" w:rsidRPr="00285DD4">
        <w:t>cause farmers</w:t>
      </w:r>
      <w:r w:rsidRPr="00285DD4">
        <w:t xml:space="preserve"> to abandon the use of such technology. This study while not focusing on farmer’s perception of the technology under study tried to find out how the milk market and farmers perception of the market among other factors affect</w:t>
      </w:r>
      <w:r w:rsidR="00E139A6" w:rsidRPr="00285DD4">
        <w:t>ed</w:t>
      </w:r>
      <w:r w:rsidRPr="00285DD4">
        <w:t xml:space="preserve"> adoption of </w:t>
      </w:r>
      <w:r w:rsidR="002E282C" w:rsidRPr="00285DD4">
        <w:t>Calliandra and Leuceana</w:t>
      </w:r>
      <w:r w:rsidRPr="00285DD4">
        <w:t xml:space="preserve"> fodder shrub</w:t>
      </w:r>
      <w:r w:rsidR="00E139A6" w:rsidRPr="00285DD4">
        <w:t>s that are used as dairy supplements.</w:t>
      </w:r>
    </w:p>
    <w:p w:rsidR="004450C4" w:rsidRPr="00990DFB" w:rsidRDefault="00990DFB" w:rsidP="00990DFB">
      <w:pPr>
        <w:pStyle w:val="Heading2"/>
      </w:pPr>
      <w:bookmarkStart w:id="61" w:name="_Toc271966851"/>
      <w:bookmarkStart w:id="62" w:name="_Toc404108251"/>
      <w:bookmarkStart w:id="63" w:name="_Toc404193568"/>
      <w:r>
        <w:t xml:space="preserve">2.4 </w:t>
      </w:r>
      <w:r w:rsidR="00A73F8A" w:rsidRPr="00990DFB">
        <w:t xml:space="preserve">General </w:t>
      </w:r>
      <w:r w:rsidR="00F82A86" w:rsidRPr="00990DFB">
        <w:t xml:space="preserve">Theoretical </w:t>
      </w:r>
      <w:r w:rsidR="0006041D" w:rsidRPr="00990DFB">
        <w:t xml:space="preserve">Framework </w:t>
      </w:r>
      <w:r w:rsidR="00A461DD" w:rsidRPr="00990DFB">
        <w:t>for Modeling</w:t>
      </w:r>
      <w:r w:rsidR="0006041D" w:rsidRPr="00990DFB">
        <w:t>Adoption</w:t>
      </w:r>
      <w:r w:rsidR="002311D9" w:rsidRPr="00990DFB">
        <w:t xml:space="preserve"> Decisions</w:t>
      </w:r>
      <w:bookmarkEnd w:id="61"/>
      <w:bookmarkEnd w:id="62"/>
      <w:bookmarkEnd w:id="63"/>
    </w:p>
    <w:p w:rsidR="00FC2E20" w:rsidRPr="00285DD4" w:rsidRDefault="00AB3905" w:rsidP="00F34917">
      <w:pPr>
        <w:spacing w:line="480" w:lineRule="auto"/>
        <w:jc w:val="both"/>
      </w:pPr>
      <w:r w:rsidRPr="00285DD4">
        <w:t>To model farmers’ adoption decision</w:t>
      </w:r>
      <w:r w:rsidR="00707CAD" w:rsidRPr="00285DD4">
        <w:t>s</w:t>
      </w:r>
      <w:r w:rsidR="003B4861" w:rsidRPr="00285DD4">
        <w:t>, farmers’ welfare or utility,</w:t>
      </w:r>
      <w:r w:rsidRPr="00285DD4">
        <w:t xml:space="preserve"> maximization </w:t>
      </w:r>
      <w:r w:rsidR="003B4861" w:rsidRPr="00285DD4">
        <w:t xml:space="preserve">was used. Maximization </w:t>
      </w:r>
      <w:r w:rsidRPr="00285DD4">
        <w:t>frame work has be</w:t>
      </w:r>
      <w:r w:rsidR="004C6DB8" w:rsidRPr="00285DD4">
        <w:t xml:space="preserve">en used in a number of studies </w:t>
      </w:r>
      <w:r w:rsidRPr="00285DD4">
        <w:t>(</w:t>
      </w:r>
      <w:r w:rsidR="00243967" w:rsidRPr="00285DD4">
        <w:t xml:space="preserve">Norris </w:t>
      </w:r>
      <w:r w:rsidR="00373293" w:rsidRPr="00285DD4">
        <w:t>&amp;</w:t>
      </w:r>
      <w:r w:rsidR="00243967" w:rsidRPr="00285DD4">
        <w:t xml:space="preserve"> Batie</w:t>
      </w:r>
      <w:r w:rsidR="001A798D" w:rsidRPr="00285DD4">
        <w:t>,</w:t>
      </w:r>
      <w:r w:rsidR="008F3EA4" w:rsidRPr="00285DD4">
        <w:t xml:space="preserve"> </w:t>
      </w:r>
      <w:r w:rsidR="008F3EA4" w:rsidRPr="00285DD4">
        <w:lastRenderedPageBreak/>
        <w:t xml:space="preserve">1987; Adesina </w:t>
      </w:r>
      <w:r w:rsidR="00373293" w:rsidRPr="00285DD4">
        <w:t>&amp;</w:t>
      </w:r>
      <w:r w:rsidR="008F3EA4" w:rsidRPr="00285DD4">
        <w:t xml:space="preserve"> Zinnah</w:t>
      </w:r>
      <w:r w:rsidR="001A798D" w:rsidRPr="00285DD4">
        <w:t>,</w:t>
      </w:r>
      <w:r w:rsidR="00D13443" w:rsidRPr="00285DD4">
        <w:t xml:space="preserve"> 1993;</w:t>
      </w:r>
      <w:r w:rsidRPr="00285DD4">
        <w:t xml:space="preserve"> Adesina </w:t>
      </w:r>
      <w:r w:rsidR="00373293" w:rsidRPr="00285DD4">
        <w:t>&amp;</w:t>
      </w:r>
      <w:r w:rsidR="008F3EA4" w:rsidRPr="00285DD4">
        <w:t xml:space="preserve"> Forson</w:t>
      </w:r>
      <w:r w:rsidR="001A798D" w:rsidRPr="00285DD4">
        <w:t>,</w:t>
      </w:r>
      <w:r w:rsidRPr="00285DD4">
        <w:t xml:space="preserve"> 1995</w:t>
      </w:r>
      <w:r w:rsidR="00F70717" w:rsidRPr="00285DD4">
        <w:t xml:space="preserve">; </w:t>
      </w:r>
      <w:r w:rsidR="008F3EA4" w:rsidRPr="00285DD4">
        <w:t xml:space="preserve">Adesina </w:t>
      </w:r>
      <w:r w:rsidR="00373293" w:rsidRPr="00285DD4">
        <w:t>&amp;</w:t>
      </w:r>
      <w:r w:rsidR="008F3EA4" w:rsidRPr="00285DD4">
        <w:t xml:space="preserve"> Chianu</w:t>
      </w:r>
      <w:r w:rsidR="001A798D" w:rsidRPr="00285DD4">
        <w:t>,</w:t>
      </w:r>
      <w:r w:rsidR="008F3EA4" w:rsidRPr="00285DD4">
        <w:t xml:space="preserve"> 2002;</w:t>
      </w:r>
      <w:r w:rsidR="00F70717" w:rsidRPr="00285DD4">
        <w:t>and</w:t>
      </w:r>
      <w:r w:rsidR="008F3EA4" w:rsidRPr="00285DD4">
        <w:t xml:space="preserve"> Teklewold </w:t>
      </w:r>
      <w:r w:rsidR="001A798D" w:rsidRPr="00285DD4">
        <w:rPr>
          <w:i/>
        </w:rPr>
        <w:t xml:space="preserve">et </w:t>
      </w:r>
      <w:r w:rsidR="008F3EA4" w:rsidRPr="00285DD4">
        <w:rPr>
          <w:i/>
        </w:rPr>
        <w:t>al.</w:t>
      </w:r>
      <w:r w:rsidR="001A798D" w:rsidRPr="00285DD4">
        <w:t>, 2006</w:t>
      </w:r>
      <w:r w:rsidR="00554B48" w:rsidRPr="00285DD4">
        <w:t>)</w:t>
      </w:r>
      <w:r w:rsidRPr="00285DD4">
        <w:t>.</w:t>
      </w:r>
      <w:r w:rsidR="00E06425" w:rsidRPr="00285DD4">
        <w:t>The</w:t>
      </w:r>
      <w:r w:rsidR="0060266A" w:rsidRPr="00285DD4">
        <w:t xml:space="preserve"> the</w:t>
      </w:r>
      <w:r w:rsidR="00E06425" w:rsidRPr="00285DD4">
        <w:t xml:space="preserve">oretical </w:t>
      </w:r>
      <w:r w:rsidR="005A3000" w:rsidRPr="00285DD4">
        <w:t xml:space="preserve">framework </w:t>
      </w:r>
      <w:r w:rsidR="00E06425" w:rsidRPr="00285DD4">
        <w:t>adopted by the</w:t>
      </w:r>
      <w:r w:rsidR="00F70717" w:rsidRPr="00285DD4">
        <w:t>se</w:t>
      </w:r>
      <w:r w:rsidR="00A461DD" w:rsidRPr="00285DD4">
        <w:t>researchers was</w:t>
      </w:r>
      <w:r w:rsidR="00E06425" w:rsidRPr="00285DD4">
        <w:t xml:space="preserve"> that</w:t>
      </w:r>
      <w:r w:rsidR="00A461DD" w:rsidRPr="00285DD4">
        <w:t>farmers were</w:t>
      </w:r>
      <w:r w:rsidR="00070B21" w:rsidRPr="00285DD4">
        <w:t xml:space="preserve"> assumed to maximize expected utility according to a von Neuman Morgenstern utility f</w:t>
      </w:r>
      <w:r w:rsidR="00EE3C67" w:rsidRPr="00285DD4">
        <w:t>unction defined over wealth (W</w:t>
      </w:r>
      <w:r w:rsidR="007A0CB3" w:rsidRPr="00285DD4">
        <w:t xml:space="preserve">). </w:t>
      </w:r>
    </w:p>
    <w:p w:rsidR="00070B21" w:rsidRPr="00285DD4" w:rsidRDefault="00120EAC" w:rsidP="00990DFB">
      <w:pPr>
        <w:spacing w:before="240" w:line="480" w:lineRule="auto"/>
        <w:jc w:val="both"/>
      </w:pPr>
      <w:r w:rsidRPr="00285DD4">
        <w:t xml:space="preserve">According to </w:t>
      </w:r>
      <w:r w:rsidR="00EE3C67" w:rsidRPr="00285DD4">
        <w:t xml:space="preserve">Teklewold </w:t>
      </w:r>
      <w:r w:rsidR="001A798D" w:rsidRPr="00285DD4">
        <w:rPr>
          <w:i/>
        </w:rPr>
        <w:t xml:space="preserve">et </w:t>
      </w:r>
      <w:r w:rsidR="00EE3C67" w:rsidRPr="00285DD4">
        <w:rPr>
          <w:i/>
        </w:rPr>
        <w:t>al</w:t>
      </w:r>
      <w:r w:rsidR="004E353E" w:rsidRPr="00285DD4">
        <w:t>.</w:t>
      </w:r>
      <w:r w:rsidR="001A798D" w:rsidRPr="00285DD4">
        <w:t xml:space="preserve">, </w:t>
      </w:r>
      <w:r w:rsidR="00EE3C67" w:rsidRPr="00285DD4">
        <w:t>(2006</w:t>
      </w:r>
      <w:r w:rsidR="00C74003" w:rsidRPr="00285DD4">
        <w:t>)</w:t>
      </w:r>
      <w:r w:rsidRPr="00285DD4">
        <w:t>,</w:t>
      </w:r>
      <w:r w:rsidR="00EF1E9D" w:rsidRPr="00285DD4">
        <w:t xml:space="preserve"> w</w:t>
      </w:r>
      <w:r w:rsidR="00070B21" w:rsidRPr="00285DD4">
        <w:t>hen confronted with a choice between two alternative practices, the i</w:t>
      </w:r>
      <w:r w:rsidR="00070B21" w:rsidRPr="00285DD4">
        <w:rPr>
          <w:vertAlign w:val="superscript"/>
        </w:rPr>
        <w:t>th</w:t>
      </w:r>
      <w:r w:rsidR="00070B21" w:rsidRPr="00285DD4">
        <w:t xml:space="preserve"> farmer compares the expected utility with the modern technology, EU</w:t>
      </w:r>
      <w:r w:rsidR="00070B21" w:rsidRPr="00285DD4">
        <w:rPr>
          <w:vertAlign w:val="subscript"/>
        </w:rPr>
        <w:t>mi</w:t>
      </w:r>
      <w:r w:rsidR="00070B21" w:rsidRPr="00285DD4">
        <w:t xml:space="preserve"> (W) to the expected utility with the traditional technology, EU</w:t>
      </w:r>
      <w:r w:rsidR="00070B21" w:rsidRPr="00285DD4">
        <w:rPr>
          <w:vertAlign w:val="subscript"/>
        </w:rPr>
        <w:t>ti</w:t>
      </w:r>
      <w:r w:rsidR="00070B21" w:rsidRPr="00285DD4">
        <w:t>(W).Given the usual discrete choice analysis and limiting the amount of non-linearity in the likelihood function, EU</w:t>
      </w:r>
      <w:r w:rsidR="00070B21" w:rsidRPr="00285DD4">
        <w:rPr>
          <w:vertAlign w:val="subscript"/>
        </w:rPr>
        <w:t>mi</w:t>
      </w:r>
      <w:r w:rsidR="00070B21" w:rsidRPr="00285DD4">
        <w:t xml:space="preserve"> (W) and EU</w:t>
      </w:r>
      <w:r w:rsidR="00070B21" w:rsidRPr="00285DD4">
        <w:rPr>
          <w:vertAlign w:val="subscript"/>
        </w:rPr>
        <w:t>ti</w:t>
      </w:r>
      <w:r w:rsidR="00070B21" w:rsidRPr="00285DD4">
        <w:t xml:space="preserve">(W) </w:t>
      </w:r>
      <w:r w:rsidR="00AD787E" w:rsidRPr="00285DD4">
        <w:t>were</w:t>
      </w:r>
      <w:r w:rsidR="00070B21" w:rsidRPr="00285DD4">
        <w:t xml:space="preserve"> written as:</w:t>
      </w:r>
    </w:p>
    <w:p w:rsidR="0060136D" w:rsidRPr="00285DD4" w:rsidRDefault="00070B21" w:rsidP="00990DFB">
      <w:pPr>
        <w:pStyle w:val="c6"/>
        <w:spacing w:before="0" w:beforeAutospacing="0" w:after="0" w:afterAutospacing="0" w:line="480" w:lineRule="auto"/>
        <w:jc w:val="both"/>
      </w:pPr>
      <w:r w:rsidRPr="00285DD4">
        <w:t>EU</w:t>
      </w:r>
      <w:r w:rsidRPr="00285DD4">
        <w:rPr>
          <w:vertAlign w:val="subscript"/>
        </w:rPr>
        <w:t>mi</w:t>
      </w:r>
      <w:r w:rsidRPr="00285DD4">
        <w:t xml:space="preserve"> (W) = α</w:t>
      </w:r>
      <w:r w:rsidRPr="00285DD4">
        <w:rPr>
          <w:vertAlign w:val="subscript"/>
        </w:rPr>
        <w:t>m</w:t>
      </w:r>
      <w:r w:rsidRPr="00285DD4">
        <w:t>X</w:t>
      </w:r>
      <w:r w:rsidRPr="00285DD4">
        <w:rPr>
          <w:vertAlign w:val="subscript"/>
        </w:rPr>
        <w:t>i</w:t>
      </w:r>
      <w:r w:rsidR="00CD3F5B" w:rsidRPr="00285DD4">
        <w:t>+</w:t>
      </w:r>
      <w:r w:rsidRPr="00285DD4">
        <w:t>ε</w:t>
      </w:r>
      <w:r w:rsidRPr="00285DD4">
        <w:rPr>
          <w:vertAlign w:val="subscript"/>
        </w:rPr>
        <w:t>mi</w:t>
      </w:r>
      <w:r w:rsidR="008C12AC" w:rsidRPr="00285DD4">
        <w:t>------------------------------------------------------------------ (</w:t>
      </w:r>
      <w:r w:rsidR="00C5481C" w:rsidRPr="00285DD4">
        <w:t>2.1)</w:t>
      </w:r>
    </w:p>
    <w:p w:rsidR="00070B21" w:rsidRPr="00285DD4" w:rsidRDefault="00070B21" w:rsidP="00990DFB">
      <w:pPr>
        <w:pStyle w:val="c6"/>
        <w:spacing w:before="0" w:beforeAutospacing="0" w:after="0" w:afterAutospacing="0" w:line="480" w:lineRule="auto"/>
        <w:jc w:val="both"/>
      </w:pPr>
      <w:r w:rsidRPr="00285DD4">
        <w:t>EU</w:t>
      </w:r>
      <w:r w:rsidRPr="00285DD4">
        <w:rPr>
          <w:vertAlign w:val="subscript"/>
        </w:rPr>
        <w:t>ti</w:t>
      </w:r>
      <w:r w:rsidRPr="00285DD4">
        <w:t>(W) = α</w:t>
      </w:r>
      <w:r w:rsidRPr="00285DD4">
        <w:rPr>
          <w:vertAlign w:val="subscript"/>
        </w:rPr>
        <w:t>t</w:t>
      </w:r>
      <w:r w:rsidRPr="00285DD4">
        <w:t>X</w:t>
      </w:r>
      <w:r w:rsidRPr="00285DD4">
        <w:rPr>
          <w:vertAlign w:val="subscript"/>
        </w:rPr>
        <w:t>i</w:t>
      </w:r>
      <w:r w:rsidRPr="00285DD4">
        <w:t xml:space="preserve"> + ε</w:t>
      </w:r>
      <w:r w:rsidRPr="00285DD4">
        <w:rPr>
          <w:vertAlign w:val="subscript"/>
        </w:rPr>
        <w:t>ti</w:t>
      </w:r>
      <w:r w:rsidR="00D85B22" w:rsidRPr="00285DD4">
        <w:t>----------------------------------------------</w:t>
      </w:r>
      <w:r w:rsidR="008C12AC" w:rsidRPr="00285DD4">
        <w:t>-----------------------(2.2</w:t>
      </w:r>
      <w:r w:rsidR="005213C7" w:rsidRPr="00285DD4">
        <w:t>)</w:t>
      </w:r>
    </w:p>
    <w:p w:rsidR="00070B21" w:rsidRPr="00285DD4" w:rsidRDefault="00070B21" w:rsidP="00990DFB">
      <w:pPr>
        <w:pStyle w:val="NormalWeb"/>
        <w:spacing w:before="0" w:beforeAutospacing="0" w:after="0" w:afterAutospacing="0" w:line="480" w:lineRule="auto"/>
        <w:jc w:val="both"/>
      </w:pPr>
      <w:r w:rsidRPr="00285DD4">
        <w:t xml:space="preserve">The difference in expected utility </w:t>
      </w:r>
      <w:r w:rsidR="00922E92" w:rsidRPr="00285DD4">
        <w:t>was</w:t>
      </w:r>
      <w:r w:rsidRPr="00285DD4">
        <w:t xml:space="preserve"> then written</w:t>
      </w:r>
      <w:r w:rsidR="00922E92" w:rsidRPr="00285DD4">
        <w:t xml:space="preserve"> as</w:t>
      </w:r>
      <w:r w:rsidR="007A0CB3" w:rsidRPr="00285DD4">
        <w:t>:</w:t>
      </w:r>
    </w:p>
    <w:p w:rsidR="00EE1247" w:rsidRPr="00285DD4" w:rsidRDefault="00070B21" w:rsidP="00990DFB">
      <w:pPr>
        <w:pStyle w:val="c6"/>
        <w:spacing w:before="0" w:beforeAutospacing="0" w:after="0" w:afterAutospacing="0" w:line="480" w:lineRule="auto"/>
        <w:jc w:val="both"/>
      </w:pPr>
      <w:r w:rsidRPr="00285DD4">
        <w:t>EU</w:t>
      </w:r>
      <w:r w:rsidRPr="00285DD4">
        <w:rPr>
          <w:vertAlign w:val="subscript"/>
        </w:rPr>
        <w:t>mi</w:t>
      </w:r>
      <w:r w:rsidR="00D117F1" w:rsidRPr="00285DD4">
        <w:t>(W)-</w:t>
      </w:r>
      <w:r w:rsidRPr="00285DD4">
        <w:t>EU</w:t>
      </w:r>
      <w:r w:rsidRPr="00285DD4">
        <w:rPr>
          <w:vertAlign w:val="subscript"/>
        </w:rPr>
        <w:t>ti</w:t>
      </w:r>
      <w:r w:rsidR="00D62019" w:rsidRPr="00285DD4">
        <w:t>(W</w:t>
      </w:r>
      <w:r w:rsidR="00AD787E" w:rsidRPr="00285DD4">
        <w:t>) = (</w:t>
      </w:r>
      <w:r w:rsidRPr="00285DD4">
        <w:t>α</w:t>
      </w:r>
      <w:r w:rsidRPr="00285DD4">
        <w:rPr>
          <w:vertAlign w:val="subscript"/>
        </w:rPr>
        <w:t>m</w:t>
      </w:r>
      <w:r w:rsidRPr="00285DD4">
        <w:t>X</w:t>
      </w:r>
      <w:r w:rsidRPr="00285DD4">
        <w:rPr>
          <w:vertAlign w:val="subscript"/>
        </w:rPr>
        <w:t>i</w:t>
      </w:r>
      <w:r w:rsidR="00D31427" w:rsidRPr="00285DD4">
        <w:t>+</w:t>
      </w:r>
      <w:r w:rsidRPr="00285DD4">
        <w:t>ε</w:t>
      </w:r>
      <w:r w:rsidRPr="00285DD4">
        <w:rPr>
          <w:vertAlign w:val="subscript"/>
        </w:rPr>
        <w:t>mi</w:t>
      </w:r>
      <w:r w:rsidR="001D471A" w:rsidRPr="00285DD4">
        <w:t>)-</w:t>
      </w:r>
      <w:r w:rsidRPr="00285DD4">
        <w:t>(α</w:t>
      </w:r>
      <w:r w:rsidRPr="00285DD4">
        <w:rPr>
          <w:vertAlign w:val="subscript"/>
        </w:rPr>
        <w:t>t</w:t>
      </w:r>
      <w:r w:rsidRPr="00285DD4">
        <w:t>X</w:t>
      </w:r>
      <w:r w:rsidRPr="00285DD4">
        <w:rPr>
          <w:vertAlign w:val="subscript"/>
        </w:rPr>
        <w:t>i</w:t>
      </w:r>
      <w:r w:rsidR="001D471A" w:rsidRPr="00285DD4">
        <w:t>+</w:t>
      </w:r>
      <w:r w:rsidRPr="00285DD4">
        <w:t>ε</w:t>
      </w:r>
      <w:r w:rsidRPr="00285DD4">
        <w:rPr>
          <w:vertAlign w:val="subscript"/>
        </w:rPr>
        <w:t>ti</w:t>
      </w:r>
      <w:r w:rsidR="00AD787E" w:rsidRPr="00285DD4">
        <w:t>) = (</w:t>
      </w:r>
      <w:r w:rsidRPr="00285DD4">
        <w:t>α</w:t>
      </w:r>
      <w:r w:rsidRPr="00285DD4">
        <w:rPr>
          <w:vertAlign w:val="subscript"/>
        </w:rPr>
        <w:t>m</w:t>
      </w:r>
      <w:r w:rsidR="00F51A73" w:rsidRPr="00285DD4">
        <w:t>-</w:t>
      </w:r>
      <w:r w:rsidRPr="00285DD4">
        <w:t>α</w:t>
      </w:r>
      <w:r w:rsidRPr="00285DD4">
        <w:rPr>
          <w:vertAlign w:val="subscript"/>
        </w:rPr>
        <w:t>t</w:t>
      </w:r>
      <w:r w:rsidR="00F51A73" w:rsidRPr="00285DD4">
        <w:t>)</w:t>
      </w:r>
      <w:r w:rsidRPr="00285DD4">
        <w:t>X</w:t>
      </w:r>
      <w:r w:rsidRPr="00285DD4">
        <w:rPr>
          <w:vertAlign w:val="subscript"/>
        </w:rPr>
        <w:t>i</w:t>
      </w:r>
      <w:r w:rsidR="00AD787E" w:rsidRPr="00285DD4">
        <w:t>+ (</w:t>
      </w:r>
      <w:r w:rsidRPr="00285DD4">
        <w:t>ε</w:t>
      </w:r>
      <w:r w:rsidRPr="00285DD4">
        <w:rPr>
          <w:vertAlign w:val="subscript"/>
        </w:rPr>
        <w:t>mi</w:t>
      </w:r>
      <w:r w:rsidR="0008367A" w:rsidRPr="00285DD4">
        <w:t>-</w:t>
      </w:r>
      <w:r w:rsidRPr="00285DD4">
        <w:t>ε</w:t>
      </w:r>
      <w:r w:rsidRPr="00285DD4">
        <w:rPr>
          <w:vertAlign w:val="subscript"/>
        </w:rPr>
        <w:t>ti</w:t>
      </w:r>
      <w:r w:rsidRPr="00285DD4">
        <w:t>)</w:t>
      </w:r>
    </w:p>
    <w:p w:rsidR="00A75194" w:rsidRPr="00285DD4" w:rsidRDefault="00070B21" w:rsidP="00990DFB">
      <w:pPr>
        <w:pStyle w:val="c6"/>
        <w:spacing w:before="0" w:beforeAutospacing="0" w:after="0" w:afterAutospacing="0" w:line="480" w:lineRule="auto"/>
        <w:jc w:val="both"/>
      </w:pPr>
      <w:r w:rsidRPr="00285DD4">
        <w:t>= αXi + εi</w:t>
      </w:r>
      <w:r w:rsidR="00CA2BC4" w:rsidRPr="00285DD4">
        <w:t>---------------------------------------------------------------------------------------- (</w:t>
      </w:r>
      <w:r w:rsidR="00734833" w:rsidRPr="00285DD4">
        <w:t>2.3</w:t>
      </w:r>
      <w:r w:rsidRPr="00285DD4">
        <w:t>)</w:t>
      </w:r>
    </w:p>
    <w:p w:rsidR="008224DD" w:rsidRPr="00285DD4" w:rsidRDefault="00B72E32" w:rsidP="00990DFB">
      <w:pPr>
        <w:pStyle w:val="c6"/>
        <w:spacing w:before="0" w:beforeAutospacing="0" w:after="0" w:afterAutospacing="0" w:line="480" w:lineRule="auto"/>
        <w:jc w:val="both"/>
      </w:pPr>
      <w:r w:rsidRPr="00285DD4">
        <w:t xml:space="preserve">According to the </w:t>
      </w:r>
      <w:r w:rsidR="00C66F1D" w:rsidRPr="00285DD4">
        <w:t>researcher</w:t>
      </w:r>
      <w:r w:rsidRPr="00285DD4">
        <w:t>,</w:t>
      </w:r>
      <w:r w:rsidR="00070B21" w:rsidRPr="00285DD4">
        <w:t xml:space="preserve"> preference for the modern technology will</w:t>
      </w:r>
      <w:r w:rsidR="00807A24" w:rsidRPr="00285DD4">
        <w:t xml:space="preserve"> then result</w:t>
      </w:r>
      <w:r w:rsidR="00070B21" w:rsidRPr="00285DD4">
        <w:t xml:space="preserve"> if</w:t>
      </w:r>
      <w:r w:rsidR="008224DD" w:rsidRPr="00285DD4">
        <w:t>:</w:t>
      </w:r>
    </w:p>
    <w:p w:rsidR="003657EC" w:rsidRPr="00285DD4" w:rsidRDefault="00070B21" w:rsidP="00990DFB">
      <w:pPr>
        <w:pStyle w:val="c6"/>
        <w:spacing w:before="0" w:beforeAutospacing="0" w:after="0" w:afterAutospacing="0" w:line="480" w:lineRule="auto"/>
        <w:jc w:val="both"/>
      </w:pPr>
      <w:r w:rsidRPr="00285DD4">
        <w:t>EU</w:t>
      </w:r>
      <w:r w:rsidRPr="00285DD4">
        <w:rPr>
          <w:vertAlign w:val="subscript"/>
        </w:rPr>
        <w:t>mi</w:t>
      </w:r>
      <w:r w:rsidRPr="00285DD4">
        <w:t>(W) - EU</w:t>
      </w:r>
      <w:r w:rsidRPr="00285DD4">
        <w:rPr>
          <w:vertAlign w:val="subscript"/>
        </w:rPr>
        <w:t>ti</w:t>
      </w:r>
      <w:r w:rsidR="00807A24" w:rsidRPr="00285DD4">
        <w:t xml:space="preserve">(W) &gt; 0; </w:t>
      </w:r>
      <w:r w:rsidR="008C00E7" w:rsidRPr="00285DD4">
        <w:t>------------------------------------------------------------------------(2.4)</w:t>
      </w:r>
    </w:p>
    <w:p w:rsidR="00EE1247" w:rsidRPr="00285DD4" w:rsidRDefault="0005414E" w:rsidP="00990DFB">
      <w:pPr>
        <w:pStyle w:val="c6"/>
        <w:spacing w:before="0" w:beforeAutospacing="0" w:after="0" w:afterAutospacing="0" w:line="480" w:lineRule="auto"/>
        <w:jc w:val="both"/>
      </w:pPr>
      <w:r w:rsidRPr="00285DD4">
        <w:t>Whereas</w:t>
      </w:r>
      <w:r w:rsidR="00070B21" w:rsidRPr="00285DD4">
        <w:t>, a preference for the traditional technology will be revealed if</w:t>
      </w:r>
      <w:r w:rsidRPr="00285DD4">
        <w:t>:</w:t>
      </w:r>
    </w:p>
    <w:p w:rsidR="0005414E" w:rsidRPr="00285DD4" w:rsidRDefault="00070B21" w:rsidP="00990DFB">
      <w:pPr>
        <w:pStyle w:val="c6"/>
        <w:spacing w:before="0" w:beforeAutospacing="0" w:after="0" w:afterAutospacing="0" w:line="480" w:lineRule="auto"/>
        <w:jc w:val="both"/>
      </w:pPr>
      <w:r w:rsidRPr="00285DD4">
        <w:t>EU</w:t>
      </w:r>
      <w:r w:rsidRPr="00285DD4">
        <w:rPr>
          <w:vertAlign w:val="subscript"/>
        </w:rPr>
        <w:t>mi</w:t>
      </w:r>
      <w:r w:rsidRPr="00285DD4">
        <w:t>(W) - EU</w:t>
      </w:r>
      <w:r w:rsidRPr="00285DD4">
        <w:rPr>
          <w:vertAlign w:val="subscript"/>
        </w:rPr>
        <w:t>ti</w:t>
      </w:r>
      <w:r w:rsidR="0024700D" w:rsidRPr="00285DD4">
        <w:t>(W) &lt; 0--------------------------------------------------------------------------(2.5)</w:t>
      </w:r>
    </w:p>
    <w:p w:rsidR="002C50B2" w:rsidRPr="00285DD4" w:rsidRDefault="004C6DB8" w:rsidP="00F34917">
      <w:pPr>
        <w:pStyle w:val="c6"/>
        <w:spacing w:line="480" w:lineRule="auto"/>
        <w:jc w:val="both"/>
      </w:pPr>
      <w:r w:rsidRPr="00285DD4">
        <w:t>Where X</w:t>
      </w:r>
      <w:r w:rsidRPr="00285DD4">
        <w:rPr>
          <w:vertAlign w:val="subscript"/>
        </w:rPr>
        <w:t xml:space="preserve">i </w:t>
      </w:r>
      <w:r w:rsidR="00BE3DD0" w:rsidRPr="00285DD4">
        <w:t xml:space="preserve"> is the</w:t>
      </w:r>
      <w:r w:rsidR="00444B66" w:rsidRPr="00285DD4">
        <w:t xml:space="preserve"> matr</w:t>
      </w:r>
      <w:r w:rsidR="00FB000B" w:rsidRPr="00285DD4">
        <w:t xml:space="preserve">ix of </w:t>
      </w:r>
      <w:r w:rsidR="00BE3DD0" w:rsidRPr="00285DD4">
        <w:t>explanatory variables</w:t>
      </w:r>
      <w:r w:rsidR="00D46073" w:rsidRPr="00285DD4">
        <w:t xml:space="preserve"> related to the adoption </w:t>
      </w:r>
      <w:r w:rsidR="0097774E" w:rsidRPr="00285DD4">
        <w:t>of technology</w:t>
      </w:r>
      <w:r w:rsidR="00D46073" w:rsidRPr="00285DD4">
        <w:t xml:space="preserve"> by the </w:t>
      </w:r>
      <w:r w:rsidR="009B3213" w:rsidRPr="00285DD4">
        <w:rPr>
          <w:i/>
        </w:rPr>
        <w:t>i</w:t>
      </w:r>
      <w:r w:rsidR="00D46073" w:rsidRPr="00285DD4">
        <w:t>th farmer</w:t>
      </w:r>
      <w:r w:rsidRPr="00285DD4">
        <w:t>; α</w:t>
      </w:r>
      <w:r w:rsidR="00BE3DD0" w:rsidRPr="00285DD4">
        <w:t xml:space="preserve">is the parameter to be estimated and </w:t>
      </w:r>
      <w:r w:rsidR="00D30948" w:rsidRPr="00285DD4">
        <w:t>ε</w:t>
      </w:r>
      <w:r w:rsidR="00D30948" w:rsidRPr="00285DD4">
        <w:rPr>
          <w:vertAlign w:val="subscript"/>
        </w:rPr>
        <w:t>i</w:t>
      </w:r>
      <w:r w:rsidR="00A7457D" w:rsidRPr="00285DD4">
        <w:t>is the</w:t>
      </w:r>
      <w:r w:rsidR="00BE3DD0" w:rsidRPr="00285DD4">
        <w:t xml:space="preserve"> random error </w:t>
      </w:r>
      <w:r w:rsidR="005D1E6B" w:rsidRPr="00285DD4">
        <w:t>term. The</w:t>
      </w:r>
      <w:r w:rsidR="00AF1DFD" w:rsidRPr="00285DD4">
        <w:t xml:space="preserve"> current study </w:t>
      </w:r>
      <w:r w:rsidR="007B55A5" w:rsidRPr="00285DD4">
        <w:t>adopt</w:t>
      </w:r>
      <w:r w:rsidR="00240469" w:rsidRPr="00285DD4">
        <w:t>ed</w:t>
      </w:r>
      <w:r w:rsidR="00AF1DFD" w:rsidRPr="00285DD4">
        <w:t xml:space="preserve"> the same theoretical framework since it </w:t>
      </w:r>
      <w:r w:rsidR="00D95CE2" w:rsidRPr="00285DD4">
        <w:t>permitted</w:t>
      </w:r>
      <w:r w:rsidR="00070B21" w:rsidRPr="00285DD4">
        <w:t xml:space="preserve"> the investigation of the decision whether or not to adopt exotic </w:t>
      </w:r>
      <w:r w:rsidR="00CF177A" w:rsidRPr="00285DD4">
        <w:t>fodder shrubs</w:t>
      </w:r>
      <w:r w:rsidR="00070B21" w:rsidRPr="00285DD4">
        <w:t xml:space="preserve"> and the conditional level of the technology if the initial adoption decision was made. </w:t>
      </w:r>
    </w:p>
    <w:p w:rsidR="004450C4" w:rsidRPr="00990DFB" w:rsidRDefault="00990DFB" w:rsidP="00990DFB">
      <w:pPr>
        <w:pStyle w:val="Heading2"/>
      </w:pPr>
      <w:bookmarkStart w:id="64" w:name="_Toc271966852"/>
      <w:bookmarkStart w:id="65" w:name="_Toc404108252"/>
      <w:bookmarkStart w:id="66" w:name="_Toc404193569"/>
      <w:r>
        <w:lastRenderedPageBreak/>
        <w:t xml:space="preserve">2.5 </w:t>
      </w:r>
      <w:r w:rsidR="00373667" w:rsidRPr="00990DFB">
        <w:t xml:space="preserve">A Survey of </w:t>
      </w:r>
      <w:r w:rsidR="004450C4" w:rsidRPr="00990DFB">
        <w:t>Econometric</w:t>
      </w:r>
      <w:r w:rsidR="003E05B5" w:rsidRPr="00990DFB">
        <w:t>Model Specified</w:t>
      </w:r>
      <w:r w:rsidR="00F255E2" w:rsidRPr="00990DFB">
        <w:t xml:space="preserve">for </w:t>
      </w:r>
      <w:r w:rsidR="003E05B5" w:rsidRPr="00990DFB">
        <w:t>Use in</w:t>
      </w:r>
      <w:r w:rsidR="006C1269" w:rsidRPr="00990DFB">
        <w:t xml:space="preserve"> Adoption Studies</w:t>
      </w:r>
      <w:bookmarkEnd w:id="64"/>
      <w:bookmarkEnd w:id="65"/>
      <w:bookmarkEnd w:id="66"/>
    </w:p>
    <w:p w:rsidR="00871BC9" w:rsidRPr="00285DD4" w:rsidRDefault="00A67983" w:rsidP="00F34917">
      <w:pPr>
        <w:spacing w:line="480" w:lineRule="auto"/>
        <w:jc w:val="both"/>
      </w:pPr>
      <w:r w:rsidRPr="00285DD4">
        <w:t>Most</w:t>
      </w:r>
      <w:r w:rsidR="008C6FC1" w:rsidRPr="00285DD4">
        <w:t xml:space="preserve"> researchers of </w:t>
      </w:r>
      <w:r w:rsidRPr="00285DD4">
        <w:t xml:space="preserve">adoption studies </w:t>
      </w:r>
      <w:r w:rsidR="001C2A2A" w:rsidRPr="00285DD4">
        <w:t xml:space="preserve">specify discrete choice models of </w:t>
      </w:r>
      <w:r w:rsidR="00854ABC" w:rsidRPr="00285DD4">
        <w:t xml:space="preserve">Tobit, </w:t>
      </w:r>
      <w:r w:rsidR="00650B35" w:rsidRPr="00285DD4">
        <w:t>L</w:t>
      </w:r>
      <w:r w:rsidR="00854ABC" w:rsidRPr="00285DD4">
        <w:t>ogit</w:t>
      </w:r>
      <w:r w:rsidR="00650B35" w:rsidRPr="00285DD4">
        <w:t>or P</w:t>
      </w:r>
      <w:r w:rsidR="008C6FC1" w:rsidRPr="00285DD4">
        <w:t>robitdistributions</w:t>
      </w:r>
      <w:r w:rsidR="00E6758E" w:rsidRPr="00285DD4">
        <w:t xml:space="preserve"> where the interest is in examining the role of farm and operator characteristics affecting adoption decisions</w:t>
      </w:r>
      <w:r w:rsidR="008C6FC1" w:rsidRPr="00285DD4">
        <w:t>.</w:t>
      </w:r>
      <w:r w:rsidR="00ED60B1" w:rsidRPr="00285DD4">
        <w:tab/>
      </w:r>
      <w:r w:rsidR="00814CF7" w:rsidRPr="00285DD4">
        <w:t xml:space="preserve"> Jansen </w:t>
      </w:r>
      <w:r w:rsidR="00814CF7" w:rsidRPr="00285DD4">
        <w:rPr>
          <w:i/>
        </w:rPr>
        <w:t>et al.</w:t>
      </w:r>
      <w:r w:rsidR="001A798D" w:rsidRPr="00285DD4">
        <w:t xml:space="preserve">, </w:t>
      </w:r>
      <w:r w:rsidR="009F60B0" w:rsidRPr="00285DD4">
        <w:t>(1990)</w:t>
      </w:r>
      <w:r w:rsidR="00042E57" w:rsidRPr="00285DD4">
        <w:t xml:space="preserve"> while assessing the c</w:t>
      </w:r>
      <w:r w:rsidR="008B7F1C" w:rsidRPr="00285DD4">
        <w:t xml:space="preserve">oncept of </w:t>
      </w:r>
      <w:r w:rsidR="00042E57" w:rsidRPr="00285DD4">
        <w:t xml:space="preserve"> evidence for regional adoption ceilings for modern coarse cereal cultivars used a logistic equation of the </w:t>
      </w:r>
      <w:r w:rsidR="00814CF7" w:rsidRPr="00285DD4">
        <w:t>form;</w:t>
      </w:r>
      <w:r w:rsidR="00B9500A" w:rsidRPr="00285DD4">
        <w:t>F</w:t>
      </w:r>
      <w:r w:rsidR="00B9500A" w:rsidRPr="00285DD4">
        <w:rPr>
          <w:vertAlign w:val="subscript"/>
        </w:rPr>
        <w:t>i</w:t>
      </w:r>
      <w:r w:rsidR="00B9500A" w:rsidRPr="00285DD4">
        <w:t xml:space="preserve"> (</w:t>
      </w:r>
      <w:r w:rsidR="00EA41E0" w:rsidRPr="00285DD4">
        <w:t>t</w:t>
      </w:r>
      <w:r w:rsidR="00B9500A" w:rsidRPr="00285DD4">
        <w:t>) =</w:t>
      </w:r>
      <w:r w:rsidR="001F1E3D" w:rsidRPr="00285DD4">
        <w:t>.</w:t>
      </w:r>
      <m:oMath>
        <m:f>
          <m:fPr>
            <m:ctrlPr>
              <w:rPr>
                <w:rFonts w:ascii="Cambria Math" w:hAnsi="Cambria Math"/>
                <w:i/>
                <w:sz w:val="32"/>
                <w:szCs w:val="32"/>
              </w:rPr>
            </m:ctrlPr>
          </m:fPr>
          <m:num>
            <m:r>
              <m:rPr>
                <m:sty m:val="p"/>
              </m:rPr>
              <w:rPr>
                <w:rFonts w:ascii="Cambria Math" w:hAnsi="Cambria Math"/>
                <w:sz w:val="32"/>
                <w:szCs w:val="32"/>
              </w:rPr>
              <m:t>Y</m:t>
            </m:r>
            <m:r>
              <m:rPr>
                <m:sty m:val="p"/>
              </m:rPr>
              <w:rPr>
                <w:rFonts w:ascii="Cambria Math" w:hAnsi="Cambria Math"/>
                <w:sz w:val="32"/>
                <w:szCs w:val="32"/>
                <w:vertAlign w:val="subscript"/>
              </w:rPr>
              <m:t>i</m:t>
            </m:r>
          </m:num>
          <m:den>
            <m:r>
              <m:rPr>
                <m:sty m:val="p"/>
              </m:rPr>
              <w:rPr>
                <w:rFonts w:ascii="Cambria Math" w:hAnsi="Cambria Math"/>
                <w:sz w:val="32"/>
                <w:szCs w:val="32"/>
              </w:rPr>
              <m:t>(1+</m:t>
            </m:r>
            <m:func>
              <m:funcPr>
                <m:ctrlPr>
                  <w:rPr>
                    <w:rFonts w:ascii="Cambria Math" w:hAnsi="Cambria Math"/>
                    <w:sz w:val="32"/>
                    <w:szCs w:val="32"/>
                  </w:rPr>
                </m:ctrlPr>
              </m:funcPr>
              <m:fName>
                <m:r>
                  <m:rPr>
                    <m:sty m:val="p"/>
                  </m:rPr>
                  <w:rPr>
                    <w:rFonts w:ascii="Cambria Math" w:hAnsi="Cambria Math"/>
                    <w:sz w:val="32"/>
                    <w:szCs w:val="32"/>
                  </w:rPr>
                  <m:t>exp</m:t>
                </m:r>
              </m:fName>
              <m:e>
                <m:d>
                  <m:dPr>
                    <m:ctrlPr>
                      <w:rPr>
                        <w:rFonts w:ascii="Cambria Math" w:hAnsi="Cambria Math"/>
                        <w:sz w:val="32"/>
                        <w:szCs w:val="32"/>
                      </w:rPr>
                    </m:ctrlPr>
                  </m:dPr>
                  <m:e>
                    <m:r>
                      <m:rPr>
                        <m:sty m:val="p"/>
                      </m:rPr>
                      <w:rPr>
                        <w:rFonts w:ascii="Cambria Math" w:hAnsi="Cambria Math"/>
                        <w:sz w:val="32"/>
                        <w:szCs w:val="32"/>
                      </w:rPr>
                      <m:t>-a-</m:t>
                    </m:r>
                    <m:sSub>
                      <m:sSubPr>
                        <m:ctrlPr>
                          <w:rPr>
                            <w:rFonts w:ascii="Cambria Math" w:hAnsi="Cambria Math"/>
                            <w:i/>
                            <w:sz w:val="32"/>
                            <w:szCs w:val="32"/>
                          </w:rPr>
                        </m:ctrlPr>
                      </m:sSubPr>
                      <m:e>
                        <m:r>
                          <w:rPr>
                            <w:rFonts w:ascii="Cambria Math" w:hAnsi="Cambria Math"/>
                            <w:sz w:val="32"/>
                            <w:szCs w:val="32"/>
                          </w:rPr>
                          <m:t>b</m:t>
                        </m:r>
                      </m:e>
                      <m:sub>
                        <m:r>
                          <w:rPr>
                            <w:rFonts w:ascii="Cambria Math" w:hAnsi="Cambria Math"/>
                            <w:sz w:val="32"/>
                            <w:szCs w:val="32"/>
                          </w:rPr>
                          <m:t xml:space="preserve">i </m:t>
                        </m:r>
                      </m:sub>
                    </m:sSub>
                    <m:r>
                      <w:rPr>
                        <w:rFonts w:ascii="Cambria Math" w:hAnsi="Cambria Math"/>
                        <w:sz w:val="32"/>
                        <w:szCs w:val="32"/>
                      </w:rPr>
                      <m:t>t</m:t>
                    </m:r>
                  </m:e>
                </m:d>
              </m:e>
            </m:func>
          </m:den>
        </m:f>
      </m:oMath>
      <w:r w:rsidR="007A6119" w:rsidRPr="00285DD4">
        <w:t>Where</w:t>
      </w:r>
      <w:r w:rsidR="00475917" w:rsidRPr="00285DD4">
        <w:t xml:space="preserve"> F</w:t>
      </w:r>
      <w:r w:rsidR="00475917" w:rsidRPr="00285DD4">
        <w:rPr>
          <w:vertAlign w:val="subscript"/>
        </w:rPr>
        <w:t>i</w:t>
      </w:r>
      <w:r w:rsidR="00475917" w:rsidRPr="00285DD4">
        <w:t xml:space="preserve"> (t) is the cumulative percentage area sown with modern cultivars for production region </w:t>
      </w:r>
      <w:r w:rsidR="00475917" w:rsidRPr="00285DD4">
        <w:rPr>
          <w:i/>
        </w:rPr>
        <w:t>i</w:t>
      </w:r>
      <w:r w:rsidR="00475917" w:rsidRPr="00285DD4">
        <w:t xml:space="preserve"> and time </w:t>
      </w:r>
      <w:r w:rsidR="001A5EAF" w:rsidRPr="00285DD4">
        <w:rPr>
          <w:i/>
        </w:rPr>
        <w:t xml:space="preserve">t.  </w:t>
      </w:r>
      <w:r w:rsidR="00475917" w:rsidRPr="00285DD4">
        <w:t>Y is the ceiling coefficient</w:t>
      </w:r>
      <w:r w:rsidR="00502777" w:rsidRPr="00285DD4">
        <w:t>,</w:t>
      </w:r>
      <w:r w:rsidR="00502777" w:rsidRPr="00285DD4">
        <w:rPr>
          <w:i/>
        </w:rPr>
        <w:t xml:space="preserve"> b</w:t>
      </w:r>
      <w:r w:rsidR="00475917" w:rsidRPr="00285DD4">
        <w:t xml:space="preserve"> is the diffusion speed coefficient and </w:t>
      </w:r>
      <w:r w:rsidR="00475917" w:rsidRPr="00285DD4">
        <w:rPr>
          <w:i/>
        </w:rPr>
        <w:t xml:space="preserve">a </w:t>
      </w:r>
      <w:r w:rsidR="00475917" w:rsidRPr="00285DD4">
        <w:t>is a constant of integration that positions the curve on the time scale.</w:t>
      </w:r>
    </w:p>
    <w:p w:rsidR="00265C2A" w:rsidRPr="00285DD4" w:rsidRDefault="00647FE0" w:rsidP="00990DFB">
      <w:pPr>
        <w:spacing w:before="240" w:line="480" w:lineRule="auto"/>
        <w:jc w:val="both"/>
      </w:pPr>
      <w:r w:rsidRPr="00285DD4">
        <w:t xml:space="preserve"> Adesina </w:t>
      </w:r>
      <w:r w:rsidR="006B5F05" w:rsidRPr="00285DD4">
        <w:t>&amp;</w:t>
      </w:r>
      <w:r w:rsidRPr="00285DD4">
        <w:t xml:space="preserve"> Chianu</w:t>
      </w:r>
      <w:r w:rsidR="003E05B5" w:rsidRPr="00285DD4">
        <w:t>, (</w:t>
      </w:r>
      <w:r w:rsidRPr="00285DD4">
        <w:t xml:space="preserve">2002) </w:t>
      </w:r>
      <w:r w:rsidR="003C4A03" w:rsidRPr="00285DD4">
        <w:t xml:space="preserve">also </w:t>
      </w:r>
      <w:r w:rsidRPr="00285DD4">
        <w:t xml:space="preserve">used a </w:t>
      </w:r>
      <w:r w:rsidR="00A33ECA" w:rsidRPr="00285DD4">
        <w:t>Logit</w:t>
      </w:r>
      <w:r w:rsidRPr="00285DD4">
        <w:t xml:space="preserve"> model to determine the socio</w:t>
      </w:r>
      <w:r w:rsidR="001C58DE" w:rsidRPr="00285DD4">
        <w:t>-</w:t>
      </w:r>
      <w:r w:rsidRPr="00285DD4">
        <w:t xml:space="preserve"> economic factors that influenced farmers’ adoption and modification of the alley- farming technology in Nigeria. The </w:t>
      </w:r>
      <w:r w:rsidR="00A33ECA" w:rsidRPr="00285DD4">
        <w:t>Logit</w:t>
      </w:r>
      <w:r w:rsidRPr="00285DD4">
        <w:t xml:space="preserve"> model the researcher used was </w:t>
      </w:r>
      <w:r w:rsidR="003C4A03" w:rsidRPr="00285DD4">
        <w:t>specified</w:t>
      </w:r>
      <w:r w:rsidRPr="00285DD4">
        <w:t xml:space="preserve"> as:</w:t>
      </w:r>
    </w:p>
    <w:p w:rsidR="00265C2A" w:rsidRPr="00285DD4" w:rsidRDefault="00731953" w:rsidP="00F34917">
      <w:pPr>
        <w:spacing w:line="480" w:lineRule="auto"/>
        <w:jc w:val="both"/>
      </w:pPr>
      <m:oMath>
        <m:sSub>
          <m:sSubPr>
            <m:ctrlPr>
              <w:rPr>
                <w:rFonts w:ascii="Cambria Math" w:hAnsi="Cambria Math"/>
                <w:i/>
              </w:rPr>
            </m:ctrlPr>
          </m:sSubPr>
          <m:e>
            <m:r>
              <w:rPr>
                <w:rFonts w:ascii="Cambria Math" w:hAnsi="Cambria Math"/>
              </w:rPr>
              <m:t>Y</m:t>
            </m:r>
          </m:e>
          <m:sub>
            <m:r>
              <w:rPr>
                <w:rFonts w:ascii="Cambria Math" w:hAnsi="Cambria Math"/>
              </w:rPr>
              <m:t>ik</m:t>
            </m:r>
          </m:sub>
        </m:sSub>
      </m:oMath>
      <w:r w:rsidR="00A94628" w:rsidRPr="00285DD4">
        <w:t>=</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ik</m:t>
                </m:r>
              </m:sub>
            </m:sSub>
          </m:e>
        </m:d>
      </m:oMath>
      <w:r w:rsidR="00A94628" w:rsidRPr="00285DD4">
        <w:t>=</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ik</m:t>
                    </m:r>
                  </m:sub>
                </m:sSub>
              </m:sup>
            </m:sSup>
          </m:num>
          <m:den>
            <m:r>
              <w:rPr>
                <w:rFonts w:ascii="Cambria Math" w:hAnsi="Cambria Math"/>
              </w:rPr>
              <m:t>1+</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ik</m:t>
                    </m:r>
                  </m:sub>
                </m:sSub>
              </m:sup>
            </m:sSup>
          </m:den>
        </m:f>
      </m:oMath>
      <w:r w:rsidR="001C7472" w:rsidRPr="00285DD4">
        <w:t>, where</w:t>
      </w:r>
      <m:oMath>
        <m:sSub>
          <m:sSubPr>
            <m:ctrlPr>
              <w:rPr>
                <w:rFonts w:ascii="Cambria Math" w:hAnsi="Cambria Math"/>
                <w:i/>
              </w:rPr>
            </m:ctrlPr>
          </m:sSubPr>
          <m:e>
            <m:r>
              <w:rPr>
                <w:rFonts w:ascii="Cambria Math" w:hAnsi="Cambria Math"/>
              </w:rPr>
              <m:t>Z</m:t>
            </m:r>
          </m:e>
          <m:sub>
            <m:r>
              <w:rPr>
                <w:rFonts w:ascii="Cambria Math" w:hAnsi="Cambria Math"/>
              </w:rPr>
              <m:t>ik</m:t>
            </m:r>
          </m:sub>
        </m:sSub>
      </m:oMath>
      <w:r w:rsidR="00A94628" w:rsidRPr="00285DD4">
        <w:t>=</w:t>
      </w:r>
      <m:oMath>
        <m:sSub>
          <m:sSubPr>
            <m:ctrlPr>
              <w:rPr>
                <w:rFonts w:ascii="Cambria Math" w:hAnsi="Cambria Math"/>
                <w:i/>
              </w:rPr>
            </m:ctrlPr>
          </m:sSubPr>
          <m:e>
            <m:r>
              <w:rPr>
                <w:rFonts w:ascii="Cambria Math" w:hAnsi="Cambria Math"/>
              </w:rPr>
              <m:t>X</m:t>
            </m:r>
          </m:e>
          <m:sub>
            <m:r>
              <w:rPr>
                <w:rFonts w:ascii="Cambria Math" w:hAnsi="Cambria Math"/>
              </w:rPr>
              <m:t>ik</m:t>
            </m:r>
          </m:sub>
        </m:sSub>
        <m:sSub>
          <m:sSubPr>
            <m:ctrlPr>
              <w:rPr>
                <w:rFonts w:ascii="Cambria Math" w:hAnsi="Cambria Math"/>
                <w:i/>
              </w:rPr>
            </m:ctrlPr>
          </m:sSubPr>
          <m:e>
            <m:r>
              <w:rPr>
                <w:rFonts w:ascii="Cambria Math" w:hAnsi="Cambria Math"/>
              </w:rPr>
              <m:t>β</m:t>
            </m:r>
          </m:e>
          <m:sub>
            <m:r>
              <w:rPr>
                <w:rFonts w:ascii="Cambria Math" w:hAnsi="Cambria Math"/>
              </w:rPr>
              <m:t xml:space="preserve">ik </m:t>
            </m:r>
          </m:sub>
        </m:sSub>
      </m:oMath>
      <w:r w:rsidR="001C7472" w:rsidRPr="00285DD4">
        <w:t>and</w:t>
      </w:r>
      <w:r w:rsidR="00A33ECA" w:rsidRPr="00285DD4">
        <w:t xml:space="preserve"> -∞ &lt;</w:t>
      </w:r>
      <m:oMath>
        <m:sSub>
          <m:sSubPr>
            <m:ctrlPr>
              <w:rPr>
                <w:rFonts w:ascii="Cambria Math" w:hAnsi="Cambria Math"/>
                <w:i/>
              </w:rPr>
            </m:ctrlPr>
          </m:sSubPr>
          <m:e>
            <m:r>
              <w:rPr>
                <w:rFonts w:ascii="Cambria Math" w:hAnsi="Cambria Math"/>
              </w:rPr>
              <m:t xml:space="preserve"> Z</m:t>
            </m:r>
          </m:e>
          <m:sub>
            <m:r>
              <w:rPr>
                <w:rFonts w:ascii="Cambria Math" w:hAnsi="Cambria Math"/>
              </w:rPr>
              <m:t>ik</m:t>
            </m:r>
          </m:sub>
        </m:sSub>
        <m:r>
          <w:rPr>
            <w:rFonts w:ascii="Cambria Math" w:hAnsi="Cambria Math"/>
          </w:rPr>
          <m:t>&lt;+</m:t>
        </m:r>
      </m:oMath>
      <w:r w:rsidR="00A33ECA" w:rsidRPr="00285DD4">
        <w:t>∞</w:t>
      </w:r>
      <w:r w:rsidR="0030293E" w:rsidRPr="00285DD4">
        <w:t>……………………………</w:t>
      </w:r>
      <w:r w:rsidR="009E4937" w:rsidRPr="00285DD4">
        <w:t>(</w:t>
      </w:r>
      <w:r w:rsidR="008B7F1C" w:rsidRPr="00285DD4">
        <w:t>2.6)</w:t>
      </w:r>
    </w:p>
    <w:p w:rsidR="00647FE0" w:rsidRPr="00285DD4" w:rsidRDefault="00265C2A" w:rsidP="00F34917">
      <w:pPr>
        <w:spacing w:line="480" w:lineRule="auto"/>
        <w:jc w:val="both"/>
      </w:pPr>
      <w:r w:rsidRPr="00285DD4">
        <w:t xml:space="preserve">Where </w:t>
      </w:r>
      <w:r w:rsidR="00647FE0" w:rsidRPr="00285DD4">
        <w:rPr>
          <w:i/>
        </w:rPr>
        <w:t>Z</w:t>
      </w:r>
      <w:r w:rsidR="00647FE0" w:rsidRPr="00285DD4">
        <w:rPr>
          <w:i/>
          <w:vertAlign w:val="subscript"/>
        </w:rPr>
        <w:t xml:space="preserve">ik </w:t>
      </w:r>
      <w:r w:rsidR="00D82240" w:rsidRPr="00285DD4">
        <w:t>was</w:t>
      </w:r>
      <w:r w:rsidR="00647FE0" w:rsidRPr="00285DD4">
        <w:t xml:space="preserve"> the dependent variable which </w:t>
      </w:r>
      <w:r w:rsidR="00712287" w:rsidRPr="00285DD4">
        <w:t>took</w:t>
      </w:r>
      <w:r w:rsidR="00647FE0" w:rsidRPr="00285DD4">
        <w:t xml:space="preserve"> the value of 1 for the </w:t>
      </w:r>
      <w:r w:rsidR="00647FE0" w:rsidRPr="00285DD4">
        <w:rPr>
          <w:i/>
        </w:rPr>
        <w:t>i</w:t>
      </w:r>
      <w:r w:rsidR="00647FE0" w:rsidRPr="00285DD4">
        <w:t xml:space="preserve">th farmer that had adopted alley cropping in zone k and </w:t>
      </w:r>
      <w:r w:rsidR="00647FE0" w:rsidRPr="00285DD4">
        <w:rPr>
          <w:i/>
        </w:rPr>
        <w:t>0</w:t>
      </w:r>
      <w:r w:rsidR="00647FE0" w:rsidRPr="00285DD4">
        <w:t xml:space="preserve"> if no adoption occurred.</w:t>
      </w:r>
      <w:r w:rsidR="00647FE0" w:rsidRPr="00285DD4">
        <w:rPr>
          <w:i/>
        </w:rPr>
        <w:t>X</w:t>
      </w:r>
      <w:r w:rsidR="00647FE0" w:rsidRPr="00285DD4">
        <w:rPr>
          <w:i/>
          <w:vertAlign w:val="subscript"/>
        </w:rPr>
        <w:t xml:space="preserve">ik  </w:t>
      </w:r>
      <w:r w:rsidR="00712287" w:rsidRPr="00285DD4">
        <w:t>was</w:t>
      </w:r>
      <w:r w:rsidR="00647FE0" w:rsidRPr="00285DD4">
        <w:t xml:space="preserve"> the matrix of explanatory variables related to the adoption of alley cropping by the </w:t>
      </w:r>
      <w:r w:rsidR="00647FE0" w:rsidRPr="00285DD4">
        <w:rPr>
          <w:i/>
        </w:rPr>
        <w:t>i</w:t>
      </w:r>
      <w:r w:rsidR="00647FE0" w:rsidRPr="00285DD4">
        <w:t xml:space="preserve">th farmer in zone k, and </w:t>
      </w:r>
      <w:r w:rsidR="004E6D91" w:rsidRPr="00285DD4">
        <w:rPr>
          <w:i/>
        </w:rPr>
        <w:t>β</w:t>
      </w:r>
      <w:r w:rsidR="004E6D91" w:rsidRPr="00285DD4">
        <w:rPr>
          <w:i/>
          <w:vertAlign w:val="subscript"/>
        </w:rPr>
        <w:t>ik</w:t>
      </w:r>
      <w:r w:rsidR="004E6D91" w:rsidRPr="00285DD4">
        <w:t>was</w:t>
      </w:r>
      <w:r w:rsidR="00647FE0" w:rsidRPr="00285DD4">
        <w:t xml:space="preserve"> the vector of parameters to be estimated. </w:t>
      </w:r>
      <w:r w:rsidR="00647FE0" w:rsidRPr="00285DD4">
        <w:rPr>
          <w:i/>
        </w:rPr>
        <w:t>I</w:t>
      </w:r>
      <w:r w:rsidR="00647FE0" w:rsidRPr="00285DD4">
        <w:rPr>
          <w:i/>
          <w:vertAlign w:val="subscript"/>
        </w:rPr>
        <w:t xml:space="preserve">ik </w:t>
      </w:r>
      <w:r w:rsidR="00647FE0" w:rsidRPr="00285DD4">
        <w:t xml:space="preserve">was an implicit variable that indexes adoption. The researcher estimated the </w:t>
      </w:r>
      <w:r w:rsidR="00927792" w:rsidRPr="00285DD4">
        <w:t>Logit</w:t>
      </w:r>
      <w:r w:rsidR="00647FE0" w:rsidRPr="00285DD4">
        <w:t xml:space="preserve"> model by maximum-likelihood method using LIMDEP 6.0©.</w:t>
      </w:r>
    </w:p>
    <w:p w:rsidR="00265C2A" w:rsidRPr="00285DD4" w:rsidRDefault="00B95B19" w:rsidP="00990DFB">
      <w:pPr>
        <w:autoSpaceDE w:val="0"/>
        <w:autoSpaceDN w:val="0"/>
        <w:adjustRightInd w:val="0"/>
        <w:spacing w:before="240" w:line="480" w:lineRule="auto"/>
        <w:jc w:val="both"/>
      </w:pPr>
      <w:r w:rsidRPr="00285DD4">
        <w:t xml:space="preserve"> Mutai</w:t>
      </w:r>
      <w:r w:rsidR="001A798D" w:rsidRPr="00285DD4">
        <w:rPr>
          <w:i/>
        </w:rPr>
        <w:t xml:space="preserve">et </w:t>
      </w:r>
      <w:r w:rsidR="002F4DAB" w:rsidRPr="00285DD4">
        <w:rPr>
          <w:i/>
        </w:rPr>
        <w:t>al</w:t>
      </w:r>
      <w:r w:rsidR="009F2FFE" w:rsidRPr="00285DD4">
        <w:t>.</w:t>
      </w:r>
      <w:r w:rsidR="001A798D" w:rsidRPr="00285DD4">
        <w:t xml:space="preserve">, </w:t>
      </w:r>
      <w:r w:rsidR="002F4DAB" w:rsidRPr="00285DD4">
        <w:t>(2007)</w:t>
      </w:r>
      <w:r w:rsidR="00937263" w:rsidRPr="00285DD4">
        <w:t>, also</w:t>
      </w:r>
      <w:r w:rsidR="002F4DAB" w:rsidRPr="00285DD4">
        <w:t xml:space="preserve">applied the </w:t>
      </w:r>
      <w:r w:rsidRPr="00285DD4">
        <w:t>L</w:t>
      </w:r>
      <w:r w:rsidR="002F4DAB" w:rsidRPr="00285DD4">
        <w:t>ogit model to analyze the factors that influence access to loans by the small holder horticultural farmers</w:t>
      </w:r>
      <w:r w:rsidR="0084498F" w:rsidRPr="00285DD4">
        <w:t xml:space="preserve"> in the North </w:t>
      </w:r>
      <w:r w:rsidRPr="00285DD4">
        <w:t xml:space="preserve">Rift </w:t>
      </w:r>
      <w:r w:rsidR="0084498F" w:rsidRPr="00285DD4">
        <w:t xml:space="preserve">Region of </w:t>
      </w:r>
      <w:r w:rsidR="0084498F" w:rsidRPr="00285DD4">
        <w:lastRenderedPageBreak/>
        <w:t>Kenya</w:t>
      </w:r>
      <w:r w:rsidR="002F4DAB" w:rsidRPr="00285DD4">
        <w:t xml:space="preserve">. The estimation of </w:t>
      </w:r>
      <w:r w:rsidR="00712287" w:rsidRPr="00285DD4">
        <w:t>Logit</w:t>
      </w:r>
      <w:r w:rsidR="002F4DAB" w:rsidRPr="00285DD4">
        <w:t xml:space="preserve"> model on cumulative probability function used by the researcher was:P</w:t>
      </w:r>
      <w:r w:rsidR="002F4DAB" w:rsidRPr="00285DD4">
        <w:rPr>
          <w:vertAlign w:val="subscript"/>
        </w:rPr>
        <w:t>i</w:t>
      </w:r>
      <w:r w:rsidR="002F4DAB" w:rsidRPr="00285DD4">
        <w:t>=</w:t>
      </w:r>
      <w:r w:rsidR="009B59FA" w:rsidRPr="00285DD4">
        <w:t>P</w:t>
      </w:r>
      <w:r w:rsidR="009B59FA" w:rsidRPr="00285DD4">
        <w:rPr>
          <w:vertAlign w:val="subscript"/>
        </w:rPr>
        <w:t>i</w:t>
      </w:r>
      <w:r w:rsidR="009B59FA" w:rsidRPr="00285DD4">
        <w:t xml:space="preserve"> (</w:t>
      </w:r>
      <w:r w:rsidR="002F4DAB" w:rsidRPr="00285DD4">
        <w:t>Z</w:t>
      </w:r>
      <w:r w:rsidR="002F4DAB" w:rsidRPr="00285DD4">
        <w:rPr>
          <w:vertAlign w:val="subscript"/>
        </w:rPr>
        <w:t>i</w:t>
      </w:r>
      <w:r w:rsidR="002F4DAB" w:rsidRPr="00285DD4">
        <w:t>) =exp (Z</w:t>
      </w:r>
      <w:r w:rsidR="002F4DAB" w:rsidRPr="00285DD4">
        <w:rPr>
          <w:vertAlign w:val="subscript"/>
        </w:rPr>
        <w:t>i</w:t>
      </w:r>
      <w:r w:rsidR="002F4DAB" w:rsidRPr="00285DD4">
        <w:t>) (1+expZ</w:t>
      </w:r>
      <w:r w:rsidR="002F4DAB" w:rsidRPr="00285DD4">
        <w:rPr>
          <w:vertAlign w:val="subscript"/>
        </w:rPr>
        <w:t>i</w:t>
      </w:r>
      <w:r w:rsidR="002F4DAB" w:rsidRPr="00285DD4">
        <w:t>) = (1+exp</w:t>
      </w:r>
      <w:r w:rsidR="002F4DAB" w:rsidRPr="00285DD4">
        <w:rPr>
          <w:vertAlign w:val="superscript"/>
        </w:rPr>
        <w:t>-zi</w:t>
      </w:r>
      <w:r w:rsidR="00552EB6" w:rsidRPr="00285DD4">
        <w:t xml:space="preserve">) </w:t>
      </w:r>
      <w:r w:rsidR="0051244B" w:rsidRPr="00285DD4">
        <w:t>------------------------------(2.7)</w:t>
      </w:r>
    </w:p>
    <w:p w:rsidR="000219CE" w:rsidRPr="00285DD4" w:rsidRDefault="00265C2A" w:rsidP="00F34917">
      <w:pPr>
        <w:autoSpaceDE w:val="0"/>
        <w:autoSpaceDN w:val="0"/>
        <w:adjustRightInd w:val="0"/>
        <w:spacing w:line="480" w:lineRule="auto"/>
        <w:jc w:val="both"/>
      </w:pPr>
      <w:r w:rsidRPr="00285DD4">
        <w:t>Where</w:t>
      </w:r>
      <w:r w:rsidR="002F4DAB" w:rsidRPr="00285DD4">
        <w:rPr>
          <w:i/>
        </w:rPr>
        <w:t>P</w:t>
      </w:r>
      <w:r w:rsidR="002F4DAB" w:rsidRPr="00285DD4">
        <w:rPr>
          <w:i/>
          <w:vertAlign w:val="subscript"/>
        </w:rPr>
        <w:t>i</w:t>
      </w:r>
      <w:r w:rsidR="00937263" w:rsidRPr="00285DD4">
        <w:t>was the</w:t>
      </w:r>
      <w:r w:rsidR="002F4DAB" w:rsidRPr="00285DD4">
        <w:t xml:space="preserve"> probability of benefiting from loans and hence (1-P</w:t>
      </w:r>
      <w:r w:rsidR="002F4DAB" w:rsidRPr="00285DD4">
        <w:rPr>
          <w:vertAlign w:val="subscript"/>
        </w:rPr>
        <w:t>i</w:t>
      </w:r>
      <w:r w:rsidR="002F4DAB" w:rsidRPr="00285DD4">
        <w:t xml:space="preserve">) </w:t>
      </w:r>
      <w:r w:rsidR="00712287" w:rsidRPr="00285DD4">
        <w:t>was</w:t>
      </w:r>
      <w:r w:rsidR="002F4DAB" w:rsidRPr="00285DD4">
        <w:t xml:space="preserve"> the probability of not benefiting from loans and given by 1/ (1+exp</w:t>
      </w:r>
      <w:r w:rsidR="002F4DAB" w:rsidRPr="00285DD4">
        <w:rPr>
          <w:vertAlign w:val="superscript"/>
        </w:rPr>
        <w:t>zi</w:t>
      </w:r>
      <w:r w:rsidR="002F4DAB" w:rsidRPr="00285DD4">
        <w:t>).P/ (1-</w:t>
      </w:r>
      <w:r w:rsidR="00FC5994" w:rsidRPr="00285DD4">
        <w:t xml:space="preserve"> P</w:t>
      </w:r>
      <w:r w:rsidR="00FC5994" w:rsidRPr="00285DD4">
        <w:rPr>
          <w:vertAlign w:val="subscript"/>
        </w:rPr>
        <w:t>i</w:t>
      </w:r>
      <w:r w:rsidR="002F4DAB" w:rsidRPr="00285DD4">
        <w:t>) are the ratio in favor of benefiting. The dependent variable log {P</w:t>
      </w:r>
      <w:r w:rsidR="002F4DAB" w:rsidRPr="00285DD4">
        <w:rPr>
          <w:vertAlign w:val="subscript"/>
        </w:rPr>
        <w:t xml:space="preserve">i </w:t>
      </w:r>
      <w:r w:rsidR="002F4DAB" w:rsidRPr="00285DD4">
        <w:t>/ (1-P</w:t>
      </w:r>
      <w:r w:rsidR="002F4DAB" w:rsidRPr="00285DD4">
        <w:rPr>
          <w:vertAlign w:val="subscript"/>
        </w:rPr>
        <w:t>i</w:t>
      </w:r>
      <w:r w:rsidR="002F4DAB" w:rsidRPr="00285DD4">
        <w:t xml:space="preserve">} </w:t>
      </w:r>
      <w:r w:rsidR="00712287" w:rsidRPr="00285DD4">
        <w:t>was</w:t>
      </w:r>
      <w:r w:rsidR="002F4DAB" w:rsidRPr="00285DD4">
        <w:t xml:space="preserve"> the odds ratio in favor of </w:t>
      </w:r>
      <w:r w:rsidR="007153D2" w:rsidRPr="00285DD4">
        <w:t>benefit. A</w:t>
      </w:r>
      <w:r w:rsidR="009F2FFE" w:rsidRPr="00285DD4">
        <w:t>Logit</w:t>
      </w:r>
      <w:r w:rsidR="002F4DAB" w:rsidRPr="00285DD4">
        <w:t xml:space="preserve"> model estimated was:</w:t>
      </w:r>
    </w:p>
    <w:p w:rsidR="0051244B" w:rsidRPr="00285DD4" w:rsidRDefault="002F4DAB" w:rsidP="00F34917">
      <w:pPr>
        <w:autoSpaceDE w:val="0"/>
        <w:autoSpaceDN w:val="0"/>
        <w:adjustRightInd w:val="0"/>
        <w:spacing w:line="480" w:lineRule="auto"/>
        <w:jc w:val="both"/>
      </w:pPr>
      <w:r w:rsidRPr="00285DD4">
        <w:t>Z</w:t>
      </w:r>
      <w:r w:rsidRPr="00285DD4">
        <w:rPr>
          <w:vertAlign w:val="subscript"/>
        </w:rPr>
        <w:t>i</w:t>
      </w:r>
      <w:r w:rsidRPr="00285DD4">
        <w:t>=log (P</w:t>
      </w:r>
      <w:r w:rsidRPr="00285DD4">
        <w:rPr>
          <w:vertAlign w:val="subscript"/>
        </w:rPr>
        <w:t>i</w:t>
      </w:r>
      <w:r w:rsidRPr="00285DD4">
        <w:t xml:space="preserve"> /1-P</w:t>
      </w:r>
      <w:r w:rsidRPr="00285DD4">
        <w:rPr>
          <w:vertAlign w:val="subscript"/>
        </w:rPr>
        <w:t>i</w:t>
      </w:r>
      <w:r w:rsidRPr="00285DD4">
        <w:t>) =a</w:t>
      </w:r>
      <w:r w:rsidRPr="00285DD4">
        <w:rPr>
          <w:vertAlign w:val="subscript"/>
        </w:rPr>
        <w:t>i</w:t>
      </w:r>
      <w:r w:rsidRPr="00285DD4">
        <w:t>+ β</w:t>
      </w:r>
      <w:r w:rsidRPr="00285DD4">
        <w:rPr>
          <w:vertAlign w:val="subscript"/>
        </w:rPr>
        <w:t>i</w:t>
      </w:r>
      <w:r w:rsidRPr="00285DD4">
        <w:t>X</w:t>
      </w:r>
      <w:r w:rsidRPr="00285DD4">
        <w:rPr>
          <w:vertAlign w:val="subscript"/>
        </w:rPr>
        <w:t>i</w:t>
      </w:r>
      <w:r w:rsidRPr="00285DD4">
        <w:t>+ui</w:t>
      </w:r>
      <w:r w:rsidR="0051244B" w:rsidRPr="00285DD4">
        <w:t>-----------------------------------------------------------(2.8)</w:t>
      </w:r>
    </w:p>
    <w:p w:rsidR="00712287" w:rsidRPr="00285DD4" w:rsidRDefault="002F4DAB" w:rsidP="00F34917">
      <w:pPr>
        <w:autoSpaceDE w:val="0"/>
        <w:autoSpaceDN w:val="0"/>
        <w:adjustRightInd w:val="0"/>
        <w:spacing w:line="480" w:lineRule="auto"/>
        <w:jc w:val="both"/>
      </w:pPr>
      <w:r w:rsidRPr="00285DD4">
        <w:t xml:space="preserve">Where </w:t>
      </w:r>
      <w:r w:rsidRPr="00285DD4">
        <w:rPr>
          <w:i/>
        </w:rPr>
        <w:t>X</w:t>
      </w:r>
      <w:r w:rsidRPr="00285DD4">
        <w:rPr>
          <w:i/>
          <w:vertAlign w:val="subscript"/>
        </w:rPr>
        <w:t>i</w:t>
      </w:r>
      <w:r w:rsidRPr="00285DD4">
        <w:rPr>
          <w:i/>
        </w:rPr>
        <w:t>’</w:t>
      </w:r>
      <w:r w:rsidRPr="00285DD4">
        <w:t xml:space="preserve">s </w:t>
      </w:r>
      <w:r w:rsidR="00712287" w:rsidRPr="00285DD4">
        <w:t>were</w:t>
      </w:r>
      <w:r w:rsidRPr="00285DD4">
        <w:t xml:space="preserve"> the dependent variables.</w:t>
      </w:r>
    </w:p>
    <w:p w:rsidR="00FC2E20" w:rsidRPr="00285DD4" w:rsidRDefault="001D67DA" w:rsidP="00990DFB">
      <w:pPr>
        <w:pStyle w:val="Default"/>
        <w:spacing w:before="240" w:line="480" w:lineRule="auto"/>
        <w:jc w:val="both"/>
        <w:rPr>
          <w:rFonts w:ascii="Times New Roman" w:hAnsi="Times New Roman" w:cs="Times New Roman"/>
          <w:bCs/>
          <w:color w:val="auto"/>
        </w:rPr>
      </w:pPr>
      <w:r w:rsidRPr="00285DD4">
        <w:rPr>
          <w:rFonts w:ascii="Times New Roman" w:hAnsi="Times New Roman" w:cs="Times New Roman"/>
          <w:color w:val="auto"/>
        </w:rPr>
        <w:t>To</w:t>
      </w:r>
      <w:r w:rsidR="006C1269" w:rsidRPr="00285DD4">
        <w:rPr>
          <w:rFonts w:ascii="Times New Roman" w:hAnsi="Times New Roman" w:cs="Times New Roman"/>
          <w:color w:val="auto"/>
        </w:rPr>
        <w:t xml:space="preserve"> evaluate adoption</w:t>
      </w:r>
      <w:r w:rsidR="000A03A4" w:rsidRPr="00285DD4">
        <w:rPr>
          <w:rFonts w:ascii="Times New Roman" w:hAnsi="Times New Roman" w:cs="Times New Roman"/>
          <w:color w:val="auto"/>
        </w:rPr>
        <w:t xml:space="preserve"> decisions, </w:t>
      </w:r>
      <w:r w:rsidR="0059682E" w:rsidRPr="00285DD4">
        <w:rPr>
          <w:rFonts w:ascii="Times New Roman" w:hAnsi="Times New Roman" w:cs="Times New Roman"/>
          <w:color w:val="auto"/>
        </w:rPr>
        <w:t>Tobin (</w:t>
      </w:r>
      <w:r w:rsidR="006C1269" w:rsidRPr="00285DD4">
        <w:rPr>
          <w:rFonts w:ascii="Times New Roman" w:hAnsi="Times New Roman" w:cs="Times New Roman"/>
          <w:color w:val="auto"/>
        </w:rPr>
        <w:t>1958</w:t>
      </w:r>
      <w:r w:rsidR="00D26B98" w:rsidRPr="00285DD4">
        <w:rPr>
          <w:rFonts w:ascii="Times New Roman" w:hAnsi="Times New Roman" w:cs="Times New Roman"/>
          <w:color w:val="auto"/>
        </w:rPr>
        <w:t>)</w:t>
      </w:r>
      <w:r w:rsidR="006946AE" w:rsidRPr="00285DD4">
        <w:rPr>
          <w:rFonts w:ascii="Times New Roman" w:hAnsi="Times New Roman" w:cs="Times New Roman"/>
          <w:color w:val="auto"/>
        </w:rPr>
        <w:t xml:space="preserve">, also </w:t>
      </w:r>
      <w:r w:rsidR="006C1269" w:rsidRPr="00285DD4">
        <w:rPr>
          <w:rFonts w:ascii="Times New Roman" w:hAnsi="Times New Roman" w:cs="Times New Roman"/>
          <w:color w:val="auto"/>
        </w:rPr>
        <w:t xml:space="preserve">proposed the use </w:t>
      </w:r>
      <w:r w:rsidR="009F2FFE" w:rsidRPr="00285DD4">
        <w:rPr>
          <w:rFonts w:ascii="Times New Roman" w:hAnsi="Times New Roman" w:cs="Times New Roman"/>
          <w:color w:val="auto"/>
        </w:rPr>
        <w:t xml:space="preserve">of a Tobit model.  Kristjanson </w:t>
      </w:r>
      <w:r w:rsidR="00552EB6" w:rsidRPr="00285DD4">
        <w:rPr>
          <w:rFonts w:ascii="Times New Roman" w:hAnsi="Times New Roman" w:cs="Times New Roman"/>
          <w:i/>
          <w:color w:val="auto"/>
        </w:rPr>
        <w:t xml:space="preserve">et </w:t>
      </w:r>
      <w:r w:rsidR="009F2FFE" w:rsidRPr="00285DD4">
        <w:rPr>
          <w:rFonts w:ascii="Times New Roman" w:hAnsi="Times New Roman" w:cs="Times New Roman"/>
          <w:i/>
          <w:color w:val="auto"/>
        </w:rPr>
        <w:t>al</w:t>
      </w:r>
      <w:r w:rsidR="009F2FFE" w:rsidRPr="00285DD4">
        <w:rPr>
          <w:rFonts w:ascii="Times New Roman" w:hAnsi="Times New Roman" w:cs="Times New Roman"/>
          <w:color w:val="auto"/>
        </w:rPr>
        <w:t>.</w:t>
      </w:r>
      <w:r w:rsidR="00552EB6" w:rsidRPr="00285DD4">
        <w:rPr>
          <w:rFonts w:ascii="Times New Roman" w:hAnsi="Times New Roman" w:cs="Times New Roman"/>
          <w:color w:val="auto"/>
        </w:rPr>
        <w:t>,</w:t>
      </w:r>
      <w:r w:rsidR="009F2FFE" w:rsidRPr="00285DD4">
        <w:rPr>
          <w:rFonts w:ascii="Times New Roman" w:hAnsi="Times New Roman" w:cs="Times New Roman"/>
          <w:color w:val="auto"/>
        </w:rPr>
        <w:t xml:space="preserve"> (</w:t>
      </w:r>
      <w:r w:rsidR="006C1269" w:rsidRPr="00285DD4">
        <w:rPr>
          <w:rFonts w:ascii="Times New Roman" w:hAnsi="Times New Roman" w:cs="Times New Roman"/>
          <w:color w:val="auto"/>
        </w:rPr>
        <w:t>2002</w:t>
      </w:r>
      <w:r w:rsidR="009F2FFE" w:rsidRPr="00285DD4">
        <w:rPr>
          <w:rFonts w:ascii="Times New Roman" w:hAnsi="Times New Roman" w:cs="Times New Roman"/>
          <w:color w:val="auto"/>
        </w:rPr>
        <w:t>)</w:t>
      </w:r>
      <w:r w:rsidR="00373667" w:rsidRPr="00285DD4">
        <w:rPr>
          <w:rFonts w:ascii="Times New Roman" w:hAnsi="Times New Roman" w:cs="Times New Roman"/>
          <w:color w:val="auto"/>
        </w:rPr>
        <w:t>, used</w:t>
      </w:r>
      <w:r w:rsidR="002008E6" w:rsidRPr="00285DD4">
        <w:rPr>
          <w:rFonts w:ascii="Times New Roman" w:hAnsi="Times New Roman" w:cs="Times New Roman"/>
          <w:color w:val="auto"/>
        </w:rPr>
        <w:t xml:space="preserve"> this</w:t>
      </w:r>
      <w:r w:rsidR="006C1269" w:rsidRPr="00285DD4">
        <w:rPr>
          <w:rFonts w:ascii="Times New Roman" w:hAnsi="Times New Roman" w:cs="Times New Roman"/>
          <w:color w:val="auto"/>
        </w:rPr>
        <w:t xml:space="preserve"> Tobit model in evaluating adoption of </w:t>
      </w:r>
      <w:r w:rsidR="00373667" w:rsidRPr="00285DD4">
        <w:rPr>
          <w:rFonts w:ascii="Times New Roman" w:hAnsi="Times New Roman" w:cs="Times New Roman"/>
          <w:color w:val="auto"/>
        </w:rPr>
        <w:t>new</w:t>
      </w:r>
      <w:r w:rsidR="006C1269" w:rsidRPr="00285DD4">
        <w:rPr>
          <w:rFonts w:ascii="Times New Roman" w:hAnsi="Times New Roman" w:cs="Times New Roman"/>
          <w:color w:val="auto"/>
        </w:rPr>
        <w:t xml:space="preserve"> crop-livestock-soil management technologies using Geo-referenced village level data (the case of cow pea in the dry savannahs of West Africa).</w:t>
      </w:r>
      <w:r w:rsidR="0059682E" w:rsidRPr="00285DD4">
        <w:rPr>
          <w:rFonts w:ascii="Times New Roman" w:hAnsi="Times New Roman" w:cs="Times New Roman"/>
          <w:bCs/>
          <w:color w:val="auto"/>
        </w:rPr>
        <w:t xml:space="preserve"> Oladele</w:t>
      </w:r>
      <w:r w:rsidR="00552EB6" w:rsidRPr="00285DD4">
        <w:rPr>
          <w:rFonts w:ascii="Times New Roman" w:hAnsi="Times New Roman" w:cs="Times New Roman"/>
          <w:bCs/>
          <w:color w:val="auto"/>
        </w:rPr>
        <w:t>, (</w:t>
      </w:r>
      <w:r w:rsidR="00862327" w:rsidRPr="00285DD4">
        <w:rPr>
          <w:rFonts w:ascii="Times New Roman" w:hAnsi="Times New Roman" w:cs="Times New Roman"/>
          <w:bCs/>
          <w:color w:val="auto"/>
        </w:rPr>
        <w:t>2005)</w:t>
      </w:r>
      <w:r w:rsidR="0059682E" w:rsidRPr="00285DD4">
        <w:rPr>
          <w:rFonts w:ascii="Times New Roman" w:hAnsi="Times New Roman" w:cs="Times New Roman"/>
          <w:bCs/>
          <w:color w:val="auto"/>
        </w:rPr>
        <w:t>,</w:t>
      </w:r>
      <w:r w:rsidR="009C5878" w:rsidRPr="00285DD4">
        <w:rPr>
          <w:rFonts w:ascii="Times New Roman" w:hAnsi="Times New Roman" w:cs="Times New Roman"/>
          <w:bCs/>
          <w:color w:val="auto"/>
        </w:rPr>
        <w:t xml:space="preserve"> specified the Tobit model in analyzing the propensity to discontinue adoption of agricultural technology among farmers in Southwest </w:t>
      </w:r>
      <w:r w:rsidR="00D10F9B" w:rsidRPr="00285DD4">
        <w:rPr>
          <w:rFonts w:ascii="Times New Roman" w:hAnsi="Times New Roman" w:cs="Times New Roman"/>
          <w:bCs/>
          <w:color w:val="auto"/>
        </w:rPr>
        <w:t>Nigeria. His work</w:t>
      </w:r>
      <w:r w:rsidR="00F5358E" w:rsidRPr="00285DD4">
        <w:rPr>
          <w:rFonts w:ascii="Times New Roman" w:hAnsi="Times New Roman" w:cs="Times New Roman"/>
          <w:bCs/>
          <w:color w:val="auto"/>
        </w:rPr>
        <w:t xml:space="preserve"> centered on</w:t>
      </w:r>
      <w:r w:rsidR="00D10F9B" w:rsidRPr="00285DD4">
        <w:rPr>
          <w:rFonts w:ascii="Times New Roman" w:hAnsi="Times New Roman" w:cs="Times New Roman"/>
          <w:bCs/>
          <w:color w:val="auto"/>
        </w:rPr>
        <w:t xml:space="preserve"> maize and Soya beans technologies and the model fitted the data well.</w:t>
      </w:r>
    </w:p>
    <w:p w:rsidR="00645766" w:rsidRPr="00285DD4" w:rsidRDefault="00426D96" w:rsidP="00990DFB">
      <w:pPr>
        <w:spacing w:before="240" w:line="480" w:lineRule="auto"/>
        <w:jc w:val="both"/>
      </w:pPr>
      <w:r w:rsidRPr="00285DD4">
        <w:t>In</w:t>
      </w:r>
      <w:r w:rsidR="006C1269" w:rsidRPr="00285DD4">
        <w:t xml:space="preserve"> Ethiopia, Teklewold </w:t>
      </w:r>
      <w:r w:rsidR="00552EB6" w:rsidRPr="00285DD4">
        <w:rPr>
          <w:i/>
        </w:rPr>
        <w:t xml:space="preserve">et </w:t>
      </w:r>
      <w:r w:rsidR="006C1269" w:rsidRPr="00285DD4">
        <w:rPr>
          <w:i/>
        </w:rPr>
        <w:t>al</w:t>
      </w:r>
      <w:r w:rsidR="008C78BF" w:rsidRPr="00285DD4">
        <w:t>.</w:t>
      </w:r>
      <w:r w:rsidR="00552EB6" w:rsidRPr="00285DD4">
        <w:t>, (</w:t>
      </w:r>
      <w:r w:rsidR="006C1269" w:rsidRPr="00285DD4">
        <w:t>2006)</w:t>
      </w:r>
      <w:r w:rsidR="008C78BF" w:rsidRPr="00285DD4">
        <w:t>,</w:t>
      </w:r>
      <w:r w:rsidR="006C1269" w:rsidRPr="00285DD4">
        <w:t xml:space="preserve"> conduct</w:t>
      </w:r>
      <w:r w:rsidR="00DA1092" w:rsidRPr="00285DD4">
        <w:t>ed</w:t>
      </w:r>
      <w:r w:rsidR="006C1269" w:rsidRPr="00285DD4">
        <w:t xml:space="preserve"> a study on the determinants of   adoption of poultry technology using</w:t>
      </w:r>
      <w:r w:rsidR="000D2E2B" w:rsidRPr="00285DD4">
        <w:t xml:space="preserve"> a parametric generalization of the Tobit model commonly known as the</w:t>
      </w:r>
      <w:r w:rsidR="00D7583C" w:rsidRPr="00285DD4">
        <w:t xml:space="preserve"> double-</w:t>
      </w:r>
      <w:r w:rsidR="006C1269" w:rsidRPr="00285DD4">
        <w:t>hurdle</w:t>
      </w:r>
      <w:r w:rsidR="00F5358E" w:rsidRPr="00285DD4">
        <w:t>model. The</w:t>
      </w:r>
      <w:r w:rsidR="00B92C47" w:rsidRPr="00285DD4">
        <w:t xml:space="preserve"> double-hurdle model </w:t>
      </w:r>
      <w:r w:rsidR="0079082D" w:rsidRPr="00285DD4">
        <w:t>the researcher used had</w:t>
      </w:r>
      <w:r w:rsidR="00EC76D6" w:rsidRPr="00285DD4">
        <w:t xml:space="preserve"> an adoption </w:t>
      </w:r>
      <w:r w:rsidR="0059682E" w:rsidRPr="00285DD4">
        <w:t>equation (D) to</w:t>
      </w:r>
      <w:r w:rsidR="00EC76D6" w:rsidRPr="00285DD4">
        <w:t xml:space="preserve"> capture the decision on whether to adopt or not:</w:t>
      </w:r>
    </w:p>
    <w:p w:rsidR="00871BC9" w:rsidRPr="00285DD4" w:rsidRDefault="00EC3661" w:rsidP="00F34917">
      <w:pPr>
        <w:pStyle w:val="NormalWeb"/>
        <w:spacing w:line="480" w:lineRule="auto"/>
        <w:jc w:val="both"/>
      </w:pPr>
      <w:r w:rsidRPr="00285DD4">
        <w:t>D</w:t>
      </w:r>
      <w:r w:rsidR="00EE01E2" w:rsidRPr="00285DD4">
        <w:rPr>
          <w:vertAlign w:val="subscript"/>
        </w:rPr>
        <w:t>i</w:t>
      </w:r>
      <w:r w:rsidR="00EE01E2" w:rsidRPr="00285DD4">
        <w:t>=1 if D</w:t>
      </w:r>
      <w:r w:rsidR="00EE01E2" w:rsidRPr="00285DD4">
        <w:rPr>
          <w:vertAlign w:val="subscript"/>
        </w:rPr>
        <w:t xml:space="preserve">i </w:t>
      </w:r>
      <w:r w:rsidR="00EE01E2" w:rsidRPr="00285DD4">
        <w:t>* &gt;0 and 0 if D</w:t>
      </w:r>
      <w:r w:rsidR="00EE01E2" w:rsidRPr="00285DD4">
        <w:rPr>
          <w:vertAlign w:val="subscript"/>
        </w:rPr>
        <w:t>i</w:t>
      </w:r>
      <w:r w:rsidR="00EE01E2" w:rsidRPr="00285DD4">
        <w:t xml:space="preserve"> * &lt;</w:t>
      </w:r>
      <w:r w:rsidR="008C78BF" w:rsidRPr="00285DD4">
        <w:t>0 and</w:t>
      </w:r>
      <w:r w:rsidR="00EE01E2" w:rsidRPr="00285DD4">
        <w:t>D</w:t>
      </w:r>
      <w:r w:rsidR="00EE01E2" w:rsidRPr="00285DD4">
        <w:rPr>
          <w:vertAlign w:val="subscript"/>
        </w:rPr>
        <w:t>i</w:t>
      </w:r>
      <w:r w:rsidR="000B0FB0" w:rsidRPr="00285DD4">
        <w:t>=α</w:t>
      </w:r>
      <w:r w:rsidR="00EE01E2" w:rsidRPr="00285DD4">
        <w:t>Z</w:t>
      </w:r>
      <w:r w:rsidR="00EE01E2" w:rsidRPr="00285DD4">
        <w:rPr>
          <w:vertAlign w:val="subscript"/>
        </w:rPr>
        <w:t>i</w:t>
      </w:r>
      <w:r w:rsidR="00F95995" w:rsidRPr="00285DD4">
        <w:t>+ U</w:t>
      </w:r>
      <w:r w:rsidR="00F95995" w:rsidRPr="00285DD4">
        <w:rPr>
          <w:vertAlign w:val="subscript"/>
        </w:rPr>
        <w:t>i</w:t>
      </w:r>
      <w:r w:rsidR="001F09D5" w:rsidRPr="00285DD4">
        <w:t>.</w:t>
      </w:r>
      <w:r w:rsidR="002A1140" w:rsidRPr="00285DD4">
        <w:t>D*</w:t>
      </w:r>
      <w:r w:rsidR="000B0FB0" w:rsidRPr="00285DD4">
        <w:t xml:space="preserve"> being</w:t>
      </w:r>
      <w:r w:rsidR="002A1140" w:rsidRPr="00285DD4">
        <w:t xml:space="preserve"> a latent variable that takes the value 1 if the farmer adopts exotic </w:t>
      </w:r>
      <w:r w:rsidR="00173B3A" w:rsidRPr="00285DD4">
        <w:t xml:space="preserve">poultry adoption breed </w:t>
      </w:r>
      <w:r w:rsidR="002A1140" w:rsidRPr="00285DD4">
        <w:t xml:space="preserve">  and zero otherwise</w:t>
      </w:r>
      <w:r w:rsidR="00C44CE6" w:rsidRPr="00285DD4">
        <w:t>, Z</w:t>
      </w:r>
      <w:r w:rsidR="002A1140" w:rsidRPr="00285DD4">
        <w:t xml:space="preserve"> is a vector of household characteristics and α  is a vector </w:t>
      </w:r>
      <w:r w:rsidR="00654D70" w:rsidRPr="00285DD4">
        <w:t>of parameters</w:t>
      </w:r>
      <w:r w:rsidR="002A1140" w:rsidRPr="00285DD4">
        <w:t xml:space="preserve">. </w:t>
      </w:r>
      <w:r w:rsidR="003C5511" w:rsidRPr="00285DD4">
        <w:t xml:space="preserve">This approach has </w:t>
      </w:r>
      <w:r w:rsidR="003C5511" w:rsidRPr="00285DD4">
        <w:lastRenderedPageBreak/>
        <w:t xml:space="preserve">been intensively used in adoption and impact </w:t>
      </w:r>
      <w:r w:rsidR="005D5CFE" w:rsidRPr="00285DD4">
        <w:t>studies (</w:t>
      </w:r>
      <w:r w:rsidR="00545486" w:rsidRPr="00285DD4">
        <w:t>Adesina</w:t>
      </w:r>
      <w:r w:rsidR="00631DE7" w:rsidRPr="00285DD4">
        <w:t>&amp;</w:t>
      </w:r>
      <w:r w:rsidR="00545486" w:rsidRPr="00285DD4">
        <w:t>Baidu, 1995</w:t>
      </w:r>
      <w:r w:rsidR="00E73326" w:rsidRPr="00285DD4">
        <w:t>;</w:t>
      </w:r>
      <w:r w:rsidR="003C5511" w:rsidRPr="00285DD4">
        <w:t xml:space="preserve"> Sanginga</w:t>
      </w:r>
      <w:r w:rsidR="00552EB6" w:rsidRPr="00285DD4">
        <w:rPr>
          <w:i/>
        </w:rPr>
        <w:t xml:space="preserve">et </w:t>
      </w:r>
      <w:r w:rsidR="0078156D" w:rsidRPr="00285DD4">
        <w:rPr>
          <w:i/>
        </w:rPr>
        <w:t>al</w:t>
      </w:r>
      <w:r w:rsidR="00505AFF" w:rsidRPr="00285DD4">
        <w:t>.</w:t>
      </w:r>
      <w:r w:rsidR="005D5CFE" w:rsidRPr="00285DD4">
        <w:t>, 1999</w:t>
      </w:r>
      <w:r w:rsidR="00E73326" w:rsidRPr="00285DD4">
        <w:t>and Olad</w:t>
      </w:r>
      <w:r w:rsidR="00545486" w:rsidRPr="00285DD4">
        <w:t xml:space="preserve">ele, </w:t>
      </w:r>
      <w:r w:rsidR="00C21434" w:rsidRPr="00285DD4">
        <w:t>2005)</w:t>
      </w:r>
      <w:r w:rsidR="005631DB" w:rsidRPr="00285DD4">
        <w:t xml:space="preserve">. </w:t>
      </w:r>
      <w:r w:rsidR="00F87CC6" w:rsidRPr="00285DD4">
        <w:t xml:space="preserve">However due to the </w:t>
      </w:r>
      <w:r w:rsidR="00C21434" w:rsidRPr="00285DD4">
        <w:t>mathematical complexity</w:t>
      </w:r>
      <w:r w:rsidR="00F87CC6" w:rsidRPr="00285DD4">
        <w:t xml:space="preserve"> of the Tobit model</w:t>
      </w:r>
      <w:r w:rsidR="008B5528" w:rsidRPr="00285DD4">
        <w:t xml:space="preserve"> and unavailability of a computer </w:t>
      </w:r>
      <w:r w:rsidR="005D5CFE" w:rsidRPr="00285DD4">
        <w:t>software, it</w:t>
      </w:r>
      <w:r w:rsidR="00C21434" w:rsidRPr="00285DD4">
        <w:t xml:space="preserve">could not be the model of choice in this </w:t>
      </w:r>
      <w:r w:rsidR="00104168" w:rsidRPr="00285DD4">
        <w:t>study. In</w:t>
      </w:r>
      <w:r w:rsidR="00A45B1A" w:rsidRPr="00285DD4">
        <w:t xml:space="preserve"> view of the above literature review, the current study was felt necessary to be undertaken because not much has been done on </w:t>
      </w:r>
      <w:r w:rsidR="002E282C" w:rsidRPr="00285DD4">
        <w:t>Calliandra and Leuceana</w:t>
      </w:r>
      <w:r w:rsidR="00A45B1A" w:rsidRPr="00285DD4">
        <w:t>shrubs adoption and more so on socio-economic factors influencing their adoption for use as dairy feed supplements a</w:t>
      </w:r>
      <w:r w:rsidR="007C5654" w:rsidRPr="00285DD4">
        <w:t>mong small holder dairy farmer</w:t>
      </w:r>
      <w:r w:rsidR="00793A13" w:rsidRPr="00285DD4">
        <w:t>s.</w:t>
      </w:r>
    </w:p>
    <w:p w:rsidR="00990DFB" w:rsidRDefault="00990DFB">
      <w:pPr>
        <w:rPr>
          <w:b/>
          <w:highlight w:val="lightGray"/>
        </w:rPr>
      </w:pPr>
      <w:r>
        <w:rPr>
          <w:b/>
          <w:highlight w:val="lightGray"/>
        </w:rPr>
        <w:br w:type="page"/>
      </w:r>
    </w:p>
    <w:p w:rsidR="00871BC9" w:rsidRPr="00285DD4" w:rsidRDefault="00990DFB" w:rsidP="00990DFB">
      <w:pPr>
        <w:pStyle w:val="Heading2"/>
      </w:pPr>
      <w:bookmarkStart w:id="67" w:name="_Toc404193570"/>
      <w:r>
        <w:lastRenderedPageBreak/>
        <w:t>2.</w:t>
      </w:r>
      <w:r w:rsidR="00DF4830">
        <w:t>6</w:t>
      </w:r>
      <w:r>
        <w:t xml:space="preserve"> </w:t>
      </w:r>
      <w:r w:rsidR="00D022FA" w:rsidRPr="00285DD4">
        <w:t>Conceptual Frame Work</w:t>
      </w:r>
      <w:bookmarkEnd w:id="67"/>
    </w:p>
    <w:p w:rsidR="003365D6" w:rsidRPr="00285DD4" w:rsidRDefault="00A83B47" w:rsidP="00F34917">
      <w:pPr>
        <w:pStyle w:val="NormalWeb"/>
        <w:spacing w:line="480" w:lineRule="auto"/>
        <w:jc w:val="both"/>
      </w:pPr>
      <w:r w:rsidRPr="00285DD4">
        <w:t>The conceptual</w:t>
      </w:r>
      <w:r w:rsidR="00D430F7" w:rsidRPr="00285DD4">
        <w:t xml:space="preserve"> framework</w:t>
      </w:r>
      <w:r w:rsidR="005D6D90" w:rsidRPr="00285DD4">
        <w:t xml:space="preserve"> used for </w:t>
      </w:r>
      <w:r w:rsidR="00114AF4" w:rsidRPr="00285DD4">
        <w:t>this study</w:t>
      </w:r>
      <w:r w:rsidR="00812648" w:rsidRPr="00285DD4">
        <w:t>is presented in</w:t>
      </w:r>
      <w:r w:rsidR="0074119A" w:rsidRPr="00285DD4">
        <w:t xml:space="preserve"> the figure 2.1 below:</w:t>
      </w:r>
    </w:p>
    <w:p w:rsidR="00D022FA" w:rsidRPr="00285DD4" w:rsidRDefault="00990DFB" w:rsidP="00E2321D">
      <w:pPr>
        <w:pStyle w:val="NormalWeb"/>
        <w:spacing w:line="360" w:lineRule="auto"/>
        <w:ind w:left="540"/>
        <w:jc w:val="both"/>
        <w:rPr>
          <w:sz w:val="16"/>
          <w:szCs w:val="16"/>
        </w:rPr>
      </w:pPr>
      <w:r>
        <w:rPr>
          <w:noProof/>
          <w:sz w:val="16"/>
          <w:szCs w:val="16"/>
        </w:rPr>
        <w:pict>
          <v:shapetype id="_x0000_t202" coordsize="21600,21600" o:spt="202" path="m,l,21600r21600,l21600,xe">
            <v:stroke joinstyle="miter"/>
            <v:path gradientshapeok="t" o:connecttype="rect"/>
          </v:shapetype>
          <v:shape id="_x0000_s1038" type="#_x0000_t202" style="position:absolute;left:0;text-align:left;margin-left:252.9pt;margin-top:8.8pt;width:168.9pt;height:59.3pt;z-index:251672576">
            <v:textbox style="mso-next-textbox:#_x0000_s1038">
              <w:txbxContent>
                <w:p w:rsidR="00DF4830" w:rsidRDefault="00DF4830" w:rsidP="005A34FF">
                  <w:pPr>
                    <w:jc w:val="center"/>
                    <w:rPr>
                      <w:b/>
                    </w:rPr>
                  </w:pPr>
                  <w:r>
                    <w:rPr>
                      <w:b/>
                    </w:rPr>
                    <w:t>CALLIANDRA AND LEUCEANA</w:t>
                  </w:r>
                  <w:r w:rsidRPr="008A5192">
                    <w:rPr>
                      <w:b/>
                    </w:rPr>
                    <w:t xml:space="preserve"> ADOPTION</w:t>
                  </w:r>
                </w:p>
                <w:p w:rsidR="00DF4830" w:rsidRPr="008A5192" w:rsidRDefault="00DF4830" w:rsidP="005A34FF">
                  <w:pPr>
                    <w:jc w:val="center"/>
                    <w:rPr>
                      <w:b/>
                    </w:rPr>
                  </w:pPr>
                  <w:r w:rsidRPr="008A5192">
                    <w:rPr>
                      <w:b/>
                    </w:rPr>
                    <w:t>(Dependent variable</w:t>
                  </w:r>
                  <w:r>
                    <w:rPr>
                      <w:b/>
                    </w:rPr>
                    <w:t>-Y</w:t>
                  </w:r>
                  <w:r w:rsidRPr="008A5192">
                    <w:rPr>
                      <w:b/>
                    </w:rPr>
                    <w:t>)</w:t>
                  </w:r>
                </w:p>
              </w:txbxContent>
            </v:textbox>
          </v:shape>
        </w:pict>
      </w:r>
      <w:r>
        <w:rPr>
          <w:noProof/>
          <w:sz w:val="16"/>
          <w:szCs w:val="16"/>
        </w:rPr>
        <w:pict>
          <v:rect id="_x0000_s1031" style="position:absolute;left:0;text-align:left;margin-left:-20.85pt;margin-top:.25pt;width:442.65pt;height:461.45pt;z-index:251669504">
            <v:textbox style="mso-next-textbox:#_x0000_s1031">
              <w:txbxContent>
                <w:p w:rsidR="00DF4830" w:rsidRDefault="00DF4830"/>
                <w:p w:rsidR="00DF4830" w:rsidRDefault="00DF4830"/>
                <w:p w:rsidR="00DF4830" w:rsidRDefault="00DF4830"/>
                <w:p w:rsidR="00DF4830" w:rsidRDefault="00DF4830"/>
                <w:p w:rsidR="00DF4830" w:rsidRDefault="00DF4830" w:rsidP="00924806">
                  <w:pPr>
                    <w:jc w:val="center"/>
                  </w:pPr>
                </w:p>
                <w:p w:rsidR="00DF4830" w:rsidRDefault="00DF4830"/>
                <w:p w:rsidR="00DF4830" w:rsidRDefault="00DF4830" w:rsidP="00FA6957">
                  <w:pPr>
                    <w:jc w:val="right"/>
                  </w:pPr>
                </w:p>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txbxContent>
            </v:textbox>
          </v:rect>
        </w:pict>
      </w:r>
      <w:r w:rsidR="00731953">
        <w:rPr>
          <w:noProof/>
          <w:sz w:val="16"/>
          <w:szCs w:val="16"/>
        </w:rPr>
        <w:pict>
          <v:rect id="_x0000_s1033" style="position:absolute;left:0;text-align:left;margin-left:-12.3pt;margin-top:8.8pt;width:178.2pt;height:59.3pt;z-index:251671552">
            <v:textbox style="mso-next-textbox:#_x0000_s1033">
              <w:txbxContent>
                <w:p w:rsidR="00DF4830" w:rsidRPr="008A5192" w:rsidRDefault="00DF4830" w:rsidP="00056A0B">
                  <w:pPr>
                    <w:jc w:val="center"/>
                    <w:rPr>
                      <w:b/>
                    </w:rPr>
                  </w:pPr>
                  <w:r w:rsidRPr="008A5192">
                    <w:rPr>
                      <w:b/>
                    </w:rPr>
                    <w:t>SOCIO-ECONOMIC FACTORS</w:t>
                  </w:r>
                </w:p>
                <w:p w:rsidR="00DF4830" w:rsidRPr="008A5192" w:rsidRDefault="00DF4830" w:rsidP="00056A0B">
                  <w:pPr>
                    <w:jc w:val="center"/>
                    <w:rPr>
                      <w:b/>
                    </w:rPr>
                  </w:pPr>
                  <w:r w:rsidRPr="008A5192">
                    <w:rPr>
                      <w:b/>
                    </w:rPr>
                    <w:t>(Independent Variable</w:t>
                  </w:r>
                  <w:r>
                    <w:rPr>
                      <w:b/>
                    </w:rPr>
                    <w:t>s</w:t>
                  </w:r>
                  <w:r w:rsidRPr="008A5192">
                    <w:rPr>
                      <w:b/>
                    </w:rPr>
                    <w:t>)</w:t>
                  </w:r>
                </w:p>
                <w:p w:rsidR="00DF4830" w:rsidRPr="008A5192" w:rsidRDefault="00DF4830">
                  <w:pPr>
                    <w:rPr>
                      <w:b/>
                    </w:rPr>
                  </w:pPr>
                </w:p>
                <w:p w:rsidR="00DF4830" w:rsidRDefault="00DF4830"/>
              </w:txbxContent>
            </v:textbox>
          </v:rect>
        </w:pict>
      </w:r>
      <w:r w:rsidR="00731953">
        <w:rPr>
          <w:noProof/>
          <w:sz w:val="16"/>
          <w:szCs w:val="16"/>
        </w:rPr>
        <w:pict>
          <v:shapetype id="_x0000_t32" coordsize="21600,21600" o:spt="32" o:oned="t" path="m,l21600,21600e" filled="f">
            <v:path arrowok="t" fillok="f" o:connecttype="none"/>
            <o:lock v:ext="edit" shapetype="t"/>
          </v:shapetype>
          <v:shape id="_x0000_s1045" type="#_x0000_t32" style="position:absolute;left:0;text-align:left;margin-left:165.9pt;margin-top:32.35pt;width:87pt;height:0;z-index:251676672" o:connectortype="straight">
            <v:stroke endarrow="block"/>
          </v:shape>
        </w:pict>
      </w:r>
    </w:p>
    <w:p w:rsidR="008121D0" w:rsidRPr="00285DD4" w:rsidRDefault="00990DFB" w:rsidP="00F34917">
      <w:pPr>
        <w:pStyle w:val="NormalWeb"/>
        <w:spacing w:line="480" w:lineRule="auto"/>
        <w:jc w:val="both"/>
      </w:pPr>
      <w:r>
        <w:rPr>
          <w:noProof/>
        </w:rPr>
        <w:pict>
          <v:rect id="_x0000_s1049" style="position:absolute;left:0;text-align:left;margin-left:252.9pt;margin-top:27.05pt;width:168.9pt;height:305.3pt;z-index:251679744">
            <v:textbox style="mso-next-textbox:#_x0000_s1049">
              <w:txbxContent>
                <w:p w:rsidR="00DF4830" w:rsidRDefault="00DF4830"/>
                <w:p w:rsidR="00DF4830" w:rsidRDefault="00DF4830" w:rsidP="00AB1061">
                  <w:pPr>
                    <w:jc w:val="center"/>
                  </w:pPr>
                </w:p>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txbxContent>
            </v:textbox>
          </v:rect>
        </w:pict>
      </w:r>
      <w:r>
        <w:rPr>
          <w:noProof/>
        </w:rPr>
        <w:pict>
          <v:rect id="_x0000_s1056" style="position:absolute;left:0;text-align:left;margin-left:252.9pt;margin-top:32.5pt;width:168.9pt;height:305.3pt;z-index:251685888">
            <v:textbox style="mso-next-textbox:#_x0000_s1056">
              <w:txbxContent>
                <w:p w:rsidR="00DF4830" w:rsidRDefault="00DF4830" w:rsidP="00990DFB">
                  <w:pPr>
                    <w:pStyle w:val="ListParagraph"/>
                    <w:numPr>
                      <w:ilvl w:val="0"/>
                      <w:numId w:val="38"/>
                    </w:numPr>
                    <w:ind w:left="360"/>
                  </w:pPr>
                  <w:r w:rsidRPr="00EE29BA">
                    <w:t>Acceptance of Technology</w:t>
                  </w:r>
                </w:p>
                <w:p w:rsidR="00DF4830" w:rsidRDefault="00DF4830" w:rsidP="00990DFB">
                  <w:pPr>
                    <w:pStyle w:val="ListParagraph"/>
                    <w:ind w:left="360"/>
                  </w:pPr>
                </w:p>
                <w:p w:rsidR="00DF4830" w:rsidRDefault="00DF4830" w:rsidP="00990DFB">
                  <w:pPr>
                    <w:pStyle w:val="ListParagraph"/>
                    <w:numPr>
                      <w:ilvl w:val="0"/>
                      <w:numId w:val="38"/>
                    </w:numPr>
                    <w:ind w:left="360"/>
                  </w:pPr>
                  <w:r w:rsidRPr="0089609B">
                    <w:t>Establishment</w:t>
                  </w:r>
                </w:p>
                <w:p w:rsidR="00DF4830" w:rsidRDefault="00DF4830" w:rsidP="00990DFB">
                  <w:pPr>
                    <w:pStyle w:val="ListParagraph"/>
                    <w:ind w:left="360"/>
                  </w:pPr>
                </w:p>
                <w:p w:rsidR="00DF4830" w:rsidRDefault="00DF4830" w:rsidP="00990DFB">
                  <w:pPr>
                    <w:pStyle w:val="ListParagraph"/>
                    <w:ind w:left="360"/>
                  </w:pPr>
                </w:p>
                <w:p w:rsidR="00DF4830" w:rsidRPr="0089609B" w:rsidRDefault="00DF4830" w:rsidP="00990DFB">
                  <w:pPr>
                    <w:pStyle w:val="ListParagraph"/>
                    <w:numPr>
                      <w:ilvl w:val="0"/>
                      <w:numId w:val="38"/>
                    </w:numPr>
                    <w:ind w:left="360"/>
                  </w:pPr>
                  <w:r w:rsidRPr="0089609B">
                    <w:t>Use of the Shrubs</w:t>
                  </w:r>
                </w:p>
                <w:p w:rsidR="00DF4830" w:rsidRPr="0089609B" w:rsidRDefault="00DF4830" w:rsidP="0089609B"/>
                <w:p w:rsidR="00DF4830" w:rsidRPr="00EE29BA" w:rsidRDefault="00DF4830"/>
              </w:txbxContent>
            </v:textbox>
          </v:rect>
        </w:pict>
      </w:r>
      <w:r w:rsidR="00731953" w:rsidRPr="00731953">
        <w:rPr>
          <w:noProof/>
          <w:sz w:val="16"/>
          <w:szCs w:val="16"/>
        </w:rPr>
        <w:pict>
          <v:shape id="_x0000_s1064" type="#_x0000_t32" style="position:absolute;left:0;text-align:left;margin-left:214.45pt;margin-top:4.55pt;width:.05pt;height:22.5pt;flip:y;z-index:251692032" o:connectortype="straight"/>
        </w:pict>
      </w:r>
      <w:r w:rsidR="00731953">
        <w:rPr>
          <w:noProof/>
        </w:rPr>
        <w:pict>
          <v:shape id="_x0000_s1067" type="#_x0000_t32" style="position:absolute;left:0;text-align:left;margin-left:73.55pt;margin-top:32.5pt;width:.05pt;height:34.15pt;z-index:251694080" o:connectortype="straight"/>
        </w:pict>
      </w:r>
      <w:r w:rsidR="00731953">
        <w:rPr>
          <w:noProof/>
        </w:rPr>
        <w:pict>
          <v:rect id="_x0000_s1048" style="position:absolute;left:0;text-align:left;margin-left:-12.3pt;margin-top:32.5pt;width:178.2pt;height:395.15pt;z-index:251678720">
            <v:textbox style="mso-next-textbox:#_x0000_s1048">
              <w:txbxContent>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p w:rsidR="00DF4830" w:rsidRDefault="00DF4830"/>
              </w:txbxContent>
            </v:textbox>
          </v:rect>
        </w:pict>
      </w:r>
      <w:r w:rsidR="00731953">
        <w:rPr>
          <w:noProof/>
        </w:rPr>
        <w:pict>
          <v:rect id="_x0000_s1060" style="position:absolute;left:0;text-align:left;margin-left:175.2pt;margin-top:27.05pt;width:66.35pt;height:56.15pt;z-index:251688960">
            <v:textbox style="mso-next-textbox:#_x0000_s1060">
              <w:txbxContent>
                <w:p w:rsidR="00DF4830" w:rsidRDefault="00DF4830">
                  <w:r>
                    <w:t>Policy Interventions</w:t>
                  </w:r>
                </w:p>
              </w:txbxContent>
            </v:textbox>
          </v:rect>
        </w:pict>
      </w:r>
    </w:p>
    <w:p w:rsidR="008121D0" w:rsidRPr="00285DD4" w:rsidRDefault="00731953" w:rsidP="00F34917">
      <w:pPr>
        <w:pStyle w:val="NormalWeb"/>
        <w:spacing w:line="480" w:lineRule="auto"/>
        <w:jc w:val="both"/>
      </w:pPr>
      <w:r>
        <w:rPr>
          <w:noProof/>
        </w:rPr>
        <w:pict>
          <v:rect id="_x0000_s1052" style="position:absolute;left:0;text-align:left;margin-left:-5.9pt;margin-top:25.05pt;width:167.55pt;height:88.15pt;z-index:251681792">
            <v:textbox style="mso-next-textbox:#_x0000_s1052">
              <w:txbxContent>
                <w:p w:rsidR="00DF4830" w:rsidRPr="00E2321D" w:rsidRDefault="00DF4830" w:rsidP="001D1765">
                  <w:pPr>
                    <w:rPr>
                      <w:sz w:val="22"/>
                      <w:szCs w:val="22"/>
                    </w:rPr>
                  </w:pPr>
                  <w:r w:rsidRPr="00E2321D">
                    <w:rPr>
                      <w:sz w:val="22"/>
                      <w:szCs w:val="22"/>
                      <w:u w:val="single"/>
                    </w:rPr>
                    <w:t>HOUSEHOLD HEAD CHARACTERISTICS</w:t>
                  </w:r>
                </w:p>
                <w:p w:rsidR="00DF4830" w:rsidRPr="00E2321D" w:rsidRDefault="00DF4830" w:rsidP="001D1765">
                  <w:pPr>
                    <w:pStyle w:val="ListParagraph"/>
                    <w:numPr>
                      <w:ilvl w:val="0"/>
                      <w:numId w:val="34"/>
                    </w:numPr>
                    <w:rPr>
                      <w:sz w:val="22"/>
                      <w:szCs w:val="22"/>
                    </w:rPr>
                  </w:pPr>
                  <w:r w:rsidRPr="00E2321D">
                    <w:rPr>
                      <w:sz w:val="22"/>
                      <w:szCs w:val="22"/>
                    </w:rPr>
                    <w:t>Farmers Age</w:t>
                  </w:r>
                </w:p>
                <w:p w:rsidR="00DF4830" w:rsidRPr="00E2321D" w:rsidRDefault="00DF4830" w:rsidP="001D1765">
                  <w:pPr>
                    <w:pStyle w:val="ListParagraph"/>
                    <w:numPr>
                      <w:ilvl w:val="0"/>
                      <w:numId w:val="34"/>
                    </w:numPr>
                    <w:rPr>
                      <w:sz w:val="22"/>
                      <w:szCs w:val="22"/>
                    </w:rPr>
                  </w:pPr>
                  <w:r>
                    <w:rPr>
                      <w:sz w:val="22"/>
                      <w:szCs w:val="22"/>
                    </w:rPr>
                    <w:t>Gender</w:t>
                  </w:r>
                  <w:r w:rsidRPr="00E2321D">
                    <w:rPr>
                      <w:sz w:val="22"/>
                      <w:szCs w:val="22"/>
                    </w:rPr>
                    <w:t xml:space="preserve"> of Household Head</w:t>
                  </w:r>
                </w:p>
                <w:p w:rsidR="00DF4830" w:rsidRPr="00E2321D" w:rsidRDefault="00DF4830" w:rsidP="001D1765">
                  <w:pPr>
                    <w:pStyle w:val="ListParagraph"/>
                    <w:numPr>
                      <w:ilvl w:val="0"/>
                      <w:numId w:val="34"/>
                    </w:numPr>
                    <w:rPr>
                      <w:sz w:val="22"/>
                      <w:szCs w:val="22"/>
                    </w:rPr>
                  </w:pPr>
                  <w:r w:rsidRPr="00E2321D">
                    <w:rPr>
                      <w:sz w:val="22"/>
                      <w:szCs w:val="22"/>
                    </w:rPr>
                    <w:t>Family Size</w:t>
                  </w:r>
                </w:p>
                <w:p w:rsidR="00DF4830" w:rsidRPr="00E2321D" w:rsidRDefault="00DF4830" w:rsidP="001D1765">
                  <w:pPr>
                    <w:pStyle w:val="ListParagraph"/>
                    <w:numPr>
                      <w:ilvl w:val="0"/>
                      <w:numId w:val="34"/>
                    </w:numPr>
                    <w:rPr>
                      <w:sz w:val="22"/>
                      <w:szCs w:val="22"/>
                    </w:rPr>
                  </w:pPr>
                  <w:r w:rsidRPr="00E2321D">
                    <w:rPr>
                      <w:sz w:val="22"/>
                      <w:szCs w:val="22"/>
                    </w:rPr>
                    <w:t>Education Level</w:t>
                  </w:r>
                </w:p>
                <w:p w:rsidR="00DF4830" w:rsidRDefault="00DF4830"/>
              </w:txbxContent>
            </v:textbox>
          </v:rect>
        </w:pict>
      </w:r>
    </w:p>
    <w:p w:rsidR="008121D0" w:rsidRPr="00285DD4" w:rsidRDefault="008121D0" w:rsidP="00F34917">
      <w:pPr>
        <w:pStyle w:val="NormalWeb"/>
        <w:spacing w:line="480" w:lineRule="auto"/>
        <w:jc w:val="both"/>
      </w:pPr>
    </w:p>
    <w:p w:rsidR="008121D0" w:rsidRPr="00285DD4" w:rsidRDefault="00731953" w:rsidP="00F34917">
      <w:pPr>
        <w:pStyle w:val="NormalWeb"/>
        <w:spacing w:line="480" w:lineRule="auto"/>
        <w:jc w:val="both"/>
      </w:pPr>
      <w:r>
        <w:rPr>
          <w:noProof/>
        </w:rPr>
        <w:pict>
          <v:rect id="_x0000_s1053" style="position:absolute;left:0;text-align:left;margin-left:-5.9pt;margin-top:40.9pt;width:167.55pt;height:68.2pt;z-index:251682816">
            <v:textbox>
              <w:txbxContent>
                <w:p w:rsidR="00DF4830" w:rsidRPr="00967C47" w:rsidRDefault="00DF4830" w:rsidP="00695F8A">
                  <w:pPr>
                    <w:rPr>
                      <w:u w:val="single"/>
                    </w:rPr>
                  </w:pPr>
                  <w:r w:rsidRPr="00967C47">
                    <w:rPr>
                      <w:u w:val="single"/>
                    </w:rPr>
                    <w:t>SOCI</w:t>
                  </w:r>
                  <w:r>
                    <w:rPr>
                      <w:u w:val="single"/>
                    </w:rPr>
                    <w:t>AL</w:t>
                  </w:r>
                  <w:r w:rsidRPr="00967C47">
                    <w:rPr>
                      <w:u w:val="single"/>
                    </w:rPr>
                    <w:t>-CAPITAL</w:t>
                  </w:r>
                </w:p>
                <w:p w:rsidR="00DF4830" w:rsidRPr="00967C47" w:rsidRDefault="00DF4830" w:rsidP="00695F8A">
                  <w:pPr>
                    <w:pStyle w:val="ListParagraph"/>
                    <w:numPr>
                      <w:ilvl w:val="0"/>
                      <w:numId w:val="27"/>
                    </w:numPr>
                  </w:pPr>
                  <w:r w:rsidRPr="00967C47">
                    <w:t>Group Membership</w:t>
                  </w:r>
                </w:p>
                <w:p w:rsidR="00DF4830" w:rsidRPr="00967C47" w:rsidRDefault="00DF4830" w:rsidP="00695F8A">
                  <w:pPr>
                    <w:pStyle w:val="ListParagraph"/>
                    <w:numPr>
                      <w:ilvl w:val="0"/>
                      <w:numId w:val="27"/>
                    </w:numPr>
                  </w:pPr>
                  <w:r w:rsidRPr="00967C47">
                    <w:t>Contact With Extension Providers</w:t>
                  </w:r>
                </w:p>
                <w:p w:rsidR="00DF4830" w:rsidRDefault="00DF4830"/>
              </w:txbxContent>
            </v:textbox>
          </v:rect>
        </w:pict>
      </w:r>
    </w:p>
    <w:p w:rsidR="008121D0" w:rsidRPr="00285DD4" w:rsidRDefault="008121D0" w:rsidP="00F34917">
      <w:pPr>
        <w:pStyle w:val="NormalWeb"/>
        <w:spacing w:line="480" w:lineRule="auto"/>
        <w:jc w:val="both"/>
      </w:pPr>
    </w:p>
    <w:p w:rsidR="008121D0" w:rsidRPr="00285DD4" w:rsidRDefault="00731953" w:rsidP="00F34917">
      <w:pPr>
        <w:pStyle w:val="NormalWeb"/>
        <w:spacing w:line="480" w:lineRule="auto"/>
        <w:jc w:val="both"/>
      </w:pPr>
      <w:r>
        <w:rPr>
          <w:noProof/>
        </w:rPr>
        <w:pict>
          <v:rect id="_x0000_s1054" style="position:absolute;left:0;text-align:left;margin-left:-5.9pt;margin-top:35.2pt;width:167.55pt;height:56.45pt;flip:y;z-index:251683840">
            <v:textbox>
              <w:txbxContent>
                <w:p w:rsidR="00DF4830" w:rsidRPr="00967C47" w:rsidRDefault="00DF4830" w:rsidP="00C618DE">
                  <w:pPr>
                    <w:rPr>
                      <w:u w:val="single"/>
                    </w:rPr>
                  </w:pPr>
                  <w:r w:rsidRPr="00967C47">
                    <w:rPr>
                      <w:u w:val="single"/>
                    </w:rPr>
                    <w:t>NATURAL CAPITAL</w:t>
                  </w:r>
                </w:p>
                <w:p w:rsidR="00DF4830" w:rsidRPr="00967C47" w:rsidRDefault="00DF4830" w:rsidP="00C618DE">
                  <w:pPr>
                    <w:pStyle w:val="ListParagraph"/>
                    <w:numPr>
                      <w:ilvl w:val="0"/>
                      <w:numId w:val="28"/>
                    </w:numPr>
                    <w:rPr>
                      <w:u w:val="single"/>
                    </w:rPr>
                  </w:pPr>
                  <w:r w:rsidRPr="00967C47">
                    <w:t>land size</w:t>
                  </w:r>
                </w:p>
                <w:p w:rsidR="00DF4830" w:rsidRPr="00967C47" w:rsidRDefault="00DF4830" w:rsidP="00C618DE">
                  <w:pPr>
                    <w:pStyle w:val="ListParagraph"/>
                    <w:numPr>
                      <w:ilvl w:val="0"/>
                      <w:numId w:val="28"/>
                    </w:numPr>
                    <w:rPr>
                      <w:u w:val="single"/>
                    </w:rPr>
                  </w:pPr>
                  <w:r w:rsidRPr="00967C47">
                    <w:t>land ownership</w:t>
                  </w:r>
                </w:p>
                <w:p w:rsidR="00DF4830" w:rsidRPr="00967C47" w:rsidRDefault="00DF4830" w:rsidP="00C618DE"/>
                <w:p w:rsidR="00DF4830" w:rsidRDefault="00DF4830"/>
              </w:txbxContent>
            </v:textbox>
          </v:rect>
        </w:pict>
      </w:r>
    </w:p>
    <w:p w:rsidR="008121D0" w:rsidRPr="00285DD4" w:rsidRDefault="008121D0" w:rsidP="00F34917">
      <w:pPr>
        <w:pStyle w:val="NormalWeb"/>
        <w:spacing w:line="480" w:lineRule="auto"/>
        <w:jc w:val="both"/>
      </w:pPr>
    </w:p>
    <w:p w:rsidR="008121D0" w:rsidRPr="00285DD4" w:rsidRDefault="00731953" w:rsidP="00F34917">
      <w:pPr>
        <w:pStyle w:val="NormalWeb"/>
        <w:spacing w:line="480" w:lineRule="auto"/>
        <w:jc w:val="both"/>
      </w:pPr>
      <w:r>
        <w:rPr>
          <w:noProof/>
        </w:rPr>
        <w:pict>
          <v:rect id="_x0000_s1055" style="position:absolute;left:0;text-align:left;margin-left:-5.9pt;margin-top:19.15pt;width:167.55pt;height:108.45pt;z-index:251684864">
            <v:textbox>
              <w:txbxContent>
                <w:p w:rsidR="00DF4830" w:rsidRPr="00967C47" w:rsidRDefault="00DF4830" w:rsidP="00D64D9A">
                  <w:pPr>
                    <w:rPr>
                      <w:u w:val="single"/>
                    </w:rPr>
                  </w:pPr>
                  <w:r w:rsidRPr="00967C47">
                    <w:rPr>
                      <w:u w:val="single"/>
                    </w:rPr>
                    <w:t>OTHER FACTORS</w:t>
                  </w:r>
                </w:p>
                <w:p w:rsidR="00DF4830" w:rsidRPr="00967C47" w:rsidRDefault="00DF4830" w:rsidP="00D64D9A">
                  <w:pPr>
                    <w:pStyle w:val="ListParagraph"/>
                    <w:numPr>
                      <w:ilvl w:val="0"/>
                      <w:numId w:val="29"/>
                    </w:numPr>
                  </w:pPr>
                  <w:r w:rsidRPr="00967C47">
                    <w:t>Importance Of Dairy</w:t>
                  </w:r>
                </w:p>
                <w:p w:rsidR="00DF4830" w:rsidRPr="00967C47" w:rsidRDefault="00DF4830" w:rsidP="00D64D9A">
                  <w:pPr>
                    <w:pStyle w:val="ListParagraph"/>
                    <w:numPr>
                      <w:ilvl w:val="0"/>
                      <w:numId w:val="29"/>
                    </w:numPr>
                  </w:pPr>
                  <w:r w:rsidRPr="00967C47">
                    <w:t>Land Leasing</w:t>
                  </w:r>
                </w:p>
                <w:p w:rsidR="00DF4830" w:rsidRPr="00967C47" w:rsidRDefault="00DF4830" w:rsidP="00D64D9A">
                  <w:pPr>
                    <w:pStyle w:val="ListParagraph"/>
                    <w:numPr>
                      <w:ilvl w:val="0"/>
                      <w:numId w:val="29"/>
                    </w:numPr>
                  </w:pPr>
                  <w:r w:rsidRPr="00967C47">
                    <w:t>Competing Enterprises</w:t>
                  </w:r>
                </w:p>
                <w:p w:rsidR="00DF4830" w:rsidRPr="00967C47" w:rsidRDefault="00DF4830" w:rsidP="00D64D9A">
                  <w:pPr>
                    <w:pStyle w:val="ListParagraph"/>
                    <w:numPr>
                      <w:ilvl w:val="0"/>
                      <w:numId w:val="29"/>
                    </w:numPr>
                  </w:pPr>
                  <w:r w:rsidRPr="00967C47">
                    <w:t>Seed Availability</w:t>
                  </w:r>
                </w:p>
                <w:p w:rsidR="00DF4830" w:rsidRPr="00967C47" w:rsidRDefault="00DF4830" w:rsidP="00D64D9A">
                  <w:pPr>
                    <w:pStyle w:val="ListParagraph"/>
                    <w:numPr>
                      <w:ilvl w:val="0"/>
                      <w:numId w:val="29"/>
                    </w:numPr>
                  </w:pPr>
                  <w:r w:rsidRPr="00967C47">
                    <w:t>Market Access</w:t>
                  </w:r>
                </w:p>
                <w:p w:rsidR="00DF4830" w:rsidRPr="00967C47" w:rsidRDefault="00DF4830" w:rsidP="00D64D9A">
                  <w:pPr>
                    <w:pStyle w:val="ListParagraph"/>
                    <w:numPr>
                      <w:ilvl w:val="0"/>
                      <w:numId w:val="29"/>
                    </w:numPr>
                    <w:rPr>
                      <w:u w:val="single"/>
                    </w:rPr>
                  </w:pPr>
                  <w:r w:rsidRPr="00967C47">
                    <w:t>Dairy Quality</w:t>
                  </w:r>
                </w:p>
                <w:p w:rsidR="00DF4830" w:rsidRDefault="00DF4830"/>
              </w:txbxContent>
            </v:textbox>
          </v:rect>
        </w:pict>
      </w:r>
    </w:p>
    <w:p w:rsidR="008121D0" w:rsidRPr="00285DD4" w:rsidRDefault="008121D0" w:rsidP="00F34917">
      <w:pPr>
        <w:pStyle w:val="NormalWeb"/>
        <w:spacing w:line="480" w:lineRule="auto"/>
        <w:jc w:val="both"/>
      </w:pPr>
    </w:p>
    <w:p w:rsidR="008121D0" w:rsidRPr="00285DD4" w:rsidRDefault="008121D0" w:rsidP="00F34917">
      <w:pPr>
        <w:pStyle w:val="NormalWeb"/>
        <w:spacing w:line="480" w:lineRule="auto"/>
        <w:jc w:val="both"/>
      </w:pPr>
    </w:p>
    <w:p w:rsidR="00871BC9" w:rsidRPr="00285DD4" w:rsidRDefault="00871BC9" w:rsidP="00F34917">
      <w:pPr>
        <w:spacing w:line="480" w:lineRule="auto"/>
        <w:jc w:val="both"/>
        <w:rPr>
          <w:b/>
        </w:rPr>
      </w:pPr>
    </w:p>
    <w:p w:rsidR="0042705D" w:rsidRPr="00285DD4" w:rsidRDefault="002E7E26" w:rsidP="00F34917">
      <w:pPr>
        <w:spacing w:line="480" w:lineRule="auto"/>
        <w:jc w:val="both"/>
        <w:rPr>
          <w:b/>
        </w:rPr>
      </w:pPr>
      <w:r w:rsidRPr="00285DD4">
        <w:rPr>
          <w:b/>
        </w:rPr>
        <w:t>Figure</w:t>
      </w:r>
      <w:r w:rsidR="00333135" w:rsidRPr="00285DD4">
        <w:rPr>
          <w:b/>
        </w:rPr>
        <w:t>: 2.1The</w:t>
      </w:r>
      <w:r w:rsidR="001F71AA" w:rsidRPr="00285DD4">
        <w:rPr>
          <w:b/>
        </w:rPr>
        <w:t>Conceptual Frame Work</w:t>
      </w:r>
    </w:p>
    <w:p w:rsidR="007A3906" w:rsidRPr="00285DD4" w:rsidRDefault="00BE34E0" w:rsidP="00F34917">
      <w:pPr>
        <w:pStyle w:val="NormalWeb"/>
        <w:spacing w:line="480" w:lineRule="auto"/>
        <w:jc w:val="both"/>
      </w:pPr>
      <w:r w:rsidRPr="00285DD4">
        <w:t xml:space="preserve">In the conceptual framework depicted in figure: 2.1 above, socio-economic factors are hypothesized to influence adoption of </w:t>
      </w:r>
      <w:r w:rsidR="002E282C" w:rsidRPr="00285DD4">
        <w:t>Calliandra and Leuceana</w:t>
      </w:r>
      <w:r w:rsidR="009A7A6E" w:rsidRPr="00285DD4">
        <w:t xml:space="preserve">species for use </w:t>
      </w:r>
      <w:r w:rsidRPr="00285DD4">
        <w:t xml:space="preserve">as dairy </w:t>
      </w:r>
      <w:r w:rsidRPr="00285DD4">
        <w:lastRenderedPageBreak/>
        <w:t>feed supplements</w:t>
      </w:r>
      <w:r w:rsidR="009A7A6E" w:rsidRPr="00285DD4">
        <w:t xml:space="preserve">. Socio-economic factors are defined as household head </w:t>
      </w:r>
      <w:r w:rsidR="001D1765" w:rsidRPr="00285DD4">
        <w:t xml:space="preserve">characteristics, </w:t>
      </w:r>
      <w:r w:rsidR="005559BA" w:rsidRPr="00285DD4">
        <w:t>social capital</w:t>
      </w:r>
      <w:r w:rsidR="001D1765" w:rsidRPr="00285DD4">
        <w:t xml:space="preserve">, natural capital and other </w:t>
      </w:r>
      <w:r w:rsidR="00921822" w:rsidRPr="00285DD4">
        <w:t xml:space="preserve">related </w:t>
      </w:r>
      <w:r w:rsidR="001D1765" w:rsidRPr="00285DD4">
        <w:t>factors.</w:t>
      </w:r>
      <w:r w:rsidR="002E282C" w:rsidRPr="00285DD4">
        <w:t>Calliandra and Leuceana</w:t>
      </w:r>
      <w:r w:rsidR="001C01D2" w:rsidRPr="00285DD4">
        <w:t xml:space="preserve"> adoption is defined as the acceptance, establishment and use of these fodder species as dairy feed supplements by the small holder dairy farmers in </w:t>
      </w:r>
      <w:r w:rsidR="00FF322A" w:rsidRPr="00285DD4">
        <w:t>Kisii Central Sub-County</w:t>
      </w:r>
      <w:r w:rsidR="001C01D2" w:rsidRPr="00285DD4">
        <w:t>.</w:t>
      </w:r>
    </w:p>
    <w:p w:rsidR="00C42114" w:rsidRPr="00285DD4" w:rsidRDefault="0059549B" w:rsidP="00816400">
      <w:pPr>
        <w:pStyle w:val="NormalWeb"/>
        <w:spacing w:line="480" w:lineRule="auto"/>
        <w:jc w:val="both"/>
      </w:pPr>
      <w:r w:rsidRPr="00285DD4">
        <w:t>The frame work postula</w:t>
      </w:r>
      <w:r w:rsidR="00816400" w:rsidRPr="00285DD4">
        <w:t xml:space="preserve">tes that the status of farmer’s, </w:t>
      </w:r>
      <w:r w:rsidR="007654CC" w:rsidRPr="00285DD4">
        <w:t>gender</w:t>
      </w:r>
      <w:r w:rsidR="005559BA" w:rsidRPr="00285DD4">
        <w:t>, family</w:t>
      </w:r>
      <w:r w:rsidRPr="00285DD4">
        <w:t xml:space="preserve"> size, education level, membership to farmers groups, contact with extension </w:t>
      </w:r>
      <w:r w:rsidR="007416F5" w:rsidRPr="00285DD4">
        <w:t xml:space="preserve">agents, land </w:t>
      </w:r>
      <w:r w:rsidR="00816400" w:rsidRPr="00285DD4">
        <w:t xml:space="preserve"> ownership and</w:t>
      </w:r>
      <w:r w:rsidRPr="00285DD4">
        <w:t xml:space="preserve"> dairy co</w:t>
      </w:r>
      <w:r w:rsidR="00602A0A" w:rsidRPr="00285DD4">
        <w:t xml:space="preserve">w quality and </w:t>
      </w:r>
      <w:r w:rsidR="007416F5" w:rsidRPr="00285DD4">
        <w:t>seed availability was</w:t>
      </w:r>
      <w:r w:rsidR="00C42114" w:rsidRPr="00285DD4">
        <w:t xml:space="preserve"> expected to positively</w:t>
      </w:r>
      <w:r w:rsidRPr="00285DD4">
        <w:t xml:space="preserve"> affect the acceptance, establishment and use of </w:t>
      </w:r>
      <w:r w:rsidR="002E282C" w:rsidRPr="00285DD4">
        <w:t>Calliandra and Leuceana</w:t>
      </w:r>
      <w:r w:rsidRPr="00285DD4">
        <w:t xml:space="preserve"> species as dairy feed </w:t>
      </w:r>
      <w:r w:rsidR="005559BA" w:rsidRPr="00285DD4">
        <w:t xml:space="preserve">supplements. </w:t>
      </w:r>
      <w:r w:rsidR="00C42114" w:rsidRPr="00285DD4">
        <w:t xml:space="preserve">Whereas land </w:t>
      </w:r>
      <w:r w:rsidR="004277CA" w:rsidRPr="00285DD4">
        <w:t xml:space="preserve">size, landleasing, existence of </w:t>
      </w:r>
      <w:r w:rsidR="00C42114" w:rsidRPr="00285DD4">
        <w:t>market problem</w:t>
      </w:r>
      <w:r w:rsidR="004277CA" w:rsidRPr="00285DD4">
        <w:t xml:space="preserve"> and presence of competing enterprises within the farm were expected to negatively influence adoption. </w:t>
      </w:r>
      <w:r w:rsidR="005559BA" w:rsidRPr="00285DD4">
        <w:t>However</w:t>
      </w:r>
      <w:r w:rsidR="008E46A4" w:rsidRPr="00285DD4">
        <w:t xml:space="preserve">, </w:t>
      </w:r>
      <w:r w:rsidR="00816400" w:rsidRPr="00285DD4">
        <w:t>the relationship</w:t>
      </w:r>
      <w:r w:rsidR="004277CA" w:rsidRPr="00285DD4">
        <w:t xml:space="preserve"> between </w:t>
      </w:r>
      <w:r w:rsidR="00816400" w:rsidRPr="00285DD4">
        <w:t>farmer’s</w:t>
      </w:r>
      <w:r w:rsidR="004277CA" w:rsidRPr="00285DD4">
        <w:t xml:space="preserve"> age and adoption was expected to be either positive or negative.</w:t>
      </w:r>
    </w:p>
    <w:p w:rsidR="00C42114" w:rsidRPr="00285DD4" w:rsidRDefault="00C42114" w:rsidP="00F34917">
      <w:pPr>
        <w:pStyle w:val="NormalWeb"/>
        <w:spacing w:line="480" w:lineRule="auto"/>
        <w:jc w:val="both"/>
      </w:pPr>
    </w:p>
    <w:p w:rsidR="00FB67C5" w:rsidRPr="00285DD4" w:rsidRDefault="00FB67C5" w:rsidP="00F34917">
      <w:pPr>
        <w:pStyle w:val="NormalWeb"/>
        <w:spacing w:line="480" w:lineRule="auto"/>
        <w:jc w:val="both"/>
        <w:rPr>
          <w:b/>
        </w:rPr>
      </w:pPr>
    </w:p>
    <w:p w:rsidR="00FB67C5" w:rsidRPr="00285DD4" w:rsidRDefault="00FB67C5" w:rsidP="00F34917">
      <w:pPr>
        <w:pStyle w:val="NormalWeb"/>
        <w:spacing w:line="480" w:lineRule="auto"/>
        <w:jc w:val="both"/>
        <w:rPr>
          <w:b/>
        </w:rPr>
      </w:pPr>
    </w:p>
    <w:p w:rsidR="00FB67C5" w:rsidRPr="00285DD4" w:rsidRDefault="00FB67C5" w:rsidP="00F34917">
      <w:pPr>
        <w:pStyle w:val="NormalWeb"/>
        <w:spacing w:line="480" w:lineRule="auto"/>
        <w:jc w:val="both"/>
        <w:rPr>
          <w:b/>
        </w:rPr>
      </w:pPr>
    </w:p>
    <w:p w:rsidR="00602A0A" w:rsidRPr="00285DD4" w:rsidRDefault="00602A0A" w:rsidP="00F34917">
      <w:pPr>
        <w:pStyle w:val="NormalWeb"/>
        <w:spacing w:line="480" w:lineRule="auto"/>
        <w:jc w:val="both"/>
        <w:rPr>
          <w:b/>
        </w:rPr>
      </w:pPr>
    </w:p>
    <w:p w:rsidR="00BD3A18" w:rsidRPr="00285DD4" w:rsidRDefault="00BD3A18" w:rsidP="00F34917">
      <w:pPr>
        <w:pStyle w:val="NormalWeb"/>
        <w:spacing w:line="480" w:lineRule="auto"/>
        <w:jc w:val="both"/>
      </w:pPr>
    </w:p>
    <w:p w:rsidR="00DE002F" w:rsidRPr="00285DD4" w:rsidRDefault="00DE002F" w:rsidP="00F34917">
      <w:pPr>
        <w:pStyle w:val="Heading1"/>
        <w:rPr>
          <w:kern w:val="0"/>
        </w:rPr>
      </w:pPr>
      <w:bookmarkStart w:id="68" w:name="_Toc271966853"/>
    </w:p>
    <w:p w:rsidR="00DB1C1E" w:rsidRPr="00990DFB" w:rsidRDefault="00DB1C1E" w:rsidP="00990DFB">
      <w:pPr>
        <w:pStyle w:val="Heading1"/>
      </w:pPr>
      <w:bookmarkStart w:id="69" w:name="_Toc404108253"/>
      <w:bookmarkStart w:id="70" w:name="_Toc404193571"/>
      <w:r w:rsidRPr="00990DFB">
        <w:lastRenderedPageBreak/>
        <w:t xml:space="preserve">CHAPTER </w:t>
      </w:r>
      <w:r w:rsidR="00C424D3" w:rsidRPr="00990DFB">
        <w:t>3</w:t>
      </w:r>
      <w:bookmarkEnd w:id="69"/>
      <w:bookmarkEnd w:id="70"/>
    </w:p>
    <w:p w:rsidR="00701C08" w:rsidRPr="00990DFB" w:rsidRDefault="005F2651" w:rsidP="00990DFB">
      <w:pPr>
        <w:pStyle w:val="Heading1"/>
      </w:pPr>
      <w:bookmarkStart w:id="71" w:name="_Toc404108254"/>
      <w:bookmarkStart w:id="72" w:name="_Toc404193572"/>
      <w:r w:rsidRPr="00990DFB">
        <w:t xml:space="preserve">RESEARCH </w:t>
      </w:r>
      <w:r w:rsidR="00C32E1E" w:rsidRPr="00990DFB">
        <w:t>METHODOLOGY</w:t>
      </w:r>
      <w:bookmarkEnd w:id="68"/>
      <w:bookmarkEnd w:id="71"/>
      <w:bookmarkEnd w:id="72"/>
    </w:p>
    <w:p w:rsidR="00080539" w:rsidRPr="00285DD4" w:rsidRDefault="00392082" w:rsidP="00876044">
      <w:pPr>
        <w:spacing w:line="480" w:lineRule="auto"/>
        <w:jc w:val="both"/>
      </w:pPr>
      <w:bookmarkStart w:id="73" w:name="_Toc315948999"/>
      <w:bookmarkStart w:id="74" w:name="_Toc316909807"/>
      <w:bookmarkStart w:id="75" w:name="_Toc316910910"/>
      <w:bookmarkStart w:id="76" w:name="_Toc404108255"/>
      <w:r w:rsidRPr="00285DD4">
        <w:t xml:space="preserve">This </w:t>
      </w:r>
      <w:r w:rsidR="001F4132" w:rsidRPr="00285DD4">
        <w:t xml:space="preserve">chapter presents a detailed description of research methodology used in this study. It </w:t>
      </w:r>
      <w:r w:rsidR="005559BA" w:rsidRPr="00285DD4">
        <w:t>covers a</w:t>
      </w:r>
      <w:r w:rsidR="00243C41" w:rsidRPr="00285DD4">
        <w:t xml:space="preserve"> description of </w:t>
      </w:r>
      <w:r w:rsidRPr="00285DD4">
        <w:t xml:space="preserve">research design employed by the researcher, </w:t>
      </w:r>
      <w:r w:rsidR="00F70DFA" w:rsidRPr="00285DD4">
        <w:t>sampling an</w:t>
      </w:r>
      <w:r w:rsidR="002F3ED6" w:rsidRPr="00285DD4">
        <w:t>d</w:t>
      </w:r>
      <w:r w:rsidRPr="00285DD4">
        <w:t xml:space="preserve"> data collection </w:t>
      </w:r>
      <w:r w:rsidR="00F70DFA" w:rsidRPr="00285DD4">
        <w:t>methods,</w:t>
      </w:r>
      <w:r w:rsidRPr="00285DD4">
        <w:t xml:space="preserve"> methods of data a</w:t>
      </w:r>
      <w:r w:rsidR="00B826CF" w:rsidRPr="00285DD4">
        <w:t>nalysis used, theoretical frame-</w:t>
      </w:r>
      <w:r w:rsidR="005559BA" w:rsidRPr="00285DD4">
        <w:t>work, model</w:t>
      </w:r>
      <w:r w:rsidR="00037E27" w:rsidRPr="00285DD4">
        <w:t xml:space="preserve"> specified for data analysis in this study</w:t>
      </w:r>
      <w:r w:rsidR="00F70DFA" w:rsidRPr="00285DD4">
        <w:t>,</w:t>
      </w:r>
      <w:r w:rsidR="00080539" w:rsidRPr="00285DD4">
        <w:t xml:space="preserve"> hypothesis testing and inference and a </w:t>
      </w:r>
      <w:r w:rsidR="00664F25" w:rsidRPr="00285DD4">
        <w:t xml:space="preserve">detailed </w:t>
      </w:r>
      <w:r w:rsidR="00080539" w:rsidRPr="00285DD4">
        <w:t>description of variables in the specified econometric model</w:t>
      </w:r>
      <w:r w:rsidR="00037E27" w:rsidRPr="00285DD4">
        <w:t>apriori.</w:t>
      </w:r>
      <w:bookmarkEnd w:id="73"/>
      <w:bookmarkEnd w:id="74"/>
      <w:bookmarkEnd w:id="75"/>
      <w:bookmarkEnd w:id="76"/>
    </w:p>
    <w:p w:rsidR="009F611C" w:rsidRPr="00990DFB" w:rsidRDefault="00990DFB" w:rsidP="00990DFB">
      <w:pPr>
        <w:pStyle w:val="Heading2"/>
      </w:pPr>
      <w:bookmarkStart w:id="77" w:name="_Toc271966854"/>
      <w:bookmarkStart w:id="78" w:name="_Toc404108256"/>
      <w:bookmarkStart w:id="79" w:name="_Toc404193573"/>
      <w:r>
        <w:t xml:space="preserve">3.1 </w:t>
      </w:r>
      <w:r w:rsidR="000B2885" w:rsidRPr="00990DFB">
        <w:t xml:space="preserve">Research </w:t>
      </w:r>
      <w:r w:rsidR="00024597" w:rsidRPr="00990DFB">
        <w:t>Design</w:t>
      </w:r>
      <w:bookmarkEnd w:id="77"/>
      <w:bookmarkEnd w:id="78"/>
      <w:bookmarkEnd w:id="79"/>
    </w:p>
    <w:p w:rsidR="008C2B6B" w:rsidRPr="00285DD4" w:rsidRDefault="00905561" w:rsidP="00F34917">
      <w:pPr>
        <w:spacing w:line="480" w:lineRule="auto"/>
        <w:jc w:val="both"/>
      </w:pPr>
      <w:r w:rsidRPr="00285DD4">
        <w:t>This study was conducted through</w:t>
      </w:r>
      <w:r w:rsidR="008F3BF4" w:rsidRPr="00285DD4">
        <w:t xml:space="preserve"> descriptive survey </w:t>
      </w:r>
      <w:r w:rsidRPr="00285DD4">
        <w:t xml:space="preserve">design </w:t>
      </w:r>
      <w:r w:rsidR="008F3BF4" w:rsidRPr="00285DD4">
        <w:t xml:space="preserve">in which </w:t>
      </w:r>
      <w:r w:rsidR="004B4BF8" w:rsidRPr="00285DD4">
        <w:t>data was</w:t>
      </w:r>
      <w:r w:rsidR="008F3BF4" w:rsidRPr="00285DD4">
        <w:t xml:space="preserve"> generally drawn in a </w:t>
      </w:r>
      <w:r w:rsidR="000B2885" w:rsidRPr="00285DD4">
        <w:t xml:space="preserve">cross- sectional </w:t>
      </w:r>
      <w:r w:rsidR="008F3BF4" w:rsidRPr="00285DD4">
        <w:t xml:space="preserve">setting </w:t>
      </w:r>
      <w:r w:rsidR="000B2885" w:rsidRPr="00285DD4">
        <w:t>from target households.</w:t>
      </w:r>
      <w:r w:rsidR="00032675" w:rsidRPr="00285DD4">
        <w:t xml:space="preserve"> A cross section is a sample of </w:t>
      </w:r>
      <w:r w:rsidR="00922060" w:rsidRPr="00285DD4">
        <w:t>a number of observational units all drawn at the same point in time (</w:t>
      </w:r>
      <w:r w:rsidR="00991125" w:rsidRPr="00285DD4">
        <w:t>Greene</w:t>
      </w:r>
      <w:r w:rsidR="005559BA" w:rsidRPr="00285DD4">
        <w:t>, 1993</w:t>
      </w:r>
      <w:r w:rsidR="008D1C50" w:rsidRPr="00285DD4">
        <w:t>).</w:t>
      </w:r>
      <w:r w:rsidR="000B2885" w:rsidRPr="00285DD4">
        <w:t xml:space="preserve"> Both primary and secondary data </w:t>
      </w:r>
      <w:r w:rsidR="00305E02" w:rsidRPr="00285DD4">
        <w:t>was</w:t>
      </w:r>
      <w:r w:rsidR="000B2885" w:rsidRPr="00285DD4">
        <w:t xml:space="preserve"> utilized. The Secondary data </w:t>
      </w:r>
      <w:r w:rsidR="00305E02" w:rsidRPr="00285DD4">
        <w:t xml:space="preserve">was mainly </w:t>
      </w:r>
      <w:r w:rsidR="000B2885" w:rsidRPr="00285DD4">
        <w:t xml:space="preserve">sourced from </w:t>
      </w:r>
      <w:r w:rsidR="00305E02" w:rsidRPr="00285DD4">
        <w:t>the Ministry of Livestock Developmentreports existing within the</w:t>
      </w:r>
      <w:r w:rsidR="00FF322A" w:rsidRPr="00285DD4">
        <w:t>Kisii Central Sub-County</w:t>
      </w:r>
      <w:r w:rsidR="000B2885" w:rsidRPr="00285DD4">
        <w:t xml:space="preserve"> and from </w:t>
      </w:r>
      <w:r w:rsidR="00991125" w:rsidRPr="00285DD4">
        <w:t>p</w:t>
      </w:r>
      <w:r w:rsidR="000B2885" w:rsidRPr="00285DD4">
        <w:t xml:space="preserve">ublished books while primary data </w:t>
      </w:r>
      <w:r w:rsidR="00305E02" w:rsidRPr="00285DD4">
        <w:t>was</w:t>
      </w:r>
      <w:r w:rsidR="000B2885" w:rsidRPr="00285DD4">
        <w:t xml:space="preserve"> obtained using questionnaires and focused household interviews in the field. </w:t>
      </w:r>
    </w:p>
    <w:p w:rsidR="000B2885" w:rsidRPr="00990DFB" w:rsidRDefault="00990DFB" w:rsidP="00990DFB">
      <w:pPr>
        <w:pStyle w:val="Heading2"/>
      </w:pPr>
      <w:bookmarkStart w:id="80" w:name="_Toc271966855"/>
      <w:bookmarkStart w:id="81" w:name="_Toc404108257"/>
      <w:bookmarkStart w:id="82" w:name="_Toc404193574"/>
      <w:r>
        <w:t xml:space="preserve">3.2 </w:t>
      </w:r>
      <w:r w:rsidR="00A83BC3" w:rsidRPr="00990DFB">
        <w:t>The Study Population</w:t>
      </w:r>
      <w:bookmarkEnd w:id="80"/>
      <w:bookmarkEnd w:id="81"/>
      <w:bookmarkEnd w:id="82"/>
    </w:p>
    <w:p w:rsidR="00C9271B" w:rsidRPr="00285DD4" w:rsidRDefault="00B020AF" w:rsidP="00F34917">
      <w:pPr>
        <w:spacing w:line="480" w:lineRule="auto"/>
        <w:jc w:val="both"/>
      </w:pPr>
      <w:r w:rsidRPr="00285DD4">
        <w:t>This study mainly focused on</w:t>
      </w:r>
      <w:r w:rsidR="007D14DE" w:rsidRPr="00285DD4">
        <w:t>160</w:t>
      </w:r>
      <w:r w:rsidRPr="00285DD4">
        <w:t xml:space="preserve"> practicing small-scale dairy </w:t>
      </w:r>
      <w:r w:rsidR="00EB7297" w:rsidRPr="00285DD4">
        <w:t xml:space="preserve">farmers from </w:t>
      </w:r>
      <w:r w:rsidR="00CE0C0D" w:rsidRPr="00285DD4">
        <w:t>Kinyambi</w:t>
      </w:r>
      <w:r w:rsidR="00EB7297" w:rsidRPr="00285DD4">
        <w:t xml:space="preserve">, Gichochi, Ititi and Sasuri villages </w:t>
      </w:r>
      <w:r w:rsidR="0019082F" w:rsidRPr="00285DD4">
        <w:t>within</w:t>
      </w:r>
      <w:r w:rsidR="00C96666" w:rsidRPr="00285DD4">
        <w:t xml:space="preserve"> the four </w:t>
      </w:r>
      <w:r w:rsidR="0089129E" w:rsidRPr="00285DD4">
        <w:t>Wards</w:t>
      </w:r>
      <w:r w:rsidR="00985186" w:rsidRPr="00285DD4">
        <w:t>of Kisii</w:t>
      </w:r>
      <w:r w:rsidR="00FF322A" w:rsidRPr="00285DD4">
        <w:t xml:space="preserve"> Central Sub-County</w:t>
      </w:r>
      <w:r w:rsidR="006D5129" w:rsidRPr="00285DD4">
        <w:t xml:space="preserve"> namely Keumbu, Kiogoro, Mosocho and Marani</w:t>
      </w:r>
      <w:r w:rsidR="00C96666" w:rsidRPr="00285DD4">
        <w:t>.</w:t>
      </w:r>
      <w:r w:rsidR="004836C6" w:rsidRPr="00285DD4">
        <w:t xml:space="preserve"> The selected farmers comprised both the adopters and </w:t>
      </w:r>
      <w:r w:rsidR="00A958B5" w:rsidRPr="00285DD4">
        <w:t>non-adopting</w:t>
      </w:r>
      <w:r w:rsidR="004836C6" w:rsidRPr="00285DD4">
        <w:t xml:space="preserve"> dairy </w:t>
      </w:r>
      <w:r w:rsidR="00306ACB" w:rsidRPr="00285DD4">
        <w:t>farmers</w:t>
      </w:r>
      <w:r w:rsidR="00C9271B" w:rsidRPr="00285DD4">
        <w:t>.</w:t>
      </w:r>
    </w:p>
    <w:p w:rsidR="00834534" w:rsidRDefault="00834534">
      <w:pPr>
        <w:rPr>
          <w:b/>
          <w:bCs/>
          <w:szCs w:val="36"/>
        </w:rPr>
      </w:pPr>
      <w:bookmarkStart w:id="83" w:name="_Toc271966856"/>
      <w:bookmarkStart w:id="84" w:name="_Toc404108258"/>
      <w:r>
        <w:br w:type="page"/>
      </w:r>
    </w:p>
    <w:p w:rsidR="000A5670" w:rsidRPr="00990DFB" w:rsidRDefault="00990DFB" w:rsidP="00990DFB">
      <w:pPr>
        <w:pStyle w:val="Heading2"/>
      </w:pPr>
      <w:bookmarkStart w:id="85" w:name="_Toc404193575"/>
      <w:r>
        <w:lastRenderedPageBreak/>
        <w:t xml:space="preserve">3.3 </w:t>
      </w:r>
      <w:r w:rsidR="000A5670" w:rsidRPr="00990DFB">
        <w:t>Sample and Sampling Method</w:t>
      </w:r>
      <w:bookmarkEnd w:id="83"/>
      <w:bookmarkEnd w:id="84"/>
      <w:bookmarkEnd w:id="85"/>
    </w:p>
    <w:p w:rsidR="005E6555" w:rsidRPr="00285DD4" w:rsidRDefault="005E6555" w:rsidP="005E6555">
      <w:pPr>
        <w:spacing w:line="480" w:lineRule="auto"/>
        <w:jc w:val="both"/>
      </w:pPr>
      <w:r w:rsidRPr="00285DD4">
        <w:t>Mugenda and Mugenda, (1999), suggest two methods of determining sample size in social science studies. For descriptive studies a sample size of ten percent of the accessible population is adequate. However, for a more accurate calculation of the sample size, the following formula was used as suggested by the author;</w:t>
      </w:r>
    </w:p>
    <w:p w:rsidR="005E6555" w:rsidRPr="00285DD4" w:rsidRDefault="005E6555" w:rsidP="005E6555">
      <w:pPr>
        <w:spacing w:line="480" w:lineRule="auto"/>
        <w:jc w:val="both"/>
      </w:pPr>
      <m:oMathPara>
        <m:oMathParaPr>
          <m:jc m:val="left"/>
        </m:oMathParaPr>
        <m:oMath>
          <m:r>
            <w:rPr>
              <w:rFonts w:ascii="Cambria Math" w:hAnsi="Cambria Math"/>
            </w:rPr>
            <m:t>nf=</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w:rPr>
                      <w:rFonts w:ascii="Cambria Math" w:hAnsi="Cambria Math"/>
                    </w:rPr>
                    <m:t>(1+n/N)</m:t>
                  </m:r>
                </m:e>
                <m:sup/>
              </m:sSup>
            </m:den>
          </m:f>
        </m:oMath>
      </m:oMathPara>
    </w:p>
    <w:p w:rsidR="005E6555" w:rsidRPr="00285DD4" w:rsidRDefault="005E6555" w:rsidP="005E6555">
      <w:pPr>
        <w:spacing w:line="480" w:lineRule="auto"/>
        <w:jc w:val="both"/>
      </w:pPr>
      <w:r w:rsidRPr="00285DD4">
        <w:t>Where:</w:t>
      </w:r>
    </w:p>
    <w:p w:rsidR="005E6555" w:rsidRPr="00285DD4" w:rsidRDefault="005E6555" w:rsidP="005E6555">
      <w:pPr>
        <w:spacing w:line="480" w:lineRule="auto"/>
        <w:jc w:val="both"/>
      </w:pPr>
      <w:r w:rsidRPr="00285DD4">
        <w:rPr>
          <w:i/>
        </w:rPr>
        <w:t>nf</w:t>
      </w:r>
      <w:r w:rsidRPr="00285DD4">
        <w:t>=the desired sample size when the population is less than 10,000, n= the desired sample size when the population is more than 10,000 and which is given by 384, N =the estimate of the target population size. The formula stated above was used to calculate the sample size as shown below:</w:t>
      </w:r>
    </w:p>
    <w:p w:rsidR="005E6555" w:rsidRPr="00285DD4" w:rsidRDefault="005E6555" w:rsidP="005E6555">
      <w:pPr>
        <w:spacing w:line="480" w:lineRule="auto"/>
        <w:jc w:val="both"/>
      </w:pPr>
      <m:oMathPara>
        <m:oMathParaPr>
          <m:jc m:val="left"/>
        </m:oMathParaPr>
        <m:oMath>
          <m:r>
            <w:rPr>
              <w:rFonts w:ascii="Cambria Math" w:hAnsi="Cambria Math"/>
            </w:rPr>
            <m:t>nf=</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w:rPr>
                      <w:rFonts w:ascii="Cambria Math" w:hAnsi="Cambria Math"/>
                    </w:rPr>
                    <m:t>(1+n/N)</m:t>
                  </m:r>
                </m:e>
                <m:sup/>
              </m:sSup>
            </m:den>
          </m:f>
          <m:r>
            <m:rPr>
              <m:sty m:val="p"/>
            </m:rPr>
            <w:rPr>
              <w:rFonts w:ascii="Cambria Math" w:hAnsi="Cambria Math"/>
            </w:rPr>
            <m:t>=</m:t>
          </m:r>
          <m:r>
            <w:rPr>
              <w:rFonts w:ascii="Cambria Math" w:hAnsi="Cambria Math"/>
            </w:rPr>
            <m:t>nf=</m:t>
          </m:r>
          <m:f>
            <m:fPr>
              <m:ctrlPr>
                <w:rPr>
                  <w:rFonts w:ascii="Cambria Math" w:hAnsi="Cambria Math"/>
                </w:rPr>
              </m:ctrlPr>
            </m:fPr>
            <m:num>
              <m:r>
                <m:rPr>
                  <m:sty m:val="p"/>
                </m:rPr>
                <w:rPr>
                  <w:rFonts w:ascii="Cambria Math" w:hAnsi="Cambria Math"/>
                </w:rPr>
                <m:t>384</m:t>
              </m:r>
            </m:num>
            <m:den>
              <m:sSup>
                <m:sSupPr>
                  <m:ctrlPr>
                    <w:rPr>
                      <w:rFonts w:ascii="Cambria Math" w:hAnsi="Cambria Math"/>
                    </w:rPr>
                  </m:ctrlPr>
                </m:sSupPr>
                <m:e>
                  <m:r>
                    <w:rPr>
                      <w:rFonts w:ascii="Cambria Math" w:hAnsi="Cambria Math"/>
                    </w:rPr>
                    <m:t>(1+384/160)</m:t>
                  </m:r>
                </m:e>
                <m:sup/>
              </m:sSup>
            </m:den>
          </m:f>
          <m:r>
            <m:rPr>
              <m:sty m:val="p"/>
            </m:rPr>
            <w:rPr>
              <w:rFonts w:ascii="Cambria Math" w:hAnsi="Cambria Math"/>
            </w:rPr>
            <m:t>=</m:t>
          </m:r>
          <m:r>
            <w:rPr>
              <w:rFonts w:ascii="Cambria Math" w:hAnsi="Cambria Math"/>
            </w:rPr>
            <m:t>nf=</m:t>
          </m:r>
          <m:f>
            <m:fPr>
              <m:ctrlPr>
                <w:rPr>
                  <w:rFonts w:ascii="Cambria Math" w:hAnsi="Cambria Math"/>
                </w:rPr>
              </m:ctrlPr>
            </m:fPr>
            <m:num>
              <m:r>
                <m:rPr>
                  <m:sty m:val="p"/>
                </m:rPr>
                <w:rPr>
                  <w:rFonts w:ascii="Cambria Math" w:hAnsi="Cambria Math"/>
                </w:rPr>
                <m:t>384</m:t>
              </m:r>
            </m:num>
            <m:den>
              <m:r>
                <m:rPr>
                  <m:sty m:val="p"/>
                </m:rPr>
                <w:rPr>
                  <w:rFonts w:ascii="Cambria Math" w:hAnsi="Cambria Math"/>
                </w:rPr>
                <m:t>3.4</m:t>
              </m:r>
            </m:den>
          </m:f>
          <m:r>
            <m:rPr>
              <m:sty m:val="p"/>
            </m:rPr>
            <w:rPr>
              <w:rFonts w:ascii="Cambria Math" w:hAnsi="Cambria Math"/>
            </w:rPr>
            <m:t>=113</m:t>
          </m:r>
        </m:oMath>
      </m:oMathPara>
    </w:p>
    <w:p w:rsidR="005E6555" w:rsidRPr="00285DD4" w:rsidRDefault="005E6555" w:rsidP="005E6555">
      <w:pPr>
        <w:spacing w:line="480" w:lineRule="auto"/>
        <w:jc w:val="both"/>
      </w:pPr>
    </w:p>
    <w:p w:rsidR="005E6555" w:rsidRPr="00285DD4" w:rsidRDefault="005E6555" w:rsidP="005E6555">
      <w:pPr>
        <w:spacing w:line="480" w:lineRule="auto"/>
        <w:jc w:val="both"/>
      </w:pPr>
      <w:r w:rsidRPr="00285DD4">
        <w:t>Therefore with an estimate of the target population of 160 smallholder dairy farmers, a sample size of at least 113 respondents was appropriate.</w:t>
      </w:r>
    </w:p>
    <w:p w:rsidR="005E6555" w:rsidRPr="00285DD4" w:rsidRDefault="005E6555" w:rsidP="00834534">
      <w:pPr>
        <w:spacing w:before="240" w:line="480" w:lineRule="auto"/>
        <w:jc w:val="both"/>
      </w:pPr>
      <w:r w:rsidRPr="00285DD4">
        <w:t>Since the rule of thumb is to obtain as big a sample as possible while also keeping in view the time and resource constraints, a sample of 116 small scale dairy farmers were selected from the target population using simple random sampling and stratified sampling and later on interviewed to collect the necessary data. A sample of n observations on one or more variables, denoted X</w:t>
      </w:r>
      <w:r w:rsidRPr="00285DD4">
        <w:rPr>
          <w:vertAlign w:val="subscript"/>
        </w:rPr>
        <w:t>1,</w:t>
      </w:r>
      <w:r w:rsidRPr="00285DD4">
        <w:t>X</w:t>
      </w:r>
      <w:r w:rsidRPr="00285DD4">
        <w:rPr>
          <w:vertAlign w:val="subscript"/>
        </w:rPr>
        <w:t>2</w:t>
      </w:r>
      <w:r w:rsidRPr="00285DD4">
        <w:t>,……,X</w:t>
      </w:r>
      <w:r w:rsidRPr="00285DD4">
        <w:rPr>
          <w:vertAlign w:val="subscript"/>
        </w:rPr>
        <w:t>n</w:t>
      </w:r>
      <w:r w:rsidRPr="00285DD4">
        <w:t xml:space="preserve">is a random sample if the </w:t>
      </w:r>
      <w:r w:rsidRPr="00285DD4">
        <w:rPr>
          <w:i/>
        </w:rPr>
        <w:t xml:space="preserve">n </w:t>
      </w:r>
      <w:r w:rsidRPr="00285DD4">
        <w:t xml:space="preserve">observations are drawn independently from the same population, or probability distribution </w:t>
      </w:r>
      <w:r w:rsidRPr="00285DD4">
        <w:rPr>
          <w:i/>
        </w:rPr>
        <w:t>,f</w:t>
      </w:r>
      <w:r w:rsidRPr="00285DD4">
        <w:t>(X</w:t>
      </w:r>
      <w:r w:rsidRPr="00285DD4">
        <w:rPr>
          <w:vertAlign w:val="subscript"/>
        </w:rPr>
        <w:t>i</w:t>
      </w:r>
      <w:r w:rsidRPr="00285DD4">
        <w:t>,θ) (Greene, 1993).</w:t>
      </w:r>
    </w:p>
    <w:p w:rsidR="005E6555" w:rsidRPr="00285DD4" w:rsidRDefault="005E6555" w:rsidP="005E6555">
      <w:pPr>
        <w:spacing w:line="480" w:lineRule="auto"/>
        <w:jc w:val="both"/>
      </w:pPr>
      <w:r w:rsidRPr="00285DD4">
        <w:lastRenderedPageBreak/>
        <w:t xml:space="preserve">At the </w:t>
      </w:r>
      <w:r w:rsidR="0089129E" w:rsidRPr="00285DD4">
        <w:t>Ward</w:t>
      </w:r>
      <w:r w:rsidRPr="00285DD4">
        <w:t xml:space="preserve"> level, survey villages were selected randomly and thereafter, since the interest was on the practicing small holder dairy farmers, a list of all the small holder dairy farmers in the village was developed. From this initial list, the farmers were then stratified by gender strata such that four homogenous subgroups were identified, namely; male adopters, female adopters, male non- adopters and female non-adopters. Thereafter, simple random sampling was then employed in each subgroup to select the final sample size of 116.</w:t>
      </w:r>
    </w:p>
    <w:p w:rsidR="00602A0A" w:rsidRPr="00285DD4" w:rsidRDefault="005E6555" w:rsidP="00834534">
      <w:pPr>
        <w:spacing w:before="240" w:line="480" w:lineRule="auto"/>
        <w:jc w:val="both"/>
      </w:pPr>
      <w:r w:rsidRPr="00285DD4">
        <w:t xml:space="preserve">The  respondents in each village were selected in such a way as to ensure that each homogenous subgroup  were represented in the final sample in proportion to their number in the population,  including female headed house hold (FHH). The sample thus obtained considered to be fairly representative of the smallholder dairy farmers in </w:t>
      </w:r>
      <w:r w:rsidR="00FF322A" w:rsidRPr="00285DD4">
        <w:t>Kisii Central Sub-County</w:t>
      </w:r>
      <w:r w:rsidRPr="00285DD4">
        <w:t xml:space="preserve">. The survey covered detailed information on household characteristics, individual characteristics, fodder trees and dairy information for every household. The details on the selected villages and the number of gender stratified adopting and non-adopting respondents selected for the study is shown on </w:t>
      </w:r>
      <w:r w:rsidR="00835219" w:rsidRPr="00285DD4">
        <w:t>Table</w:t>
      </w:r>
      <w:r w:rsidRPr="00285DD4">
        <w:t xml:space="preserve"> 3.1 below.</w:t>
      </w:r>
    </w:p>
    <w:p w:rsidR="00954C7B" w:rsidRPr="00285DD4" w:rsidRDefault="00954C7B" w:rsidP="00F34917">
      <w:pPr>
        <w:spacing w:line="480" w:lineRule="auto"/>
        <w:jc w:val="both"/>
        <w:rPr>
          <w:b/>
        </w:rPr>
      </w:pPr>
    </w:p>
    <w:p w:rsidR="00954C7B" w:rsidRPr="00285DD4" w:rsidRDefault="00954C7B" w:rsidP="00F34917">
      <w:pPr>
        <w:spacing w:line="480" w:lineRule="auto"/>
        <w:jc w:val="both"/>
        <w:rPr>
          <w:b/>
        </w:rPr>
      </w:pPr>
    </w:p>
    <w:p w:rsidR="00954C7B" w:rsidRPr="00285DD4" w:rsidRDefault="00954C7B" w:rsidP="00F34917">
      <w:pPr>
        <w:spacing w:line="480" w:lineRule="auto"/>
        <w:jc w:val="both"/>
        <w:rPr>
          <w:b/>
        </w:rPr>
      </w:pPr>
    </w:p>
    <w:p w:rsidR="00954C7B" w:rsidRPr="00285DD4" w:rsidRDefault="00954C7B" w:rsidP="00F34917">
      <w:pPr>
        <w:spacing w:line="480" w:lineRule="auto"/>
        <w:jc w:val="both"/>
        <w:rPr>
          <w:b/>
        </w:rPr>
      </w:pPr>
    </w:p>
    <w:p w:rsidR="00954C7B" w:rsidRPr="00285DD4" w:rsidRDefault="00954C7B" w:rsidP="00F34917">
      <w:pPr>
        <w:spacing w:line="480" w:lineRule="auto"/>
        <w:jc w:val="both"/>
        <w:rPr>
          <w:b/>
        </w:rPr>
      </w:pPr>
    </w:p>
    <w:p w:rsidR="00834534" w:rsidRDefault="00834534">
      <w:pPr>
        <w:rPr>
          <w:b/>
        </w:rPr>
      </w:pPr>
      <w:r>
        <w:rPr>
          <w:b/>
        </w:rPr>
        <w:br w:type="page"/>
      </w:r>
    </w:p>
    <w:p w:rsidR="00CB5D5E" w:rsidRPr="00285DD4" w:rsidRDefault="00835219" w:rsidP="00F34917">
      <w:pPr>
        <w:spacing w:line="480" w:lineRule="auto"/>
        <w:jc w:val="both"/>
      </w:pPr>
      <w:r w:rsidRPr="00285DD4">
        <w:rPr>
          <w:b/>
        </w:rPr>
        <w:lastRenderedPageBreak/>
        <w:t>Table</w:t>
      </w:r>
      <w:r w:rsidR="000450BE" w:rsidRPr="00285DD4">
        <w:rPr>
          <w:b/>
        </w:rPr>
        <w:t xml:space="preserve">: 3.1Number </w:t>
      </w:r>
      <w:r w:rsidR="0041205C" w:rsidRPr="00285DD4">
        <w:rPr>
          <w:b/>
        </w:rPr>
        <w:t>of Selected Respondents in E</w:t>
      </w:r>
      <w:r w:rsidR="0089129E" w:rsidRPr="00285DD4">
        <w:rPr>
          <w:b/>
        </w:rPr>
        <w:t xml:space="preserve">ach of the Four Villages </w:t>
      </w:r>
      <w:r w:rsidR="00D80B4F" w:rsidRPr="00285DD4">
        <w:rPr>
          <w:b/>
        </w:rPr>
        <w:t>of Kisii</w:t>
      </w:r>
      <w:r w:rsidR="00FF322A" w:rsidRPr="00285DD4">
        <w:rPr>
          <w:b/>
        </w:rPr>
        <w:t xml:space="preserve"> Central Sub-County</w:t>
      </w:r>
    </w:p>
    <w:p w:rsidR="00F00489" w:rsidRPr="00285DD4" w:rsidRDefault="00F00489" w:rsidP="00F00489">
      <w:pPr>
        <w:spacing w:line="360" w:lineRule="auto"/>
        <w:jc w:val="both"/>
        <w:rPr>
          <w:b/>
        </w:rPr>
      </w:pPr>
    </w:p>
    <w:tbl>
      <w:tblPr>
        <w:tblW w:w="9468" w:type="dxa"/>
        <w:jc w:val="center"/>
        <w:tblInd w:w="306" w:type="dxa"/>
        <w:tblLook w:val="01E0"/>
      </w:tblPr>
      <w:tblGrid>
        <w:gridCol w:w="1061"/>
        <w:gridCol w:w="1378"/>
        <w:gridCol w:w="701"/>
        <w:gridCol w:w="564"/>
        <w:gridCol w:w="693"/>
        <w:gridCol w:w="693"/>
        <w:gridCol w:w="735"/>
        <w:gridCol w:w="591"/>
        <w:gridCol w:w="731"/>
        <w:gridCol w:w="731"/>
        <w:gridCol w:w="436"/>
        <w:gridCol w:w="436"/>
        <w:gridCol w:w="718"/>
      </w:tblGrid>
      <w:tr w:rsidR="00285DD4" w:rsidRPr="00834534" w:rsidTr="00834534">
        <w:trPr>
          <w:trHeight w:val="1267"/>
          <w:jc w:val="center"/>
        </w:trPr>
        <w:tc>
          <w:tcPr>
            <w:tcW w:w="0" w:type="auto"/>
            <w:vMerge w:val="restart"/>
          </w:tcPr>
          <w:p w:rsidR="00CD5FE1" w:rsidRPr="00834534" w:rsidRDefault="00CD5FE1" w:rsidP="00E0691D">
            <w:pPr>
              <w:spacing w:line="480" w:lineRule="auto"/>
              <w:jc w:val="center"/>
              <w:rPr>
                <w:b/>
                <w:sz w:val="22"/>
                <w:szCs w:val="22"/>
              </w:rPr>
            </w:pPr>
            <w:r w:rsidRPr="00834534">
              <w:rPr>
                <w:b/>
                <w:sz w:val="22"/>
                <w:szCs w:val="22"/>
              </w:rPr>
              <w:t>Ward</w:t>
            </w:r>
          </w:p>
        </w:tc>
        <w:tc>
          <w:tcPr>
            <w:tcW w:w="0" w:type="auto"/>
            <w:vMerge w:val="restart"/>
          </w:tcPr>
          <w:p w:rsidR="00CD5FE1" w:rsidRPr="00834534" w:rsidRDefault="00CD5FE1" w:rsidP="00E0691D">
            <w:pPr>
              <w:spacing w:line="480" w:lineRule="auto"/>
              <w:jc w:val="center"/>
              <w:rPr>
                <w:b/>
                <w:sz w:val="22"/>
                <w:szCs w:val="22"/>
              </w:rPr>
            </w:pPr>
            <w:r w:rsidRPr="00834534">
              <w:rPr>
                <w:b/>
                <w:sz w:val="22"/>
                <w:szCs w:val="22"/>
              </w:rPr>
              <w:t>No. of Dairy Farmers</w:t>
            </w:r>
          </w:p>
        </w:tc>
        <w:tc>
          <w:tcPr>
            <w:tcW w:w="0" w:type="auto"/>
            <w:gridSpan w:val="2"/>
          </w:tcPr>
          <w:p w:rsidR="00CD5FE1" w:rsidRPr="00834534" w:rsidRDefault="00CD5FE1" w:rsidP="00E0691D">
            <w:pPr>
              <w:spacing w:line="480" w:lineRule="auto"/>
              <w:jc w:val="center"/>
              <w:rPr>
                <w:b/>
                <w:sz w:val="22"/>
                <w:szCs w:val="22"/>
              </w:rPr>
            </w:pPr>
            <w:r w:rsidRPr="00834534">
              <w:rPr>
                <w:b/>
                <w:sz w:val="22"/>
                <w:szCs w:val="22"/>
              </w:rPr>
              <w:t>No. of Adopters</w:t>
            </w:r>
          </w:p>
        </w:tc>
        <w:tc>
          <w:tcPr>
            <w:tcW w:w="0" w:type="auto"/>
            <w:gridSpan w:val="2"/>
          </w:tcPr>
          <w:p w:rsidR="00CD5FE1" w:rsidRPr="00834534" w:rsidRDefault="00CD5FE1" w:rsidP="00E0691D">
            <w:pPr>
              <w:spacing w:line="480" w:lineRule="auto"/>
              <w:jc w:val="center"/>
              <w:rPr>
                <w:b/>
                <w:sz w:val="22"/>
                <w:szCs w:val="22"/>
              </w:rPr>
            </w:pPr>
            <w:r w:rsidRPr="00834534">
              <w:rPr>
                <w:b/>
                <w:sz w:val="22"/>
                <w:szCs w:val="22"/>
              </w:rPr>
              <w:t>No.of Non-Adopters</w:t>
            </w:r>
          </w:p>
        </w:tc>
        <w:tc>
          <w:tcPr>
            <w:tcW w:w="0" w:type="auto"/>
            <w:gridSpan w:val="2"/>
          </w:tcPr>
          <w:p w:rsidR="00CD5FE1" w:rsidRPr="00834534" w:rsidRDefault="00CD5FE1" w:rsidP="00E0691D">
            <w:pPr>
              <w:spacing w:line="480" w:lineRule="auto"/>
              <w:jc w:val="center"/>
              <w:rPr>
                <w:b/>
                <w:sz w:val="22"/>
                <w:szCs w:val="22"/>
              </w:rPr>
            </w:pPr>
            <w:r w:rsidRPr="00834534">
              <w:rPr>
                <w:b/>
                <w:sz w:val="22"/>
                <w:szCs w:val="22"/>
              </w:rPr>
              <w:t>Adopters Selected</w:t>
            </w:r>
          </w:p>
        </w:tc>
        <w:tc>
          <w:tcPr>
            <w:tcW w:w="0" w:type="auto"/>
            <w:gridSpan w:val="2"/>
          </w:tcPr>
          <w:p w:rsidR="00CD5FE1" w:rsidRPr="00834534" w:rsidRDefault="00CD5FE1" w:rsidP="00E0691D">
            <w:pPr>
              <w:spacing w:line="480" w:lineRule="auto"/>
              <w:jc w:val="center"/>
              <w:rPr>
                <w:b/>
                <w:sz w:val="22"/>
                <w:szCs w:val="22"/>
              </w:rPr>
            </w:pPr>
            <w:r w:rsidRPr="00834534">
              <w:rPr>
                <w:b/>
                <w:sz w:val="22"/>
                <w:szCs w:val="22"/>
              </w:rPr>
              <w:t>Non-Adopters Selected</w:t>
            </w:r>
          </w:p>
        </w:tc>
        <w:tc>
          <w:tcPr>
            <w:tcW w:w="0" w:type="auto"/>
            <w:gridSpan w:val="3"/>
          </w:tcPr>
          <w:p w:rsidR="00CD5FE1" w:rsidRPr="00834534" w:rsidRDefault="00CD5FE1" w:rsidP="00E0691D">
            <w:pPr>
              <w:spacing w:line="480" w:lineRule="auto"/>
              <w:jc w:val="center"/>
              <w:rPr>
                <w:b/>
                <w:sz w:val="22"/>
                <w:szCs w:val="22"/>
              </w:rPr>
            </w:pPr>
            <w:r w:rsidRPr="00834534">
              <w:rPr>
                <w:b/>
                <w:sz w:val="22"/>
                <w:szCs w:val="22"/>
              </w:rPr>
              <w:t>Total Selected</w:t>
            </w:r>
          </w:p>
        </w:tc>
      </w:tr>
      <w:tr w:rsidR="00285DD4" w:rsidRPr="00834534" w:rsidTr="00834534">
        <w:trPr>
          <w:trHeight w:val="384"/>
          <w:jc w:val="center"/>
        </w:trPr>
        <w:tc>
          <w:tcPr>
            <w:tcW w:w="0" w:type="auto"/>
            <w:vMerge/>
          </w:tcPr>
          <w:p w:rsidR="00CD5FE1" w:rsidRPr="00834534" w:rsidRDefault="00CD5FE1" w:rsidP="00E0691D">
            <w:pPr>
              <w:spacing w:line="480" w:lineRule="auto"/>
              <w:jc w:val="center"/>
              <w:rPr>
                <w:sz w:val="22"/>
                <w:szCs w:val="22"/>
              </w:rPr>
            </w:pPr>
          </w:p>
        </w:tc>
        <w:tc>
          <w:tcPr>
            <w:tcW w:w="0" w:type="auto"/>
            <w:vMerge/>
          </w:tcPr>
          <w:p w:rsidR="00CD5FE1" w:rsidRPr="00834534" w:rsidRDefault="00CD5FE1" w:rsidP="00E0691D">
            <w:pPr>
              <w:spacing w:line="480" w:lineRule="auto"/>
              <w:jc w:val="center"/>
              <w:rPr>
                <w:sz w:val="22"/>
                <w:szCs w:val="22"/>
              </w:rPr>
            </w:pPr>
          </w:p>
        </w:tc>
        <w:tc>
          <w:tcPr>
            <w:tcW w:w="0" w:type="auto"/>
          </w:tcPr>
          <w:p w:rsidR="00CD5FE1" w:rsidRPr="00834534" w:rsidRDefault="00CD5FE1" w:rsidP="00E0691D">
            <w:pPr>
              <w:spacing w:line="480" w:lineRule="auto"/>
              <w:jc w:val="center"/>
              <w:rPr>
                <w:b/>
                <w:sz w:val="22"/>
                <w:szCs w:val="22"/>
              </w:rPr>
            </w:pPr>
            <w:r w:rsidRPr="00834534">
              <w:rPr>
                <w:b/>
                <w:sz w:val="22"/>
                <w:szCs w:val="22"/>
              </w:rPr>
              <w:t>M</w:t>
            </w:r>
          </w:p>
        </w:tc>
        <w:tc>
          <w:tcPr>
            <w:tcW w:w="0" w:type="auto"/>
          </w:tcPr>
          <w:p w:rsidR="00CD5FE1" w:rsidRPr="00834534" w:rsidRDefault="00CD5FE1" w:rsidP="00E0691D">
            <w:pPr>
              <w:spacing w:line="480" w:lineRule="auto"/>
              <w:jc w:val="center"/>
              <w:rPr>
                <w:b/>
                <w:sz w:val="22"/>
                <w:szCs w:val="22"/>
              </w:rPr>
            </w:pPr>
            <w:r w:rsidRPr="00834534">
              <w:rPr>
                <w:b/>
                <w:sz w:val="22"/>
                <w:szCs w:val="22"/>
              </w:rPr>
              <w:t>F</w:t>
            </w:r>
          </w:p>
        </w:tc>
        <w:tc>
          <w:tcPr>
            <w:tcW w:w="0" w:type="auto"/>
          </w:tcPr>
          <w:p w:rsidR="00CD5FE1" w:rsidRPr="00834534" w:rsidRDefault="00CD5FE1" w:rsidP="00E0691D">
            <w:pPr>
              <w:spacing w:line="480" w:lineRule="auto"/>
              <w:jc w:val="center"/>
              <w:rPr>
                <w:b/>
                <w:sz w:val="22"/>
                <w:szCs w:val="22"/>
              </w:rPr>
            </w:pPr>
            <w:r w:rsidRPr="00834534">
              <w:rPr>
                <w:b/>
                <w:sz w:val="22"/>
                <w:szCs w:val="22"/>
              </w:rPr>
              <w:t>M</w:t>
            </w:r>
          </w:p>
        </w:tc>
        <w:tc>
          <w:tcPr>
            <w:tcW w:w="0" w:type="auto"/>
          </w:tcPr>
          <w:p w:rsidR="00CD5FE1" w:rsidRPr="00834534" w:rsidRDefault="00CD5FE1" w:rsidP="00E0691D">
            <w:pPr>
              <w:spacing w:line="480" w:lineRule="auto"/>
              <w:jc w:val="center"/>
              <w:rPr>
                <w:b/>
                <w:sz w:val="22"/>
                <w:szCs w:val="22"/>
              </w:rPr>
            </w:pPr>
            <w:r w:rsidRPr="00834534">
              <w:rPr>
                <w:b/>
                <w:sz w:val="22"/>
                <w:szCs w:val="22"/>
              </w:rPr>
              <w:t>F</w:t>
            </w:r>
          </w:p>
        </w:tc>
        <w:tc>
          <w:tcPr>
            <w:tcW w:w="0" w:type="auto"/>
          </w:tcPr>
          <w:p w:rsidR="00CD5FE1" w:rsidRPr="00834534" w:rsidRDefault="00CD5FE1" w:rsidP="00E0691D">
            <w:pPr>
              <w:spacing w:line="480" w:lineRule="auto"/>
              <w:jc w:val="center"/>
              <w:rPr>
                <w:b/>
                <w:sz w:val="22"/>
                <w:szCs w:val="22"/>
              </w:rPr>
            </w:pPr>
            <w:r w:rsidRPr="00834534">
              <w:rPr>
                <w:b/>
                <w:sz w:val="22"/>
                <w:szCs w:val="22"/>
              </w:rPr>
              <w:t>M</w:t>
            </w:r>
          </w:p>
        </w:tc>
        <w:tc>
          <w:tcPr>
            <w:tcW w:w="0" w:type="auto"/>
          </w:tcPr>
          <w:p w:rsidR="00CD5FE1" w:rsidRPr="00834534" w:rsidRDefault="00CD5FE1" w:rsidP="00E0691D">
            <w:pPr>
              <w:spacing w:line="480" w:lineRule="auto"/>
              <w:jc w:val="center"/>
              <w:rPr>
                <w:b/>
                <w:sz w:val="22"/>
                <w:szCs w:val="22"/>
              </w:rPr>
            </w:pPr>
            <w:r w:rsidRPr="00834534">
              <w:rPr>
                <w:b/>
                <w:sz w:val="22"/>
                <w:szCs w:val="22"/>
              </w:rPr>
              <w:t>F</w:t>
            </w:r>
          </w:p>
        </w:tc>
        <w:tc>
          <w:tcPr>
            <w:tcW w:w="0" w:type="auto"/>
          </w:tcPr>
          <w:p w:rsidR="00CD5FE1" w:rsidRPr="00834534" w:rsidRDefault="00CD5FE1" w:rsidP="00E0691D">
            <w:pPr>
              <w:spacing w:line="480" w:lineRule="auto"/>
              <w:jc w:val="center"/>
              <w:rPr>
                <w:b/>
                <w:sz w:val="22"/>
                <w:szCs w:val="22"/>
              </w:rPr>
            </w:pPr>
            <w:r w:rsidRPr="00834534">
              <w:rPr>
                <w:b/>
                <w:sz w:val="22"/>
                <w:szCs w:val="22"/>
              </w:rPr>
              <w:t>M</w:t>
            </w:r>
          </w:p>
        </w:tc>
        <w:tc>
          <w:tcPr>
            <w:tcW w:w="0" w:type="auto"/>
          </w:tcPr>
          <w:p w:rsidR="00CD5FE1" w:rsidRPr="00834534" w:rsidRDefault="00CD5FE1" w:rsidP="00E0691D">
            <w:pPr>
              <w:spacing w:line="480" w:lineRule="auto"/>
              <w:jc w:val="center"/>
              <w:rPr>
                <w:b/>
                <w:sz w:val="22"/>
                <w:szCs w:val="22"/>
              </w:rPr>
            </w:pPr>
            <w:r w:rsidRPr="00834534">
              <w:rPr>
                <w:b/>
                <w:sz w:val="22"/>
                <w:szCs w:val="22"/>
              </w:rPr>
              <w:t>F</w:t>
            </w:r>
          </w:p>
        </w:tc>
        <w:tc>
          <w:tcPr>
            <w:tcW w:w="0" w:type="auto"/>
          </w:tcPr>
          <w:p w:rsidR="00CD5FE1" w:rsidRPr="00834534" w:rsidRDefault="00CD5FE1" w:rsidP="00E0691D">
            <w:pPr>
              <w:spacing w:line="480" w:lineRule="auto"/>
              <w:jc w:val="center"/>
              <w:rPr>
                <w:b/>
                <w:sz w:val="22"/>
                <w:szCs w:val="22"/>
              </w:rPr>
            </w:pPr>
            <w:r w:rsidRPr="00834534">
              <w:rPr>
                <w:b/>
                <w:sz w:val="22"/>
                <w:szCs w:val="22"/>
              </w:rPr>
              <w:t>M</w:t>
            </w:r>
          </w:p>
        </w:tc>
        <w:tc>
          <w:tcPr>
            <w:tcW w:w="0" w:type="auto"/>
          </w:tcPr>
          <w:p w:rsidR="00CD5FE1" w:rsidRPr="00834534" w:rsidRDefault="00CD5FE1" w:rsidP="00E0691D">
            <w:pPr>
              <w:spacing w:line="480" w:lineRule="auto"/>
              <w:jc w:val="center"/>
              <w:rPr>
                <w:b/>
                <w:sz w:val="22"/>
                <w:szCs w:val="22"/>
              </w:rPr>
            </w:pPr>
            <w:r w:rsidRPr="00834534">
              <w:rPr>
                <w:b/>
                <w:sz w:val="22"/>
                <w:szCs w:val="22"/>
              </w:rPr>
              <w:t>F</w:t>
            </w:r>
          </w:p>
        </w:tc>
        <w:tc>
          <w:tcPr>
            <w:tcW w:w="0" w:type="auto"/>
          </w:tcPr>
          <w:p w:rsidR="00CD5FE1" w:rsidRPr="00834534" w:rsidRDefault="00CD5FE1" w:rsidP="00E0691D">
            <w:pPr>
              <w:spacing w:line="480" w:lineRule="auto"/>
              <w:jc w:val="center"/>
              <w:rPr>
                <w:b/>
                <w:sz w:val="22"/>
                <w:szCs w:val="22"/>
              </w:rPr>
            </w:pPr>
            <w:r w:rsidRPr="00834534">
              <w:rPr>
                <w:b/>
                <w:sz w:val="22"/>
                <w:szCs w:val="22"/>
              </w:rPr>
              <w:t>Total</w:t>
            </w:r>
          </w:p>
        </w:tc>
      </w:tr>
      <w:tr w:rsidR="00285DD4" w:rsidRPr="00834534" w:rsidTr="00834534">
        <w:trPr>
          <w:jc w:val="center"/>
        </w:trPr>
        <w:tc>
          <w:tcPr>
            <w:tcW w:w="0" w:type="auto"/>
          </w:tcPr>
          <w:p w:rsidR="00CD5FE1" w:rsidRPr="00834534" w:rsidRDefault="00CD5FE1" w:rsidP="00E0691D">
            <w:pPr>
              <w:spacing w:line="480" w:lineRule="auto"/>
              <w:jc w:val="center"/>
              <w:rPr>
                <w:b/>
                <w:sz w:val="22"/>
                <w:szCs w:val="22"/>
              </w:rPr>
            </w:pPr>
            <w:r w:rsidRPr="00834534">
              <w:rPr>
                <w:b/>
                <w:sz w:val="22"/>
                <w:szCs w:val="22"/>
              </w:rPr>
              <w:t>Keumbu</w:t>
            </w:r>
          </w:p>
        </w:tc>
        <w:tc>
          <w:tcPr>
            <w:tcW w:w="0" w:type="auto"/>
          </w:tcPr>
          <w:p w:rsidR="00CD5FE1" w:rsidRPr="00834534" w:rsidRDefault="00CD5FE1" w:rsidP="00E0691D">
            <w:pPr>
              <w:spacing w:line="480" w:lineRule="auto"/>
              <w:jc w:val="center"/>
              <w:rPr>
                <w:sz w:val="22"/>
                <w:szCs w:val="22"/>
              </w:rPr>
            </w:pPr>
            <w:r w:rsidRPr="00834534">
              <w:rPr>
                <w:sz w:val="22"/>
                <w:szCs w:val="22"/>
              </w:rPr>
              <w:t>65</w:t>
            </w:r>
          </w:p>
        </w:tc>
        <w:tc>
          <w:tcPr>
            <w:tcW w:w="0" w:type="auto"/>
          </w:tcPr>
          <w:p w:rsidR="00CD5FE1" w:rsidRPr="00834534" w:rsidRDefault="00CD5FE1" w:rsidP="00E0691D">
            <w:pPr>
              <w:spacing w:line="480" w:lineRule="auto"/>
              <w:jc w:val="center"/>
              <w:rPr>
                <w:sz w:val="22"/>
                <w:szCs w:val="22"/>
              </w:rPr>
            </w:pPr>
            <w:r w:rsidRPr="00834534">
              <w:rPr>
                <w:sz w:val="22"/>
                <w:szCs w:val="22"/>
              </w:rPr>
              <w:t>22</w:t>
            </w:r>
          </w:p>
        </w:tc>
        <w:tc>
          <w:tcPr>
            <w:tcW w:w="0" w:type="auto"/>
          </w:tcPr>
          <w:p w:rsidR="00CD5FE1" w:rsidRPr="00834534" w:rsidRDefault="00CD5FE1" w:rsidP="00E0691D">
            <w:pPr>
              <w:spacing w:line="480" w:lineRule="auto"/>
              <w:jc w:val="center"/>
              <w:rPr>
                <w:sz w:val="22"/>
                <w:szCs w:val="22"/>
              </w:rPr>
            </w:pPr>
            <w:r w:rsidRPr="00834534">
              <w:rPr>
                <w:sz w:val="22"/>
                <w:szCs w:val="22"/>
              </w:rPr>
              <w:t>4</w:t>
            </w:r>
          </w:p>
        </w:tc>
        <w:tc>
          <w:tcPr>
            <w:tcW w:w="0" w:type="auto"/>
          </w:tcPr>
          <w:p w:rsidR="00CD5FE1" w:rsidRPr="00834534" w:rsidRDefault="00CD5FE1" w:rsidP="00E0691D">
            <w:pPr>
              <w:spacing w:line="480" w:lineRule="auto"/>
              <w:jc w:val="center"/>
              <w:rPr>
                <w:sz w:val="22"/>
                <w:szCs w:val="22"/>
              </w:rPr>
            </w:pPr>
            <w:r w:rsidRPr="00834534">
              <w:rPr>
                <w:sz w:val="22"/>
                <w:szCs w:val="22"/>
              </w:rPr>
              <w:t>18</w:t>
            </w:r>
          </w:p>
        </w:tc>
        <w:tc>
          <w:tcPr>
            <w:tcW w:w="0" w:type="auto"/>
          </w:tcPr>
          <w:p w:rsidR="00CD5FE1" w:rsidRPr="00834534" w:rsidRDefault="00CD5FE1" w:rsidP="00E0691D">
            <w:pPr>
              <w:spacing w:line="480" w:lineRule="auto"/>
              <w:jc w:val="center"/>
              <w:rPr>
                <w:sz w:val="22"/>
                <w:szCs w:val="22"/>
              </w:rPr>
            </w:pPr>
            <w:r w:rsidRPr="00834534">
              <w:rPr>
                <w:sz w:val="22"/>
                <w:szCs w:val="22"/>
              </w:rPr>
              <w:t>21</w:t>
            </w:r>
          </w:p>
        </w:tc>
        <w:tc>
          <w:tcPr>
            <w:tcW w:w="0" w:type="auto"/>
          </w:tcPr>
          <w:p w:rsidR="00CD5FE1" w:rsidRPr="00834534" w:rsidRDefault="00CD5FE1" w:rsidP="00E0691D">
            <w:pPr>
              <w:spacing w:line="480" w:lineRule="auto"/>
              <w:jc w:val="center"/>
              <w:rPr>
                <w:sz w:val="22"/>
                <w:szCs w:val="22"/>
              </w:rPr>
            </w:pPr>
            <w:r w:rsidRPr="00834534">
              <w:rPr>
                <w:sz w:val="22"/>
                <w:szCs w:val="22"/>
              </w:rPr>
              <w:t>15</w:t>
            </w:r>
          </w:p>
        </w:tc>
        <w:tc>
          <w:tcPr>
            <w:tcW w:w="0" w:type="auto"/>
          </w:tcPr>
          <w:p w:rsidR="00CD5FE1" w:rsidRPr="00834534" w:rsidRDefault="00CD5FE1" w:rsidP="00E0691D">
            <w:pPr>
              <w:spacing w:line="480" w:lineRule="auto"/>
              <w:jc w:val="center"/>
              <w:rPr>
                <w:sz w:val="22"/>
                <w:szCs w:val="22"/>
              </w:rPr>
            </w:pPr>
            <w:r w:rsidRPr="00834534">
              <w:rPr>
                <w:sz w:val="22"/>
                <w:szCs w:val="22"/>
              </w:rPr>
              <w:t>3</w:t>
            </w:r>
          </w:p>
        </w:tc>
        <w:tc>
          <w:tcPr>
            <w:tcW w:w="0" w:type="auto"/>
          </w:tcPr>
          <w:p w:rsidR="00CD5FE1" w:rsidRPr="00834534" w:rsidRDefault="00CD5FE1" w:rsidP="00E0691D">
            <w:pPr>
              <w:spacing w:line="480" w:lineRule="auto"/>
              <w:jc w:val="center"/>
              <w:rPr>
                <w:sz w:val="22"/>
                <w:szCs w:val="22"/>
              </w:rPr>
            </w:pPr>
            <w:r w:rsidRPr="00834534">
              <w:rPr>
                <w:sz w:val="22"/>
                <w:szCs w:val="22"/>
              </w:rPr>
              <w:t>14</w:t>
            </w:r>
          </w:p>
        </w:tc>
        <w:tc>
          <w:tcPr>
            <w:tcW w:w="0" w:type="auto"/>
          </w:tcPr>
          <w:p w:rsidR="00CD5FE1" w:rsidRPr="00834534" w:rsidRDefault="00CD5FE1" w:rsidP="00E0691D">
            <w:pPr>
              <w:spacing w:line="480" w:lineRule="auto"/>
              <w:jc w:val="center"/>
              <w:rPr>
                <w:sz w:val="22"/>
                <w:szCs w:val="22"/>
              </w:rPr>
            </w:pPr>
            <w:r w:rsidRPr="00834534">
              <w:rPr>
                <w:sz w:val="22"/>
                <w:szCs w:val="22"/>
              </w:rPr>
              <w:t>15</w:t>
            </w:r>
          </w:p>
        </w:tc>
        <w:tc>
          <w:tcPr>
            <w:tcW w:w="0" w:type="auto"/>
          </w:tcPr>
          <w:p w:rsidR="00CD5FE1" w:rsidRPr="00834534" w:rsidRDefault="00CD5FE1" w:rsidP="00E0691D">
            <w:pPr>
              <w:spacing w:line="480" w:lineRule="auto"/>
              <w:jc w:val="center"/>
              <w:rPr>
                <w:sz w:val="22"/>
                <w:szCs w:val="22"/>
              </w:rPr>
            </w:pPr>
            <w:r w:rsidRPr="00834534">
              <w:rPr>
                <w:sz w:val="22"/>
                <w:szCs w:val="22"/>
              </w:rPr>
              <w:t>29</w:t>
            </w:r>
          </w:p>
        </w:tc>
        <w:tc>
          <w:tcPr>
            <w:tcW w:w="0" w:type="auto"/>
          </w:tcPr>
          <w:p w:rsidR="00CD5FE1" w:rsidRPr="00834534" w:rsidRDefault="00CD5FE1" w:rsidP="00E0691D">
            <w:pPr>
              <w:spacing w:line="480" w:lineRule="auto"/>
              <w:jc w:val="center"/>
              <w:rPr>
                <w:sz w:val="22"/>
                <w:szCs w:val="22"/>
              </w:rPr>
            </w:pPr>
            <w:r w:rsidRPr="00834534">
              <w:rPr>
                <w:sz w:val="22"/>
                <w:szCs w:val="22"/>
              </w:rPr>
              <w:t>18</w:t>
            </w:r>
          </w:p>
        </w:tc>
        <w:tc>
          <w:tcPr>
            <w:tcW w:w="0" w:type="auto"/>
          </w:tcPr>
          <w:p w:rsidR="00CD5FE1" w:rsidRPr="00834534" w:rsidRDefault="00CD5FE1" w:rsidP="00E0691D">
            <w:pPr>
              <w:spacing w:line="480" w:lineRule="auto"/>
              <w:jc w:val="center"/>
              <w:rPr>
                <w:sz w:val="22"/>
                <w:szCs w:val="22"/>
              </w:rPr>
            </w:pPr>
            <w:r w:rsidRPr="00834534">
              <w:rPr>
                <w:sz w:val="22"/>
                <w:szCs w:val="22"/>
              </w:rPr>
              <w:t>47</w:t>
            </w:r>
          </w:p>
        </w:tc>
      </w:tr>
      <w:tr w:rsidR="00285DD4" w:rsidRPr="00834534" w:rsidTr="00834534">
        <w:trPr>
          <w:jc w:val="center"/>
        </w:trPr>
        <w:tc>
          <w:tcPr>
            <w:tcW w:w="0" w:type="auto"/>
          </w:tcPr>
          <w:p w:rsidR="00CD5FE1" w:rsidRPr="00834534" w:rsidRDefault="00CD5FE1" w:rsidP="00E0691D">
            <w:pPr>
              <w:spacing w:line="480" w:lineRule="auto"/>
              <w:jc w:val="center"/>
              <w:rPr>
                <w:b/>
                <w:sz w:val="22"/>
                <w:szCs w:val="22"/>
              </w:rPr>
            </w:pPr>
            <w:r w:rsidRPr="00834534">
              <w:rPr>
                <w:b/>
                <w:sz w:val="22"/>
                <w:szCs w:val="22"/>
              </w:rPr>
              <w:t>Kiogoro</w:t>
            </w:r>
          </w:p>
        </w:tc>
        <w:tc>
          <w:tcPr>
            <w:tcW w:w="0" w:type="auto"/>
          </w:tcPr>
          <w:p w:rsidR="00CD5FE1" w:rsidRPr="00834534" w:rsidRDefault="00CD5FE1" w:rsidP="00E0691D">
            <w:pPr>
              <w:spacing w:line="480" w:lineRule="auto"/>
              <w:jc w:val="center"/>
              <w:rPr>
                <w:sz w:val="22"/>
                <w:szCs w:val="22"/>
              </w:rPr>
            </w:pPr>
            <w:r w:rsidRPr="00834534">
              <w:rPr>
                <w:sz w:val="22"/>
                <w:szCs w:val="22"/>
              </w:rPr>
              <w:t>55</w:t>
            </w:r>
          </w:p>
        </w:tc>
        <w:tc>
          <w:tcPr>
            <w:tcW w:w="0" w:type="auto"/>
          </w:tcPr>
          <w:p w:rsidR="00CD5FE1" w:rsidRPr="00834534" w:rsidRDefault="00CD5FE1" w:rsidP="00E0691D">
            <w:pPr>
              <w:spacing w:line="480" w:lineRule="auto"/>
              <w:jc w:val="center"/>
              <w:rPr>
                <w:sz w:val="22"/>
                <w:szCs w:val="22"/>
              </w:rPr>
            </w:pPr>
            <w:r w:rsidRPr="00834534">
              <w:rPr>
                <w:sz w:val="22"/>
                <w:szCs w:val="22"/>
              </w:rPr>
              <w:t>15</w:t>
            </w:r>
          </w:p>
        </w:tc>
        <w:tc>
          <w:tcPr>
            <w:tcW w:w="0" w:type="auto"/>
          </w:tcPr>
          <w:p w:rsidR="00CD5FE1" w:rsidRPr="00834534" w:rsidRDefault="00CD5FE1" w:rsidP="00E0691D">
            <w:pPr>
              <w:spacing w:line="480" w:lineRule="auto"/>
              <w:jc w:val="center"/>
              <w:rPr>
                <w:sz w:val="22"/>
                <w:szCs w:val="22"/>
              </w:rPr>
            </w:pPr>
            <w:r w:rsidRPr="00834534">
              <w:rPr>
                <w:sz w:val="22"/>
                <w:szCs w:val="22"/>
              </w:rPr>
              <w:t>2</w:t>
            </w:r>
          </w:p>
        </w:tc>
        <w:tc>
          <w:tcPr>
            <w:tcW w:w="0" w:type="auto"/>
          </w:tcPr>
          <w:p w:rsidR="00CD5FE1" w:rsidRPr="00834534" w:rsidRDefault="00CD5FE1" w:rsidP="00E0691D">
            <w:pPr>
              <w:spacing w:line="480" w:lineRule="auto"/>
              <w:jc w:val="center"/>
              <w:rPr>
                <w:sz w:val="22"/>
                <w:szCs w:val="22"/>
              </w:rPr>
            </w:pPr>
            <w:r w:rsidRPr="00834534">
              <w:rPr>
                <w:sz w:val="22"/>
                <w:szCs w:val="22"/>
              </w:rPr>
              <w:t>17</w:t>
            </w:r>
          </w:p>
        </w:tc>
        <w:tc>
          <w:tcPr>
            <w:tcW w:w="0" w:type="auto"/>
          </w:tcPr>
          <w:p w:rsidR="00CD5FE1" w:rsidRPr="00834534" w:rsidRDefault="00CD5FE1" w:rsidP="00E0691D">
            <w:pPr>
              <w:spacing w:line="480" w:lineRule="auto"/>
              <w:jc w:val="center"/>
              <w:rPr>
                <w:sz w:val="22"/>
                <w:szCs w:val="22"/>
              </w:rPr>
            </w:pPr>
            <w:r w:rsidRPr="00834534">
              <w:rPr>
                <w:sz w:val="22"/>
                <w:szCs w:val="22"/>
              </w:rPr>
              <w:t>21</w:t>
            </w:r>
          </w:p>
        </w:tc>
        <w:tc>
          <w:tcPr>
            <w:tcW w:w="0" w:type="auto"/>
          </w:tcPr>
          <w:p w:rsidR="00CD5FE1" w:rsidRPr="00834534" w:rsidRDefault="00CD5FE1" w:rsidP="00E0691D">
            <w:pPr>
              <w:spacing w:line="480" w:lineRule="auto"/>
              <w:jc w:val="center"/>
              <w:rPr>
                <w:sz w:val="22"/>
                <w:szCs w:val="22"/>
              </w:rPr>
            </w:pPr>
            <w:r w:rsidRPr="00834534">
              <w:rPr>
                <w:sz w:val="22"/>
                <w:szCs w:val="22"/>
              </w:rPr>
              <w:t>11</w:t>
            </w:r>
          </w:p>
        </w:tc>
        <w:tc>
          <w:tcPr>
            <w:tcW w:w="0" w:type="auto"/>
          </w:tcPr>
          <w:p w:rsidR="00CD5FE1" w:rsidRPr="00834534" w:rsidRDefault="00CD5FE1" w:rsidP="00E0691D">
            <w:pPr>
              <w:spacing w:line="480" w:lineRule="auto"/>
              <w:jc w:val="center"/>
              <w:rPr>
                <w:sz w:val="22"/>
                <w:szCs w:val="22"/>
              </w:rPr>
            </w:pPr>
            <w:r w:rsidRPr="00834534">
              <w:rPr>
                <w:sz w:val="22"/>
                <w:szCs w:val="22"/>
              </w:rPr>
              <w:t>1</w:t>
            </w:r>
          </w:p>
        </w:tc>
        <w:tc>
          <w:tcPr>
            <w:tcW w:w="0" w:type="auto"/>
          </w:tcPr>
          <w:p w:rsidR="00CD5FE1" w:rsidRPr="00834534" w:rsidRDefault="00CD5FE1" w:rsidP="00E0691D">
            <w:pPr>
              <w:spacing w:line="480" w:lineRule="auto"/>
              <w:jc w:val="center"/>
              <w:rPr>
                <w:sz w:val="22"/>
                <w:szCs w:val="22"/>
              </w:rPr>
            </w:pPr>
            <w:r w:rsidRPr="00834534">
              <w:rPr>
                <w:sz w:val="22"/>
                <w:szCs w:val="22"/>
              </w:rPr>
              <w:t>12</w:t>
            </w:r>
          </w:p>
        </w:tc>
        <w:tc>
          <w:tcPr>
            <w:tcW w:w="0" w:type="auto"/>
          </w:tcPr>
          <w:p w:rsidR="00CD5FE1" w:rsidRPr="00834534" w:rsidRDefault="00CD5FE1" w:rsidP="00E0691D">
            <w:pPr>
              <w:spacing w:line="480" w:lineRule="auto"/>
              <w:jc w:val="center"/>
              <w:rPr>
                <w:sz w:val="22"/>
                <w:szCs w:val="22"/>
              </w:rPr>
            </w:pPr>
            <w:r w:rsidRPr="00834534">
              <w:rPr>
                <w:sz w:val="22"/>
                <w:szCs w:val="22"/>
              </w:rPr>
              <w:t>16</w:t>
            </w:r>
          </w:p>
        </w:tc>
        <w:tc>
          <w:tcPr>
            <w:tcW w:w="0" w:type="auto"/>
          </w:tcPr>
          <w:p w:rsidR="00CD5FE1" w:rsidRPr="00834534" w:rsidRDefault="00CD5FE1" w:rsidP="00E0691D">
            <w:pPr>
              <w:spacing w:line="480" w:lineRule="auto"/>
              <w:jc w:val="center"/>
              <w:rPr>
                <w:sz w:val="22"/>
                <w:szCs w:val="22"/>
              </w:rPr>
            </w:pPr>
            <w:r w:rsidRPr="00834534">
              <w:rPr>
                <w:sz w:val="22"/>
                <w:szCs w:val="22"/>
              </w:rPr>
              <w:t>23</w:t>
            </w:r>
          </w:p>
        </w:tc>
        <w:tc>
          <w:tcPr>
            <w:tcW w:w="0" w:type="auto"/>
          </w:tcPr>
          <w:p w:rsidR="00CD5FE1" w:rsidRPr="00834534" w:rsidRDefault="00CD5FE1" w:rsidP="00E0691D">
            <w:pPr>
              <w:spacing w:line="480" w:lineRule="auto"/>
              <w:jc w:val="center"/>
              <w:rPr>
                <w:sz w:val="22"/>
                <w:szCs w:val="22"/>
              </w:rPr>
            </w:pPr>
            <w:r w:rsidRPr="00834534">
              <w:rPr>
                <w:sz w:val="22"/>
                <w:szCs w:val="22"/>
              </w:rPr>
              <w:t>17</w:t>
            </w:r>
          </w:p>
        </w:tc>
        <w:tc>
          <w:tcPr>
            <w:tcW w:w="0" w:type="auto"/>
          </w:tcPr>
          <w:p w:rsidR="00CD5FE1" w:rsidRPr="00834534" w:rsidRDefault="00CD5FE1" w:rsidP="00E0691D">
            <w:pPr>
              <w:spacing w:line="480" w:lineRule="auto"/>
              <w:jc w:val="center"/>
              <w:rPr>
                <w:sz w:val="22"/>
                <w:szCs w:val="22"/>
              </w:rPr>
            </w:pPr>
            <w:r w:rsidRPr="00834534">
              <w:rPr>
                <w:sz w:val="22"/>
                <w:szCs w:val="22"/>
              </w:rPr>
              <w:t>40</w:t>
            </w:r>
          </w:p>
        </w:tc>
      </w:tr>
      <w:tr w:rsidR="00285DD4" w:rsidRPr="00834534" w:rsidTr="00834534">
        <w:trPr>
          <w:jc w:val="center"/>
        </w:trPr>
        <w:tc>
          <w:tcPr>
            <w:tcW w:w="0" w:type="auto"/>
          </w:tcPr>
          <w:p w:rsidR="00CD5FE1" w:rsidRPr="00834534" w:rsidRDefault="00CD5FE1" w:rsidP="00E0691D">
            <w:pPr>
              <w:spacing w:line="480" w:lineRule="auto"/>
              <w:jc w:val="center"/>
              <w:rPr>
                <w:b/>
                <w:sz w:val="22"/>
                <w:szCs w:val="22"/>
              </w:rPr>
            </w:pPr>
            <w:r w:rsidRPr="00834534">
              <w:rPr>
                <w:b/>
                <w:sz w:val="22"/>
                <w:szCs w:val="22"/>
              </w:rPr>
              <w:t>Mosocho</w:t>
            </w:r>
          </w:p>
        </w:tc>
        <w:tc>
          <w:tcPr>
            <w:tcW w:w="0" w:type="auto"/>
          </w:tcPr>
          <w:p w:rsidR="00CD5FE1" w:rsidRPr="00834534" w:rsidRDefault="00CD5FE1" w:rsidP="00E0691D">
            <w:pPr>
              <w:spacing w:line="480" w:lineRule="auto"/>
              <w:jc w:val="center"/>
              <w:rPr>
                <w:sz w:val="22"/>
                <w:szCs w:val="22"/>
              </w:rPr>
            </w:pPr>
            <w:r w:rsidRPr="00834534">
              <w:rPr>
                <w:sz w:val="22"/>
                <w:szCs w:val="22"/>
              </w:rPr>
              <w:t>19</w:t>
            </w:r>
          </w:p>
        </w:tc>
        <w:tc>
          <w:tcPr>
            <w:tcW w:w="0" w:type="auto"/>
          </w:tcPr>
          <w:p w:rsidR="00CD5FE1" w:rsidRPr="00834534" w:rsidRDefault="00CD5FE1" w:rsidP="00E0691D">
            <w:pPr>
              <w:spacing w:line="480" w:lineRule="auto"/>
              <w:jc w:val="center"/>
              <w:rPr>
                <w:sz w:val="22"/>
                <w:szCs w:val="22"/>
              </w:rPr>
            </w:pPr>
            <w:r w:rsidRPr="00834534">
              <w:rPr>
                <w:sz w:val="22"/>
                <w:szCs w:val="22"/>
              </w:rPr>
              <w:t>6</w:t>
            </w:r>
          </w:p>
        </w:tc>
        <w:tc>
          <w:tcPr>
            <w:tcW w:w="0" w:type="auto"/>
          </w:tcPr>
          <w:p w:rsidR="00CD5FE1" w:rsidRPr="00834534" w:rsidRDefault="00CD5FE1" w:rsidP="00E0691D">
            <w:pPr>
              <w:spacing w:line="480" w:lineRule="auto"/>
              <w:jc w:val="center"/>
              <w:rPr>
                <w:sz w:val="22"/>
                <w:szCs w:val="22"/>
              </w:rPr>
            </w:pPr>
            <w:r w:rsidRPr="00834534">
              <w:rPr>
                <w:sz w:val="22"/>
                <w:szCs w:val="22"/>
              </w:rPr>
              <w:t>0</w:t>
            </w:r>
          </w:p>
        </w:tc>
        <w:tc>
          <w:tcPr>
            <w:tcW w:w="0" w:type="auto"/>
          </w:tcPr>
          <w:p w:rsidR="00CD5FE1" w:rsidRPr="00834534" w:rsidRDefault="00CD5FE1" w:rsidP="00E0691D">
            <w:pPr>
              <w:spacing w:line="480" w:lineRule="auto"/>
              <w:jc w:val="center"/>
              <w:rPr>
                <w:sz w:val="22"/>
                <w:szCs w:val="22"/>
              </w:rPr>
            </w:pPr>
            <w:r w:rsidRPr="00834534">
              <w:rPr>
                <w:sz w:val="22"/>
                <w:szCs w:val="22"/>
              </w:rPr>
              <w:t>7</w:t>
            </w:r>
          </w:p>
        </w:tc>
        <w:tc>
          <w:tcPr>
            <w:tcW w:w="0" w:type="auto"/>
          </w:tcPr>
          <w:p w:rsidR="00CD5FE1" w:rsidRPr="00834534" w:rsidRDefault="00CD5FE1" w:rsidP="00E0691D">
            <w:pPr>
              <w:spacing w:line="480" w:lineRule="auto"/>
              <w:jc w:val="center"/>
              <w:rPr>
                <w:sz w:val="22"/>
                <w:szCs w:val="22"/>
              </w:rPr>
            </w:pPr>
            <w:r w:rsidRPr="00834534">
              <w:rPr>
                <w:sz w:val="22"/>
                <w:szCs w:val="22"/>
              </w:rPr>
              <w:t>6</w:t>
            </w:r>
          </w:p>
        </w:tc>
        <w:tc>
          <w:tcPr>
            <w:tcW w:w="0" w:type="auto"/>
          </w:tcPr>
          <w:p w:rsidR="00CD5FE1" w:rsidRPr="00834534" w:rsidRDefault="00CD5FE1" w:rsidP="00E0691D">
            <w:pPr>
              <w:spacing w:line="480" w:lineRule="auto"/>
              <w:jc w:val="center"/>
              <w:rPr>
                <w:sz w:val="22"/>
                <w:szCs w:val="22"/>
              </w:rPr>
            </w:pPr>
            <w:r w:rsidRPr="00834534">
              <w:rPr>
                <w:sz w:val="22"/>
                <w:szCs w:val="22"/>
              </w:rPr>
              <w:t>3</w:t>
            </w:r>
          </w:p>
        </w:tc>
        <w:tc>
          <w:tcPr>
            <w:tcW w:w="0" w:type="auto"/>
          </w:tcPr>
          <w:p w:rsidR="00CD5FE1" w:rsidRPr="00834534" w:rsidRDefault="00CD5FE1" w:rsidP="00E0691D">
            <w:pPr>
              <w:spacing w:line="480" w:lineRule="auto"/>
              <w:jc w:val="center"/>
              <w:rPr>
                <w:sz w:val="22"/>
                <w:szCs w:val="22"/>
              </w:rPr>
            </w:pPr>
            <w:r w:rsidRPr="00834534">
              <w:rPr>
                <w:sz w:val="22"/>
                <w:szCs w:val="22"/>
              </w:rPr>
              <w:t>0</w:t>
            </w:r>
          </w:p>
        </w:tc>
        <w:tc>
          <w:tcPr>
            <w:tcW w:w="0" w:type="auto"/>
          </w:tcPr>
          <w:p w:rsidR="00CD5FE1" w:rsidRPr="00834534" w:rsidRDefault="00CD5FE1" w:rsidP="00E0691D">
            <w:pPr>
              <w:spacing w:line="480" w:lineRule="auto"/>
              <w:jc w:val="center"/>
              <w:rPr>
                <w:sz w:val="22"/>
                <w:szCs w:val="22"/>
              </w:rPr>
            </w:pPr>
            <w:r w:rsidRPr="00834534">
              <w:rPr>
                <w:sz w:val="22"/>
                <w:szCs w:val="22"/>
              </w:rPr>
              <w:t>5</w:t>
            </w:r>
          </w:p>
        </w:tc>
        <w:tc>
          <w:tcPr>
            <w:tcW w:w="0" w:type="auto"/>
          </w:tcPr>
          <w:p w:rsidR="00CD5FE1" w:rsidRPr="00834534" w:rsidRDefault="00CD5FE1" w:rsidP="00E0691D">
            <w:pPr>
              <w:spacing w:line="480" w:lineRule="auto"/>
              <w:jc w:val="center"/>
              <w:rPr>
                <w:sz w:val="22"/>
                <w:szCs w:val="22"/>
              </w:rPr>
            </w:pPr>
            <w:r w:rsidRPr="00834534">
              <w:rPr>
                <w:sz w:val="22"/>
                <w:szCs w:val="22"/>
              </w:rPr>
              <w:t>6</w:t>
            </w:r>
          </w:p>
        </w:tc>
        <w:tc>
          <w:tcPr>
            <w:tcW w:w="0" w:type="auto"/>
          </w:tcPr>
          <w:p w:rsidR="00CD5FE1" w:rsidRPr="00834534" w:rsidRDefault="00CD5FE1" w:rsidP="00E0691D">
            <w:pPr>
              <w:spacing w:line="480" w:lineRule="auto"/>
              <w:jc w:val="center"/>
              <w:rPr>
                <w:sz w:val="22"/>
                <w:szCs w:val="22"/>
              </w:rPr>
            </w:pPr>
            <w:r w:rsidRPr="00834534">
              <w:rPr>
                <w:sz w:val="22"/>
                <w:szCs w:val="22"/>
              </w:rPr>
              <w:t>8</w:t>
            </w:r>
          </w:p>
        </w:tc>
        <w:tc>
          <w:tcPr>
            <w:tcW w:w="0" w:type="auto"/>
          </w:tcPr>
          <w:p w:rsidR="00CD5FE1" w:rsidRPr="00834534" w:rsidRDefault="00CD5FE1" w:rsidP="00E0691D">
            <w:pPr>
              <w:spacing w:line="480" w:lineRule="auto"/>
              <w:jc w:val="center"/>
              <w:rPr>
                <w:sz w:val="22"/>
                <w:szCs w:val="22"/>
              </w:rPr>
            </w:pPr>
            <w:r w:rsidRPr="00834534">
              <w:rPr>
                <w:sz w:val="22"/>
                <w:szCs w:val="22"/>
              </w:rPr>
              <w:t>6</w:t>
            </w:r>
          </w:p>
        </w:tc>
        <w:tc>
          <w:tcPr>
            <w:tcW w:w="0" w:type="auto"/>
          </w:tcPr>
          <w:p w:rsidR="00CD5FE1" w:rsidRPr="00834534" w:rsidRDefault="00CD5FE1" w:rsidP="00E0691D">
            <w:pPr>
              <w:spacing w:line="480" w:lineRule="auto"/>
              <w:jc w:val="center"/>
              <w:rPr>
                <w:sz w:val="22"/>
                <w:szCs w:val="22"/>
              </w:rPr>
            </w:pPr>
            <w:r w:rsidRPr="00834534">
              <w:rPr>
                <w:sz w:val="22"/>
                <w:szCs w:val="22"/>
              </w:rPr>
              <w:t>14</w:t>
            </w:r>
          </w:p>
        </w:tc>
      </w:tr>
      <w:tr w:rsidR="00285DD4" w:rsidRPr="00834534" w:rsidTr="00834534">
        <w:trPr>
          <w:jc w:val="center"/>
        </w:trPr>
        <w:tc>
          <w:tcPr>
            <w:tcW w:w="0" w:type="auto"/>
          </w:tcPr>
          <w:p w:rsidR="00CD5FE1" w:rsidRPr="00834534" w:rsidRDefault="00CD5FE1" w:rsidP="00E0691D">
            <w:pPr>
              <w:spacing w:line="480" w:lineRule="auto"/>
              <w:jc w:val="center"/>
              <w:rPr>
                <w:b/>
                <w:sz w:val="22"/>
                <w:szCs w:val="22"/>
              </w:rPr>
            </w:pPr>
            <w:r w:rsidRPr="00834534">
              <w:rPr>
                <w:b/>
                <w:sz w:val="22"/>
                <w:szCs w:val="22"/>
              </w:rPr>
              <w:t>Marani</w:t>
            </w:r>
          </w:p>
        </w:tc>
        <w:tc>
          <w:tcPr>
            <w:tcW w:w="0" w:type="auto"/>
          </w:tcPr>
          <w:p w:rsidR="00CD5FE1" w:rsidRPr="00834534" w:rsidRDefault="00CD5FE1" w:rsidP="00E0691D">
            <w:pPr>
              <w:spacing w:line="480" w:lineRule="auto"/>
              <w:jc w:val="center"/>
              <w:rPr>
                <w:sz w:val="22"/>
                <w:szCs w:val="22"/>
              </w:rPr>
            </w:pPr>
            <w:r w:rsidRPr="00834534">
              <w:rPr>
                <w:sz w:val="22"/>
                <w:szCs w:val="22"/>
              </w:rPr>
              <w:t>21</w:t>
            </w:r>
          </w:p>
        </w:tc>
        <w:tc>
          <w:tcPr>
            <w:tcW w:w="0" w:type="auto"/>
          </w:tcPr>
          <w:p w:rsidR="00CD5FE1" w:rsidRPr="00834534" w:rsidRDefault="00CD5FE1" w:rsidP="00E0691D">
            <w:pPr>
              <w:spacing w:line="480" w:lineRule="auto"/>
              <w:jc w:val="center"/>
              <w:rPr>
                <w:sz w:val="22"/>
                <w:szCs w:val="22"/>
              </w:rPr>
            </w:pPr>
            <w:r w:rsidRPr="00834534">
              <w:rPr>
                <w:sz w:val="22"/>
                <w:szCs w:val="22"/>
              </w:rPr>
              <w:t>4</w:t>
            </w:r>
          </w:p>
        </w:tc>
        <w:tc>
          <w:tcPr>
            <w:tcW w:w="0" w:type="auto"/>
          </w:tcPr>
          <w:p w:rsidR="00CD5FE1" w:rsidRPr="00834534" w:rsidRDefault="00CD5FE1" w:rsidP="00E0691D">
            <w:pPr>
              <w:spacing w:line="480" w:lineRule="auto"/>
              <w:jc w:val="center"/>
              <w:rPr>
                <w:sz w:val="22"/>
                <w:szCs w:val="22"/>
              </w:rPr>
            </w:pPr>
            <w:r w:rsidRPr="00834534">
              <w:rPr>
                <w:sz w:val="22"/>
                <w:szCs w:val="22"/>
              </w:rPr>
              <w:t>1</w:t>
            </w:r>
          </w:p>
        </w:tc>
        <w:tc>
          <w:tcPr>
            <w:tcW w:w="0" w:type="auto"/>
          </w:tcPr>
          <w:p w:rsidR="00CD5FE1" w:rsidRPr="00834534" w:rsidRDefault="00CD5FE1" w:rsidP="00E0691D">
            <w:pPr>
              <w:spacing w:line="480" w:lineRule="auto"/>
              <w:jc w:val="center"/>
              <w:rPr>
                <w:sz w:val="22"/>
                <w:szCs w:val="22"/>
              </w:rPr>
            </w:pPr>
            <w:r w:rsidRPr="00834534">
              <w:rPr>
                <w:sz w:val="22"/>
                <w:szCs w:val="22"/>
              </w:rPr>
              <w:t>7</w:t>
            </w:r>
          </w:p>
        </w:tc>
        <w:tc>
          <w:tcPr>
            <w:tcW w:w="0" w:type="auto"/>
          </w:tcPr>
          <w:p w:rsidR="00CD5FE1" w:rsidRPr="00834534" w:rsidRDefault="00CD5FE1" w:rsidP="00E0691D">
            <w:pPr>
              <w:spacing w:line="480" w:lineRule="auto"/>
              <w:jc w:val="center"/>
              <w:rPr>
                <w:sz w:val="22"/>
                <w:szCs w:val="22"/>
              </w:rPr>
            </w:pPr>
            <w:r w:rsidRPr="00834534">
              <w:rPr>
                <w:sz w:val="22"/>
                <w:szCs w:val="22"/>
              </w:rPr>
              <w:t>9</w:t>
            </w:r>
          </w:p>
        </w:tc>
        <w:tc>
          <w:tcPr>
            <w:tcW w:w="0" w:type="auto"/>
          </w:tcPr>
          <w:p w:rsidR="00CD5FE1" w:rsidRPr="00834534" w:rsidRDefault="00CD5FE1" w:rsidP="00E0691D">
            <w:pPr>
              <w:spacing w:line="480" w:lineRule="auto"/>
              <w:jc w:val="center"/>
              <w:rPr>
                <w:sz w:val="22"/>
                <w:szCs w:val="22"/>
              </w:rPr>
            </w:pPr>
            <w:r w:rsidRPr="00834534">
              <w:rPr>
                <w:sz w:val="22"/>
                <w:szCs w:val="22"/>
              </w:rPr>
              <w:t>3</w:t>
            </w:r>
          </w:p>
        </w:tc>
        <w:tc>
          <w:tcPr>
            <w:tcW w:w="0" w:type="auto"/>
          </w:tcPr>
          <w:p w:rsidR="00CD5FE1" w:rsidRPr="00834534" w:rsidRDefault="00CD5FE1" w:rsidP="00E0691D">
            <w:pPr>
              <w:spacing w:line="480" w:lineRule="auto"/>
              <w:jc w:val="center"/>
              <w:rPr>
                <w:sz w:val="22"/>
                <w:szCs w:val="22"/>
              </w:rPr>
            </w:pPr>
            <w:r w:rsidRPr="00834534">
              <w:rPr>
                <w:sz w:val="22"/>
                <w:szCs w:val="22"/>
              </w:rPr>
              <w:t>0</w:t>
            </w:r>
          </w:p>
        </w:tc>
        <w:tc>
          <w:tcPr>
            <w:tcW w:w="0" w:type="auto"/>
          </w:tcPr>
          <w:p w:rsidR="00CD5FE1" w:rsidRPr="00834534" w:rsidRDefault="00CD5FE1" w:rsidP="00E0691D">
            <w:pPr>
              <w:spacing w:line="480" w:lineRule="auto"/>
              <w:jc w:val="center"/>
              <w:rPr>
                <w:sz w:val="22"/>
                <w:szCs w:val="22"/>
              </w:rPr>
            </w:pPr>
            <w:r w:rsidRPr="00834534">
              <w:rPr>
                <w:sz w:val="22"/>
                <w:szCs w:val="22"/>
              </w:rPr>
              <w:t>6</w:t>
            </w:r>
          </w:p>
        </w:tc>
        <w:tc>
          <w:tcPr>
            <w:tcW w:w="0" w:type="auto"/>
          </w:tcPr>
          <w:p w:rsidR="00CD5FE1" w:rsidRPr="00834534" w:rsidRDefault="00CD5FE1" w:rsidP="00E0691D">
            <w:pPr>
              <w:spacing w:line="480" w:lineRule="auto"/>
              <w:jc w:val="center"/>
              <w:rPr>
                <w:sz w:val="22"/>
                <w:szCs w:val="22"/>
              </w:rPr>
            </w:pPr>
            <w:r w:rsidRPr="00834534">
              <w:rPr>
                <w:sz w:val="22"/>
                <w:szCs w:val="22"/>
              </w:rPr>
              <w:t>6</w:t>
            </w:r>
          </w:p>
        </w:tc>
        <w:tc>
          <w:tcPr>
            <w:tcW w:w="0" w:type="auto"/>
          </w:tcPr>
          <w:p w:rsidR="00CD5FE1" w:rsidRPr="00834534" w:rsidRDefault="00CD5FE1" w:rsidP="00E0691D">
            <w:pPr>
              <w:spacing w:line="480" w:lineRule="auto"/>
              <w:jc w:val="center"/>
              <w:rPr>
                <w:sz w:val="22"/>
                <w:szCs w:val="22"/>
              </w:rPr>
            </w:pPr>
            <w:r w:rsidRPr="00834534">
              <w:rPr>
                <w:sz w:val="22"/>
                <w:szCs w:val="22"/>
              </w:rPr>
              <w:t>9</w:t>
            </w:r>
          </w:p>
        </w:tc>
        <w:tc>
          <w:tcPr>
            <w:tcW w:w="0" w:type="auto"/>
          </w:tcPr>
          <w:p w:rsidR="00CD5FE1" w:rsidRPr="00834534" w:rsidRDefault="00CD5FE1" w:rsidP="00E0691D">
            <w:pPr>
              <w:spacing w:line="480" w:lineRule="auto"/>
              <w:jc w:val="center"/>
              <w:rPr>
                <w:sz w:val="22"/>
                <w:szCs w:val="22"/>
              </w:rPr>
            </w:pPr>
            <w:r w:rsidRPr="00834534">
              <w:rPr>
                <w:sz w:val="22"/>
                <w:szCs w:val="22"/>
              </w:rPr>
              <w:t>6</w:t>
            </w:r>
          </w:p>
        </w:tc>
        <w:tc>
          <w:tcPr>
            <w:tcW w:w="0" w:type="auto"/>
          </w:tcPr>
          <w:p w:rsidR="00CD5FE1" w:rsidRPr="00834534" w:rsidRDefault="00CD5FE1" w:rsidP="00E0691D">
            <w:pPr>
              <w:spacing w:line="480" w:lineRule="auto"/>
              <w:jc w:val="center"/>
              <w:rPr>
                <w:sz w:val="22"/>
                <w:szCs w:val="22"/>
              </w:rPr>
            </w:pPr>
            <w:r w:rsidRPr="00834534">
              <w:rPr>
                <w:sz w:val="22"/>
                <w:szCs w:val="22"/>
              </w:rPr>
              <w:t>15</w:t>
            </w:r>
          </w:p>
        </w:tc>
      </w:tr>
      <w:tr w:rsidR="00285DD4" w:rsidRPr="00834534" w:rsidTr="00834534">
        <w:trPr>
          <w:jc w:val="center"/>
        </w:trPr>
        <w:tc>
          <w:tcPr>
            <w:tcW w:w="0" w:type="auto"/>
          </w:tcPr>
          <w:p w:rsidR="00CD5FE1" w:rsidRPr="00834534" w:rsidRDefault="00CD5FE1" w:rsidP="00E0691D">
            <w:pPr>
              <w:spacing w:line="480" w:lineRule="auto"/>
              <w:jc w:val="center"/>
              <w:rPr>
                <w:b/>
                <w:sz w:val="22"/>
                <w:szCs w:val="22"/>
              </w:rPr>
            </w:pPr>
            <w:r w:rsidRPr="00834534">
              <w:rPr>
                <w:b/>
                <w:sz w:val="22"/>
                <w:szCs w:val="22"/>
              </w:rPr>
              <w:t>Total</w:t>
            </w:r>
          </w:p>
        </w:tc>
        <w:tc>
          <w:tcPr>
            <w:tcW w:w="0" w:type="auto"/>
          </w:tcPr>
          <w:p w:rsidR="00CD5FE1" w:rsidRPr="00834534" w:rsidRDefault="00CD5FE1" w:rsidP="00E0691D">
            <w:pPr>
              <w:spacing w:line="480" w:lineRule="auto"/>
              <w:jc w:val="center"/>
              <w:rPr>
                <w:b/>
                <w:sz w:val="22"/>
                <w:szCs w:val="22"/>
              </w:rPr>
            </w:pPr>
            <w:r w:rsidRPr="00834534">
              <w:rPr>
                <w:b/>
                <w:sz w:val="22"/>
                <w:szCs w:val="22"/>
              </w:rPr>
              <w:t>160</w:t>
            </w:r>
          </w:p>
        </w:tc>
        <w:tc>
          <w:tcPr>
            <w:tcW w:w="0" w:type="auto"/>
          </w:tcPr>
          <w:p w:rsidR="00CD5FE1" w:rsidRPr="00834534" w:rsidRDefault="00CD5FE1" w:rsidP="00E0691D">
            <w:pPr>
              <w:spacing w:line="480" w:lineRule="auto"/>
              <w:jc w:val="center"/>
              <w:rPr>
                <w:b/>
                <w:sz w:val="22"/>
                <w:szCs w:val="22"/>
              </w:rPr>
            </w:pPr>
            <w:r w:rsidRPr="00834534">
              <w:rPr>
                <w:b/>
                <w:sz w:val="22"/>
                <w:szCs w:val="22"/>
              </w:rPr>
              <w:t>47</w:t>
            </w:r>
          </w:p>
        </w:tc>
        <w:tc>
          <w:tcPr>
            <w:tcW w:w="0" w:type="auto"/>
          </w:tcPr>
          <w:p w:rsidR="00CD5FE1" w:rsidRPr="00834534" w:rsidRDefault="00CD5FE1" w:rsidP="00E0691D">
            <w:pPr>
              <w:spacing w:line="480" w:lineRule="auto"/>
              <w:jc w:val="center"/>
              <w:rPr>
                <w:b/>
                <w:sz w:val="22"/>
                <w:szCs w:val="22"/>
              </w:rPr>
            </w:pPr>
            <w:r w:rsidRPr="00834534">
              <w:rPr>
                <w:b/>
                <w:sz w:val="22"/>
                <w:szCs w:val="22"/>
              </w:rPr>
              <w:t>7</w:t>
            </w:r>
          </w:p>
        </w:tc>
        <w:tc>
          <w:tcPr>
            <w:tcW w:w="0" w:type="auto"/>
          </w:tcPr>
          <w:p w:rsidR="00CD5FE1" w:rsidRPr="00834534" w:rsidRDefault="00CD5FE1" w:rsidP="00E0691D">
            <w:pPr>
              <w:spacing w:line="480" w:lineRule="auto"/>
              <w:jc w:val="center"/>
              <w:rPr>
                <w:b/>
                <w:sz w:val="22"/>
                <w:szCs w:val="22"/>
              </w:rPr>
            </w:pPr>
            <w:r w:rsidRPr="00834534">
              <w:rPr>
                <w:b/>
                <w:sz w:val="22"/>
                <w:szCs w:val="22"/>
              </w:rPr>
              <w:t>49</w:t>
            </w:r>
          </w:p>
        </w:tc>
        <w:tc>
          <w:tcPr>
            <w:tcW w:w="0" w:type="auto"/>
          </w:tcPr>
          <w:p w:rsidR="00CD5FE1" w:rsidRPr="00834534" w:rsidRDefault="00CD5FE1" w:rsidP="00E0691D">
            <w:pPr>
              <w:spacing w:line="480" w:lineRule="auto"/>
              <w:jc w:val="center"/>
              <w:rPr>
                <w:b/>
                <w:sz w:val="22"/>
                <w:szCs w:val="22"/>
              </w:rPr>
            </w:pPr>
            <w:r w:rsidRPr="00834534">
              <w:rPr>
                <w:b/>
                <w:sz w:val="22"/>
                <w:szCs w:val="22"/>
              </w:rPr>
              <w:t>57</w:t>
            </w:r>
          </w:p>
        </w:tc>
        <w:tc>
          <w:tcPr>
            <w:tcW w:w="0" w:type="auto"/>
          </w:tcPr>
          <w:p w:rsidR="00CD5FE1" w:rsidRPr="00834534" w:rsidRDefault="00CD5FE1" w:rsidP="00E0691D">
            <w:pPr>
              <w:spacing w:line="480" w:lineRule="auto"/>
              <w:jc w:val="center"/>
              <w:rPr>
                <w:b/>
                <w:sz w:val="22"/>
                <w:szCs w:val="22"/>
              </w:rPr>
            </w:pPr>
            <w:r w:rsidRPr="00834534">
              <w:rPr>
                <w:b/>
                <w:sz w:val="22"/>
                <w:szCs w:val="22"/>
              </w:rPr>
              <w:t>32</w:t>
            </w:r>
          </w:p>
        </w:tc>
        <w:tc>
          <w:tcPr>
            <w:tcW w:w="0" w:type="auto"/>
          </w:tcPr>
          <w:p w:rsidR="00CD5FE1" w:rsidRPr="00834534" w:rsidRDefault="00CD5FE1" w:rsidP="00E0691D">
            <w:pPr>
              <w:spacing w:line="480" w:lineRule="auto"/>
              <w:jc w:val="center"/>
              <w:rPr>
                <w:b/>
                <w:sz w:val="22"/>
                <w:szCs w:val="22"/>
              </w:rPr>
            </w:pPr>
            <w:r w:rsidRPr="00834534">
              <w:rPr>
                <w:b/>
                <w:sz w:val="22"/>
                <w:szCs w:val="22"/>
              </w:rPr>
              <w:t>4</w:t>
            </w:r>
          </w:p>
        </w:tc>
        <w:tc>
          <w:tcPr>
            <w:tcW w:w="0" w:type="auto"/>
          </w:tcPr>
          <w:p w:rsidR="00CD5FE1" w:rsidRPr="00834534" w:rsidRDefault="00CD5FE1" w:rsidP="00E0691D">
            <w:pPr>
              <w:spacing w:line="480" w:lineRule="auto"/>
              <w:jc w:val="center"/>
              <w:rPr>
                <w:b/>
                <w:sz w:val="22"/>
                <w:szCs w:val="22"/>
              </w:rPr>
            </w:pPr>
            <w:r w:rsidRPr="00834534">
              <w:rPr>
                <w:b/>
                <w:sz w:val="22"/>
                <w:szCs w:val="22"/>
              </w:rPr>
              <w:t>37</w:t>
            </w:r>
          </w:p>
        </w:tc>
        <w:tc>
          <w:tcPr>
            <w:tcW w:w="0" w:type="auto"/>
          </w:tcPr>
          <w:p w:rsidR="00CD5FE1" w:rsidRPr="00834534" w:rsidRDefault="00CD5FE1" w:rsidP="00E0691D">
            <w:pPr>
              <w:spacing w:line="480" w:lineRule="auto"/>
              <w:jc w:val="center"/>
              <w:rPr>
                <w:b/>
                <w:sz w:val="22"/>
                <w:szCs w:val="22"/>
              </w:rPr>
            </w:pPr>
            <w:r w:rsidRPr="00834534">
              <w:rPr>
                <w:b/>
                <w:sz w:val="22"/>
                <w:szCs w:val="22"/>
              </w:rPr>
              <w:t>43</w:t>
            </w:r>
          </w:p>
        </w:tc>
        <w:tc>
          <w:tcPr>
            <w:tcW w:w="0" w:type="auto"/>
          </w:tcPr>
          <w:p w:rsidR="00CD5FE1" w:rsidRPr="00834534" w:rsidRDefault="00CD5FE1" w:rsidP="00E0691D">
            <w:pPr>
              <w:spacing w:line="480" w:lineRule="auto"/>
              <w:jc w:val="center"/>
              <w:rPr>
                <w:b/>
                <w:sz w:val="22"/>
                <w:szCs w:val="22"/>
              </w:rPr>
            </w:pPr>
            <w:r w:rsidRPr="00834534">
              <w:rPr>
                <w:b/>
                <w:sz w:val="22"/>
                <w:szCs w:val="22"/>
              </w:rPr>
              <w:t>69</w:t>
            </w:r>
          </w:p>
        </w:tc>
        <w:tc>
          <w:tcPr>
            <w:tcW w:w="0" w:type="auto"/>
          </w:tcPr>
          <w:p w:rsidR="00CD5FE1" w:rsidRPr="00834534" w:rsidRDefault="00CD5FE1" w:rsidP="00E0691D">
            <w:pPr>
              <w:spacing w:line="480" w:lineRule="auto"/>
              <w:jc w:val="center"/>
              <w:rPr>
                <w:b/>
                <w:sz w:val="22"/>
                <w:szCs w:val="22"/>
              </w:rPr>
            </w:pPr>
            <w:r w:rsidRPr="00834534">
              <w:rPr>
                <w:b/>
                <w:sz w:val="22"/>
                <w:szCs w:val="22"/>
              </w:rPr>
              <w:t>47</w:t>
            </w:r>
          </w:p>
        </w:tc>
        <w:tc>
          <w:tcPr>
            <w:tcW w:w="0" w:type="auto"/>
          </w:tcPr>
          <w:p w:rsidR="00CD5FE1" w:rsidRPr="00834534" w:rsidRDefault="00CD5FE1" w:rsidP="00E0691D">
            <w:pPr>
              <w:spacing w:line="480" w:lineRule="auto"/>
              <w:jc w:val="center"/>
              <w:rPr>
                <w:b/>
                <w:sz w:val="22"/>
                <w:szCs w:val="22"/>
              </w:rPr>
            </w:pPr>
            <w:r w:rsidRPr="00834534">
              <w:rPr>
                <w:b/>
                <w:sz w:val="22"/>
                <w:szCs w:val="22"/>
              </w:rPr>
              <w:t>116</w:t>
            </w:r>
          </w:p>
        </w:tc>
      </w:tr>
    </w:tbl>
    <w:p w:rsidR="00AC5B0E" w:rsidRPr="00285DD4" w:rsidRDefault="00AC5B0E" w:rsidP="00F34917">
      <w:pPr>
        <w:spacing w:line="480" w:lineRule="auto"/>
        <w:rPr>
          <w:b/>
        </w:rPr>
      </w:pPr>
    </w:p>
    <w:p w:rsidR="00FD1A92" w:rsidRPr="00285DD4" w:rsidRDefault="00676C44" w:rsidP="00F34917">
      <w:pPr>
        <w:spacing w:line="480" w:lineRule="auto"/>
        <w:rPr>
          <w:b/>
        </w:rPr>
      </w:pPr>
      <w:r w:rsidRPr="00285DD4">
        <w:rPr>
          <w:b/>
        </w:rPr>
        <w:t xml:space="preserve">Source: </w:t>
      </w:r>
      <w:r w:rsidR="006B785D" w:rsidRPr="00285DD4">
        <w:rPr>
          <w:b/>
        </w:rPr>
        <w:t xml:space="preserve">Field </w:t>
      </w:r>
      <w:r w:rsidR="005C7EAA" w:rsidRPr="00285DD4">
        <w:rPr>
          <w:b/>
        </w:rPr>
        <w:t>Survey, August</w:t>
      </w:r>
      <w:r w:rsidRPr="00285DD4">
        <w:rPr>
          <w:b/>
        </w:rPr>
        <w:t>2008</w:t>
      </w:r>
      <w:r w:rsidR="002221D6" w:rsidRPr="00285DD4">
        <w:rPr>
          <w:b/>
        </w:rPr>
        <w:t>(M=</w:t>
      </w:r>
      <w:r w:rsidR="001A3610" w:rsidRPr="00285DD4">
        <w:rPr>
          <w:b/>
        </w:rPr>
        <w:t>Male</w:t>
      </w:r>
      <w:r w:rsidR="002221D6" w:rsidRPr="00285DD4">
        <w:rPr>
          <w:b/>
        </w:rPr>
        <w:t>=</w:t>
      </w:r>
      <w:r w:rsidR="002778CE" w:rsidRPr="00285DD4">
        <w:rPr>
          <w:b/>
        </w:rPr>
        <w:t>Female)</w:t>
      </w:r>
      <w:r w:rsidR="00BF0DA7" w:rsidRPr="00285DD4">
        <w:rPr>
          <w:b/>
        </w:rPr>
        <w:t>.</w:t>
      </w:r>
      <w:r w:rsidR="00AF6252" w:rsidRPr="00285DD4">
        <w:t>From</w:t>
      </w:r>
      <w:r w:rsidR="00803781" w:rsidRPr="00285DD4">
        <w:t xml:space="preserve"> the 116 sampled farmers, 36 were adopters and 80 were non</w:t>
      </w:r>
      <w:r w:rsidR="002837E6" w:rsidRPr="00285DD4">
        <w:t>-</w:t>
      </w:r>
      <w:r w:rsidR="00803781" w:rsidRPr="00285DD4">
        <w:t>adopters.</w:t>
      </w:r>
    </w:p>
    <w:p w:rsidR="00954C7B" w:rsidRPr="00834534" w:rsidRDefault="00DF4830" w:rsidP="00834534">
      <w:pPr>
        <w:pStyle w:val="Heading2"/>
      </w:pPr>
      <w:bookmarkStart w:id="86" w:name="_Toc271966857"/>
      <w:bookmarkStart w:id="87" w:name="_Toc404108259"/>
      <w:bookmarkStart w:id="88" w:name="_Toc404193576"/>
      <w:r>
        <w:t>3.4</w:t>
      </w:r>
      <w:r w:rsidR="00834534">
        <w:t xml:space="preserve"> </w:t>
      </w:r>
      <w:r w:rsidR="000B2885" w:rsidRPr="00834534">
        <w:t xml:space="preserve">Data </w:t>
      </w:r>
      <w:r w:rsidR="00474219" w:rsidRPr="00834534">
        <w:t>Collection</w:t>
      </w:r>
      <w:bookmarkEnd w:id="86"/>
      <w:bookmarkEnd w:id="87"/>
      <w:bookmarkEnd w:id="88"/>
    </w:p>
    <w:p w:rsidR="00954C7B" w:rsidRPr="00285DD4" w:rsidRDefault="00954C7B" w:rsidP="00F34917">
      <w:pPr>
        <w:spacing w:line="480" w:lineRule="auto"/>
        <w:jc w:val="both"/>
      </w:pPr>
      <w:r w:rsidRPr="00285DD4">
        <w:t>An initial sample of 10 farmers (dairy) from outside the study area was used to pilot the instruments, refine the adoption model and to pre-test the questionnaires for</w:t>
      </w:r>
      <w:r w:rsidR="00386847" w:rsidRPr="00285DD4">
        <w:t xml:space="preserve"> validity, reliability and further</w:t>
      </w:r>
      <w:r w:rsidRPr="00285DD4">
        <w:t xml:space="preserve"> improvement. </w:t>
      </w:r>
      <w:r w:rsidR="003A6AE1" w:rsidRPr="00285DD4">
        <w:t>After pre-testing the questionnaires, the</w:t>
      </w:r>
      <w:r w:rsidRPr="00285DD4">
        <w:t xml:space="preserve"> head of the household was the one who was interviewed but when the head of the household was doing off-farm work or was absent, the family member who was the most responsible for farm work was interviewed.</w:t>
      </w:r>
    </w:p>
    <w:p w:rsidR="00934EBD" w:rsidRPr="00285DD4" w:rsidRDefault="00106A7D" w:rsidP="00834534">
      <w:pPr>
        <w:spacing w:before="240" w:line="480" w:lineRule="auto"/>
        <w:jc w:val="both"/>
      </w:pPr>
      <w:r w:rsidRPr="00285DD4">
        <w:t xml:space="preserve">The respondents were practicing smallholder dairy farmers from </w:t>
      </w:r>
      <w:r w:rsidR="006F5719" w:rsidRPr="00285DD4">
        <w:t>four</w:t>
      </w:r>
      <w:r w:rsidRPr="00285DD4">
        <w:t xml:space="preserve"> villages within </w:t>
      </w:r>
      <w:r w:rsidR="00FF322A" w:rsidRPr="00285DD4">
        <w:t>Kisii Central Sub-County</w:t>
      </w:r>
      <w:r w:rsidRPr="00285DD4">
        <w:t xml:space="preserve"> and information was collected from them using </w:t>
      </w:r>
      <w:r w:rsidR="006F5719" w:rsidRPr="00285DD4">
        <w:t xml:space="preserve">questionnaires </w:t>
      </w:r>
      <w:r w:rsidR="006F5719" w:rsidRPr="00285DD4">
        <w:lastRenderedPageBreak/>
        <w:t xml:space="preserve">and </w:t>
      </w:r>
      <w:r w:rsidRPr="00285DD4">
        <w:t xml:space="preserve">household interviews. The focus was on socio-economic factors affecting their decision to adopt </w:t>
      </w:r>
      <w:r w:rsidR="002E282C" w:rsidRPr="00285DD4">
        <w:t>Calliandra and Leuceana</w:t>
      </w:r>
      <w:r w:rsidRPr="00285DD4">
        <w:t xml:space="preserve"> shrubs for use as supplements in their dairy </w:t>
      </w:r>
      <w:r w:rsidR="00C20FA1" w:rsidRPr="00285DD4">
        <w:t xml:space="preserve">rations. The selection of these </w:t>
      </w:r>
      <w:r w:rsidR="006F01D5" w:rsidRPr="00285DD4">
        <w:t>tools was guided by the nature of data required as well as the objectives of the study.</w:t>
      </w:r>
      <w:r w:rsidR="00690170" w:rsidRPr="00285DD4">
        <w:t xml:space="preserve"> Questionnaires </w:t>
      </w:r>
      <w:r w:rsidR="006023B3" w:rsidRPr="00285DD4">
        <w:t>were used since the study was concerned with variables that cannot be directly observed such as views and the perceptions of the respondents.</w:t>
      </w:r>
    </w:p>
    <w:p w:rsidR="00D84044" w:rsidRPr="00285DD4" w:rsidRDefault="00211252" w:rsidP="00834534">
      <w:pPr>
        <w:spacing w:before="240" w:line="480" w:lineRule="auto"/>
        <w:jc w:val="both"/>
      </w:pPr>
      <w:r w:rsidRPr="00285DD4">
        <w:t>Household interviews were</w:t>
      </w:r>
      <w:r w:rsidR="000B2885" w:rsidRPr="00285DD4">
        <w:t xml:space="preserve"> used to collect primary data</w:t>
      </w:r>
      <w:r w:rsidR="00882359" w:rsidRPr="00285DD4">
        <w:t xml:space="preserve"> by use of four trained local </w:t>
      </w:r>
      <w:r w:rsidR="00750E6C" w:rsidRPr="00285DD4">
        <w:t>enumera</w:t>
      </w:r>
      <w:r w:rsidR="003F5325" w:rsidRPr="00285DD4">
        <w:t xml:space="preserve">tors using structured interview </w:t>
      </w:r>
      <w:r w:rsidR="005C7EAA" w:rsidRPr="00285DD4">
        <w:t>guides while</w:t>
      </w:r>
      <w:r w:rsidR="000B2885" w:rsidRPr="00285DD4">
        <w:t xml:space="preserve"> secondary data </w:t>
      </w:r>
      <w:r w:rsidRPr="00285DD4">
        <w:t xml:space="preserve">was </w:t>
      </w:r>
      <w:r w:rsidR="000B2885" w:rsidRPr="00285DD4">
        <w:t>sourced</w:t>
      </w:r>
      <w:r w:rsidR="00CB3C9F" w:rsidRPr="00285DD4">
        <w:t xml:space="preserve"> by the </w:t>
      </w:r>
      <w:r w:rsidR="00D67DD2" w:rsidRPr="00285DD4">
        <w:t>researcher from</w:t>
      </w:r>
      <w:r w:rsidR="000B2885" w:rsidRPr="00285DD4">
        <w:t xml:space="preserve"> official livestock </w:t>
      </w:r>
      <w:r w:rsidR="00842368" w:rsidRPr="00285DD4">
        <w:t>reports in</w:t>
      </w:r>
      <w:r w:rsidR="00444750" w:rsidRPr="00285DD4">
        <w:t xml:space="preserve"> the </w:t>
      </w:r>
      <w:r w:rsidR="00F0133D" w:rsidRPr="00285DD4">
        <w:t>Sub-County</w:t>
      </w:r>
      <w:r w:rsidR="000B2885" w:rsidRPr="00285DD4">
        <w:t xml:space="preserve">for </w:t>
      </w:r>
      <w:r w:rsidR="00E227AB" w:rsidRPr="00285DD4">
        <w:t xml:space="preserve">this particular study. </w:t>
      </w:r>
      <w:r w:rsidR="009829F0" w:rsidRPr="00285DD4">
        <w:t xml:space="preserve">The data were collected in </w:t>
      </w:r>
      <w:r w:rsidR="006F01D5" w:rsidRPr="00285DD4">
        <w:t>August 2008</w:t>
      </w:r>
      <w:r w:rsidR="00882359" w:rsidRPr="00285DD4">
        <w:t xml:space="preserve"> and all interviews were </w:t>
      </w:r>
      <w:r w:rsidR="00D84044" w:rsidRPr="00285DD4">
        <w:t>conducted in</w:t>
      </w:r>
      <w:r w:rsidR="00882359" w:rsidRPr="00285DD4">
        <w:t xml:space="preserve"> the Gusii </w:t>
      </w:r>
      <w:r w:rsidR="00BE0654" w:rsidRPr="00285DD4">
        <w:t>l</w:t>
      </w:r>
      <w:r w:rsidR="00882359" w:rsidRPr="00285DD4">
        <w:t>anguage</w:t>
      </w:r>
      <w:r w:rsidR="00A61197" w:rsidRPr="00285DD4">
        <w:t xml:space="preserve"> that was familiar to most respondents. </w:t>
      </w:r>
    </w:p>
    <w:p w:rsidR="000053BF" w:rsidRPr="00285DD4" w:rsidRDefault="00BE3521" w:rsidP="00834534">
      <w:pPr>
        <w:spacing w:before="240" w:line="480" w:lineRule="auto"/>
        <w:jc w:val="both"/>
      </w:pPr>
      <w:r w:rsidRPr="00285DD4">
        <w:t>The survey cover</w:t>
      </w:r>
      <w:r w:rsidR="00AB6C0C" w:rsidRPr="00285DD4">
        <w:t>ed</w:t>
      </w:r>
      <w:r w:rsidRPr="00285DD4">
        <w:t xml:space="preserve"> detailed information on household characteristics, individual characteristics, fodder trees and dairy information for every </w:t>
      </w:r>
      <w:r w:rsidR="001665C3" w:rsidRPr="00285DD4">
        <w:t>household. The</w:t>
      </w:r>
      <w:r w:rsidR="00750E6C" w:rsidRPr="00285DD4">
        <w:t xml:space="preserve"> variables captured during the interviews include; </w:t>
      </w:r>
      <w:r w:rsidR="00616AC2" w:rsidRPr="00285DD4">
        <w:t>n</w:t>
      </w:r>
      <w:r w:rsidR="00750E6C" w:rsidRPr="00285DD4">
        <w:t xml:space="preserve">umber of </w:t>
      </w:r>
      <w:r w:rsidR="000B2885" w:rsidRPr="00285DD4">
        <w:t xml:space="preserve">fodder </w:t>
      </w:r>
      <w:r w:rsidR="005C7EAA" w:rsidRPr="00285DD4">
        <w:t>trees in</w:t>
      </w:r>
      <w:r w:rsidR="00750E6C" w:rsidRPr="00285DD4">
        <w:t xml:space="preserve"> each household, accessibility </w:t>
      </w:r>
      <w:r w:rsidR="008A45E7" w:rsidRPr="00285DD4">
        <w:t>to fodder</w:t>
      </w:r>
      <w:r w:rsidR="000B2885" w:rsidRPr="00285DD4">
        <w:t xml:space="preserve"> tree </w:t>
      </w:r>
      <w:r w:rsidR="00746099" w:rsidRPr="00285DD4">
        <w:t>seeds, amount</w:t>
      </w:r>
      <w:r w:rsidR="0076428A" w:rsidRPr="00285DD4">
        <w:t xml:space="preserve"> of m</w:t>
      </w:r>
      <w:r w:rsidR="000B2885" w:rsidRPr="00285DD4">
        <w:t>ilk</w:t>
      </w:r>
      <w:r w:rsidR="00916EDB" w:rsidRPr="00285DD4">
        <w:t xml:space="preserve"> sold</w:t>
      </w:r>
      <w:r w:rsidR="000B2885" w:rsidRPr="00285DD4">
        <w:t xml:space="preserve"> in the ta</w:t>
      </w:r>
      <w:r w:rsidR="00842368" w:rsidRPr="00285DD4">
        <w:t>rget households</w:t>
      </w:r>
      <w:r w:rsidR="008A45E7" w:rsidRPr="00285DD4">
        <w:t>, labour</w:t>
      </w:r>
      <w:r w:rsidR="00DF4830">
        <w:t xml:space="preserve"> </w:t>
      </w:r>
      <w:r w:rsidR="00750E6C" w:rsidRPr="00285DD4">
        <w:t>availability</w:t>
      </w:r>
      <w:r w:rsidR="008A45E7" w:rsidRPr="00285DD4">
        <w:t>, presence</w:t>
      </w:r>
      <w:r w:rsidR="00750E6C" w:rsidRPr="00285DD4">
        <w:t xml:space="preserve"> of </w:t>
      </w:r>
      <w:r w:rsidR="00616AC2" w:rsidRPr="00285DD4">
        <w:t>d</w:t>
      </w:r>
      <w:r w:rsidR="000B2885" w:rsidRPr="00285DD4">
        <w:t xml:space="preserve">airy competing enterprises, land sizes, </w:t>
      </w:r>
      <w:r w:rsidR="00E3461D" w:rsidRPr="00285DD4">
        <w:t>contact</w:t>
      </w:r>
      <w:r w:rsidR="00916EDB" w:rsidRPr="00285DD4">
        <w:t xml:space="preserve"> or </w:t>
      </w:r>
      <w:r w:rsidR="005C7EAA" w:rsidRPr="00285DD4">
        <w:t>access to</w:t>
      </w:r>
      <w:r w:rsidR="00DF4830">
        <w:t xml:space="preserve"> </w:t>
      </w:r>
      <w:r w:rsidR="00D84044" w:rsidRPr="00285DD4">
        <w:t xml:space="preserve">extension </w:t>
      </w:r>
      <w:r w:rsidR="00273C84" w:rsidRPr="00285DD4">
        <w:t>services, gender</w:t>
      </w:r>
      <w:r w:rsidR="000B2885" w:rsidRPr="00285DD4">
        <w:t xml:space="preserve"> issues, data on age, education, </w:t>
      </w:r>
      <w:r w:rsidR="00746099" w:rsidRPr="00285DD4">
        <w:t>land ownership, family size</w:t>
      </w:r>
      <w:r w:rsidR="00252ACF" w:rsidRPr="00285DD4">
        <w:t xml:space="preserve"> and membership to extension groups.</w:t>
      </w:r>
    </w:p>
    <w:p w:rsidR="00C32E1E" w:rsidRPr="00834534" w:rsidRDefault="00DF4830" w:rsidP="00834534">
      <w:pPr>
        <w:pStyle w:val="Heading2"/>
      </w:pPr>
      <w:bookmarkStart w:id="89" w:name="_Toc271966858"/>
      <w:bookmarkStart w:id="90" w:name="_Toc404108260"/>
      <w:bookmarkStart w:id="91" w:name="_Toc404193577"/>
      <w:r>
        <w:t>3.5</w:t>
      </w:r>
      <w:r w:rsidR="00834534">
        <w:t xml:space="preserve"> </w:t>
      </w:r>
      <w:r w:rsidR="004A022A" w:rsidRPr="00834534">
        <w:t>Methods of Data Analysis</w:t>
      </w:r>
      <w:bookmarkEnd w:id="89"/>
      <w:bookmarkEnd w:id="90"/>
      <w:bookmarkEnd w:id="91"/>
    </w:p>
    <w:p w:rsidR="00D629C7" w:rsidRPr="00285DD4" w:rsidRDefault="00A05EE2" w:rsidP="00F34917">
      <w:pPr>
        <w:spacing w:line="480" w:lineRule="auto"/>
        <w:jc w:val="both"/>
      </w:pPr>
      <w:r w:rsidRPr="00285DD4">
        <w:t>In this study, the dependent variable (adoption) was a dummy since a household decides to adopt Calliandra or Leuceana fodder shrubs or they don’t (either-or in nature)</w:t>
      </w:r>
      <w:r w:rsidR="0072135D" w:rsidRPr="00285DD4">
        <w:t xml:space="preserve">. </w:t>
      </w:r>
      <w:r w:rsidR="00C3729E" w:rsidRPr="00285DD4">
        <w:t>The dummy dependent variable was taking the value of 1 for adoption and 0 otherwise</w:t>
      </w:r>
      <w:r w:rsidR="00927C21" w:rsidRPr="00285DD4">
        <w:t xml:space="preserve"> hence </w:t>
      </w:r>
      <w:r w:rsidR="00927C21" w:rsidRPr="00285DD4">
        <w:lastRenderedPageBreak/>
        <w:t>the use of a</w:t>
      </w:r>
      <w:r w:rsidR="00304031" w:rsidRPr="00285DD4">
        <w:t xml:space="preserve"> discrete choice model known </w:t>
      </w:r>
      <w:r w:rsidR="00334FD1" w:rsidRPr="00285DD4">
        <w:t>as Logit</w:t>
      </w:r>
      <w:r w:rsidR="00C3729E" w:rsidRPr="00285DD4">
        <w:t xml:space="preserve">. </w:t>
      </w:r>
      <w:r w:rsidR="0072135D" w:rsidRPr="00285DD4">
        <w:t xml:space="preserve"> It was therefore </w:t>
      </w:r>
      <w:r w:rsidR="00410E10" w:rsidRPr="00285DD4">
        <w:t>suitable</w:t>
      </w:r>
      <w:r w:rsidR="0072135D" w:rsidRPr="00285DD4">
        <w:t xml:space="preserve"> to </w:t>
      </w:r>
      <w:r w:rsidR="00410E10" w:rsidRPr="00285DD4">
        <w:t>analyze</w:t>
      </w:r>
      <w:r w:rsidR="00032675" w:rsidRPr="00285DD4">
        <w:t xml:space="preserve"> data </w:t>
      </w:r>
      <w:r w:rsidR="006278B7" w:rsidRPr="00285DD4">
        <w:t xml:space="preserve">not only by use </w:t>
      </w:r>
      <w:r w:rsidR="00273C84" w:rsidRPr="00285DD4">
        <w:t>of descriptive</w:t>
      </w:r>
      <w:r w:rsidR="00DF4830">
        <w:t xml:space="preserve"> </w:t>
      </w:r>
      <w:r w:rsidR="00146533" w:rsidRPr="00285DD4">
        <w:t>statistics,</w:t>
      </w:r>
      <w:r w:rsidR="00E172AA" w:rsidRPr="00285DD4">
        <w:t xml:space="preserve"> frequency </w:t>
      </w:r>
      <w:r w:rsidR="00835219" w:rsidRPr="00285DD4">
        <w:t>Table</w:t>
      </w:r>
      <w:r w:rsidR="009F561A" w:rsidRPr="00285DD4">
        <w:t>s and charts but also by employing maximum</w:t>
      </w:r>
      <w:r w:rsidR="00876005" w:rsidRPr="00285DD4">
        <w:t xml:space="preserve"> likelihood estimation procedure for </w:t>
      </w:r>
      <w:r w:rsidR="00006937" w:rsidRPr="00285DD4">
        <w:t xml:space="preserve">inferential </w:t>
      </w:r>
      <w:r w:rsidR="00273C84" w:rsidRPr="00285DD4">
        <w:t>analyses. The</w:t>
      </w:r>
      <w:r w:rsidR="009C05F4" w:rsidRPr="00285DD4">
        <w:t xml:space="preserve"> descriptive </w:t>
      </w:r>
      <w:r w:rsidR="007B5E84" w:rsidRPr="00285DD4">
        <w:t>statistics were used</w:t>
      </w:r>
      <w:r w:rsidR="009C05F4" w:rsidRPr="00285DD4">
        <w:t xml:space="preserve"> to</w:t>
      </w:r>
      <w:r w:rsidR="00ED336F" w:rsidRPr="00285DD4">
        <w:t xml:space="preserve"> examine the socio-economic characteristics of adopters and </w:t>
      </w:r>
      <w:r w:rsidR="00DF208D" w:rsidRPr="00285DD4">
        <w:t>non-adopters</w:t>
      </w:r>
      <w:r w:rsidR="00DF4830">
        <w:t xml:space="preserve"> </w:t>
      </w:r>
      <w:r w:rsidR="00273C84" w:rsidRPr="00285DD4">
        <w:t>and involved</w:t>
      </w:r>
      <w:r w:rsidR="007B5E84" w:rsidRPr="00285DD4">
        <w:t xml:space="preserve"> generation of summary</w:t>
      </w:r>
      <w:r w:rsidR="00DF4830">
        <w:t xml:space="preserve"> </w:t>
      </w:r>
      <w:r w:rsidR="00273C84" w:rsidRPr="00285DD4">
        <w:t>statistics. The</w:t>
      </w:r>
      <w:r w:rsidR="007B5E84" w:rsidRPr="00285DD4">
        <w:t xml:space="preserve"> inferential statistics involved </w:t>
      </w:r>
      <w:r w:rsidR="003D58D3" w:rsidRPr="00285DD4">
        <w:t xml:space="preserve">use of logistic regression analysis in order to analyze the hypothesized relationship between variables. </w:t>
      </w:r>
      <w:r w:rsidR="00C575EF" w:rsidRPr="00285DD4">
        <w:t>STATA</w:t>
      </w:r>
      <w:r w:rsidR="00A5157F" w:rsidRPr="00285DD4">
        <w:t xml:space="preserve"> 10</w:t>
      </w:r>
      <w:r w:rsidR="003D58D3" w:rsidRPr="00285DD4">
        <w:t xml:space="preserve"> was used to compute and analyze the postulated relationships.</w:t>
      </w:r>
    </w:p>
    <w:p w:rsidR="005E5A1D" w:rsidRPr="00285DD4" w:rsidRDefault="002924E8" w:rsidP="00834534">
      <w:pPr>
        <w:spacing w:before="240" w:line="480" w:lineRule="auto"/>
        <w:jc w:val="both"/>
      </w:pPr>
      <w:r w:rsidRPr="00285DD4">
        <w:t>Since</w:t>
      </w:r>
      <w:r w:rsidR="00B83182" w:rsidRPr="00285DD4">
        <w:t xml:space="preserve"> Logit is a binary</w:t>
      </w:r>
      <w:r w:rsidR="00004734" w:rsidRPr="00285DD4">
        <w:t xml:space="preserve"> or discrete</w:t>
      </w:r>
      <w:r w:rsidR="00B83182" w:rsidRPr="00285DD4">
        <w:t xml:space="preserve"> choice model, estimation was based on the methods of maximum likelihood where each observation was treated as a single draw f</w:t>
      </w:r>
      <w:r w:rsidR="00166691" w:rsidRPr="00285DD4">
        <w:t xml:space="preserve">rom a Bernoulli distribution </w:t>
      </w:r>
      <w:r w:rsidR="00082AB4" w:rsidRPr="00285DD4">
        <w:t>(Greene, 1993)</w:t>
      </w:r>
      <w:r w:rsidR="00B83182" w:rsidRPr="00285DD4">
        <w:t>.</w:t>
      </w:r>
      <w:r w:rsidR="0058160E" w:rsidRPr="00285DD4">
        <w:t xml:space="preserve">A simple correlation analysis was also carried out to establish how </w:t>
      </w:r>
      <w:r w:rsidR="00A3760F" w:rsidRPr="00285DD4">
        <w:t xml:space="preserve">the various variables in the choice model of </w:t>
      </w:r>
      <w:r w:rsidR="0058160E" w:rsidRPr="00285DD4">
        <w:t xml:space="preserve">adoption correlated </w:t>
      </w:r>
      <w:r w:rsidR="00A3760F" w:rsidRPr="00285DD4">
        <w:t>each other</w:t>
      </w:r>
      <w:r w:rsidR="0058160E" w:rsidRPr="00285DD4">
        <w:t xml:space="preserve">. </w:t>
      </w:r>
      <w:r w:rsidR="004C09E2" w:rsidRPr="00285DD4">
        <w:t xml:space="preserve">This was </w:t>
      </w:r>
      <w:r w:rsidR="00C3113C" w:rsidRPr="00285DD4">
        <w:t>done to</w:t>
      </w:r>
      <w:r w:rsidR="006B42D3" w:rsidRPr="00285DD4">
        <w:t xml:space="preserve"> examine the independent variables for multicollinearlity</w:t>
      </w:r>
      <w:r w:rsidR="005D2453" w:rsidRPr="00285DD4">
        <w:t xml:space="preserve"> before </w:t>
      </w:r>
      <w:r w:rsidR="00616AC2" w:rsidRPr="00285DD4">
        <w:t xml:space="preserve">the </w:t>
      </w:r>
      <w:r w:rsidR="005D2453" w:rsidRPr="00285DD4">
        <w:t xml:space="preserve">model was </w:t>
      </w:r>
      <w:r w:rsidR="00273C84" w:rsidRPr="00285DD4">
        <w:t>specified. A</w:t>
      </w:r>
      <w:r w:rsidR="005D2453" w:rsidRPr="00285DD4">
        <w:t xml:space="preserve"> commonly </w:t>
      </w:r>
      <w:r w:rsidR="00D629C7" w:rsidRPr="00285DD4">
        <w:t>used rule</w:t>
      </w:r>
      <w:r w:rsidR="005D2453" w:rsidRPr="00285DD4">
        <w:t xml:space="preserve"> of thumb is that a correlation coefficient between two explanatory variables greater than </w:t>
      </w:r>
      <w:r w:rsidR="00D629C7" w:rsidRPr="00285DD4">
        <w:t>0.5</w:t>
      </w:r>
      <w:r w:rsidR="005D2453" w:rsidRPr="00285DD4">
        <w:t xml:space="preserve"> in absolute terms indicates a strong linear association and potentially harmful collinear relationship. </w:t>
      </w:r>
      <w:r w:rsidR="0058160E" w:rsidRPr="00285DD4">
        <w:t xml:space="preserve">The logistic analysis involved </w:t>
      </w:r>
      <w:r w:rsidR="003A5F60" w:rsidRPr="00285DD4">
        <w:t>estimation of</w:t>
      </w:r>
      <w:r w:rsidR="0058160E" w:rsidRPr="00285DD4">
        <w:t xml:space="preserve"> both the quantitative and qualitative variables specified in the econometric model</w:t>
      </w:r>
      <w:r w:rsidR="0081698B" w:rsidRPr="00285DD4">
        <w:t xml:space="preserve"> and have bee</w:t>
      </w:r>
      <w:r w:rsidR="001819BD" w:rsidRPr="00285DD4">
        <w:t>n used in many adoption studies.</w:t>
      </w:r>
    </w:p>
    <w:p w:rsidR="00F2726A" w:rsidRPr="00285DD4" w:rsidRDefault="005E5A1D" w:rsidP="00834534">
      <w:pPr>
        <w:spacing w:before="240" w:line="480" w:lineRule="auto"/>
        <w:jc w:val="both"/>
      </w:pPr>
      <w:r w:rsidRPr="00285DD4">
        <w:t>All data were analysed at 0.05 level significance since it is usually the most commonly used value. This level of significant</w:t>
      </w:r>
      <w:r w:rsidR="00332003" w:rsidRPr="00285DD4">
        <w:t xml:space="preserve"> (</w:t>
      </w:r>
      <m:oMath>
        <m:r>
          <w:rPr>
            <w:rFonts w:ascii="Cambria Math" w:hAnsi="Cambria Math"/>
          </w:rPr>
          <m:t>∝</m:t>
        </m:r>
      </m:oMath>
      <w:r w:rsidR="00332003" w:rsidRPr="00285DD4">
        <w:t xml:space="preserve"> =</w:t>
      </w:r>
      <w:r w:rsidR="00CB28A0" w:rsidRPr="00285DD4">
        <w:t>0</w:t>
      </w:r>
      <w:r w:rsidR="00332003" w:rsidRPr="00285DD4">
        <w:t xml:space="preserve">.05) means that we were 95% </w:t>
      </w:r>
      <w:r w:rsidR="004C09E2" w:rsidRPr="00285DD4">
        <w:t>confident that</w:t>
      </w:r>
      <w:r w:rsidR="00332003" w:rsidRPr="00285DD4">
        <w:t xml:space="preserve"> any difference noticed was due </w:t>
      </w:r>
      <w:r w:rsidR="00F2726A" w:rsidRPr="00285DD4">
        <w:t xml:space="preserve">to </w:t>
      </w:r>
      <w:r w:rsidR="00332003" w:rsidRPr="00285DD4">
        <w:t>socio-economic characteristics of the farmers and not the result of chance.</w:t>
      </w:r>
    </w:p>
    <w:p w:rsidR="004A022A" w:rsidRPr="00834534" w:rsidRDefault="00834534" w:rsidP="00834534">
      <w:pPr>
        <w:pStyle w:val="Heading2"/>
      </w:pPr>
      <w:bookmarkStart w:id="92" w:name="_Toc271966859"/>
      <w:bookmarkStart w:id="93" w:name="_Toc404108261"/>
      <w:bookmarkStart w:id="94" w:name="_Toc404193578"/>
      <w:r>
        <w:lastRenderedPageBreak/>
        <w:t>3.</w:t>
      </w:r>
      <w:r w:rsidR="00DF4830">
        <w:t>7</w:t>
      </w:r>
      <w:r>
        <w:t xml:space="preserve"> </w:t>
      </w:r>
      <w:r w:rsidR="004A022A" w:rsidRPr="00834534">
        <w:t>Theoretical Frame Work</w:t>
      </w:r>
      <w:bookmarkEnd w:id="92"/>
      <w:bookmarkEnd w:id="93"/>
      <w:bookmarkEnd w:id="94"/>
    </w:p>
    <w:p w:rsidR="009B1466" w:rsidRPr="00285DD4" w:rsidRDefault="00C32E1E" w:rsidP="00F34917">
      <w:pPr>
        <w:spacing w:line="480" w:lineRule="auto"/>
        <w:jc w:val="both"/>
      </w:pPr>
      <w:r w:rsidRPr="00285DD4">
        <w:t xml:space="preserve">This </w:t>
      </w:r>
      <w:r w:rsidR="00136763" w:rsidRPr="00285DD4">
        <w:t>study</w:t>
      </w:r>
      <w:r w:rsidR="00DF4830">
        <w:t xml:space="preserve"> </w:t>
      </w:r>
      <w:r w:rsidR="001832F7" w:rsidRPr="00285DD4">
        <w:t>was</w:t>
      </w:r>
      <w:r w:rsidR="00DF4830">
        <w:t xml:space="preserve"> </w:t>
      </w:r>
      <w:r w:rsidR="002C1368" w:rsidRPr="00285DD4">
        <w:t xml:space="preserve">modeled </w:t>
      </w:r>
      <w:r w:rsidR="00273C84" w:rsidRPr="00285DD4">
        <w:t>on random</w:t>
      </w:r>
      <w:r w:rsidR="00136763" w:rsidRPr="00285DD4">
        <w:t xml:space="preserve">utility – maximization </w:t>
      </w:r>
      <w:r w:rsidR="002C1368" w:rsidRPr="00285DD4">
        <w:t>theory advanced by Nakosteen</w:t>
      </w:r>
      <w:r w:rsidR="00F26EC1" w:rsidRPr="00285DD4">
        <w:t>-</w:t>
      </w:r>
      <w:r w:rsidR="00BB2D81" w:rsidRPr="00285DD4">
        <w:t>Zimmer (</w:t>
      </w:r>
      <w:r w:rsidR="00085BEF" w:rsidRPr="00285DD4">
        <w:t>1980)</w:t>
      </w:r>
      <w:r w:rsidR="00273C84" w:rsidRPr="00285DD4">
        <w:t>as indicated</w:t>
      </w:r>
      <w:r w:rsidR="009B1466" w:rsidRPr="00285DD4">
        <w:t xml:space="preserve"> below.</w:t>
      </w:r>
    </w:p>
    <w:p w:rsidR="009B1466" w:rsidRPr="00285DD4" w:rsidRDefault="0086250A" w:rsidP="003C1496">
      <w:pPr>
        <w:spacing w:line="480" w:lineRule="auto"/>
        <w:jc w:val="both"/>
      </w:pPr>
      <w:r w:rsidRPr="00285DD4">
        <w:t>U</w:t>
      </w:r>
      <w:r w:rsidRPr="00285DD4">
        <w:rPr>
          <w:vertAlign w:val="superscript"/>
        </w:rPr>
        <w:t>a</w:t>
      </w:r>
      <w:r w:rsidRPr="00285DD4">
        <w:t xml:space="preserve"> ≤ U</w:t>
      </w:r>
      <w:r w:rsidRPr="00285DD4">
        <w:rPr>
          <w:vertAlign w:val="superscript"/>
        </w:rPr>
        <w:t>b</w:t>
      </w:r>
      <w:r w:rsidRPr="00285DD4">
        <w:t>=0</w:t>
      </w:r>
      <w:r w:rsidR="009A2E60" w:rsidRPr="00285DD4">
        <w:tab/>
        <w:t>or</w:t>
      </w:r>
      <w:r w:rsidR="009A2E60" w:rsidRPr="00285DD4">
        <w:tab/>
        <w:t xml:space="preserve"> Y* = </w:t>
      </w:r>
      <w:r w:rsidR="002619C7" w:rsidRPr="00285DD4">
        <w:t>U</w:t>
      </w:r>
      <w:r w:rsidR="002619C7" w:rsidRPr="00285DD4">
        <w:rPr>
          <w:vertAlign w:val="superscript"/>
        </w:rPr>
        <w:t>a</w:t>
      </w:r>
      <w:r w:rsidR="002619C7" w:rsidRPr="00285DD4">
        <w:t>&gt;U</w:t>
      </w:r>
      <w:r w:rsidR="002619C7" w:rsidRPr="00285DD4">
        <w:rPr>
          <w:vertAlign w:val="superscript"/>
        </w:rPr>
        <w:t>b</w:t>
      </w:r>
      <w:r w:rsidR="002619C7" w:rsidRPr="00285DD4">
        <w:t xml:space="preserve"> =1</w:t>
      </w:r>
      <w:r w:rsidR="00C92855" w:rsidRPr="00285DD4">
        <w:t>------------------------</w:t>
      </w:r>
      <w:r w:rsidR="003C1496" w:rsidRPr="00285DD4">
        <w:t>------------------------------</w:t>
      </w:r>
      <w:r w:rsidR="00C92855" w:rsidRPr="00285DD4">
        <w:t>(3.1)</w:t>
      </w:r>
    </w:p>
    <w:p w:rsidR="00594246" w:rsidRPr="00285DD4" w:rsidRDefault="00A02410" w:rsidP="00F34917">
      <w:pPr>
        <w:spacing w:line="480" w:lineRule="auto"/>
        <w:jc w:val="both"/>
      </w:pPr>
      <w:r w:rsidRPr="00285DD4">
        <w:t>The theory postulates that the individual’s utility of two choices can be represented by U</w:t>
      </w:r>
      <w:r w:rsidRPr="00285DD4">
        <w:rPr>
          <w:vertAlign w:val="superscript"/>
        </w:rPr>
        <w:t>a</w:t>
      </w:r>
      <w:r w:rsidRPr="00285DD4">
        <w:t xml:space="preserve"> and U</w:t>
      </w:r>
      <w:r w:rsidRPr="00285DD4">
        <w:rPr>
          <w:vertAlign w:val="superscript"/>
        </w:rPr>
        <w:t>b</w:t>
      </w:r>
      <w:r w:rsidRPr="00285DD4">
        <w:t xml:space="preserve">,where </w:t>
      </w:r>
      <w:r w:rsidR="002D0B4D" w:rsidRPr="00285DD4">
        <w:t xml:space="preserve"> U</w:t>
      </w:r>
      <w:r w:rsidR="002D0B4D" w:rsidRPr="00285DD4">
        <w:rPr>
          <w:vertAlign w:val="superscript"/>
        </w:rPr>
        <w:t>a</w:t>
      </w:r>
      <w:r w:rsidR="00530C0C" w:rsidRPr="00285DD4">
        <w:t>was assumed</w:t>
      </w:r>
      <w:r w:rsidR="002523D5" w:rsidRPr="00285DD4">
        <w:t xml:space="preserve"> to be the utility an individual </w:t>
      </w:r>
      <w:r w:rsidR="00530C0C" w:rsidRPr="00285DD4">
        <w:t>derives</w:t>
      </w:r>
      <w:r w:rsidR="002D0B4D" w:rsidRPr="00285DD4">
        <w:t xml:space="preserve"> for adopting </w:t>
      </w:r>
      <w:r w:rsidR="00E83997" w:rsidRPr="00285DD4">
        <w:t xml:space="preserve">a technology </w:t>
      </w:r>
      <w:r w:rsidR="002D0B4D" w:rsidRPr="00285DD4">
        <w:t xml:space="preserve"> and U</w:t>
      </w:r>
      <w:r w:rsidR="002D0B4D" w:rsidRPr="00285DD4">
        <w:rPr>
          <w:vertAlign w:val="superscript"/>
        </w:rPr>
        <w:t xml:space="preserve">b </w:t>
      </w:r>
      <w:r w:rsidR="002D0B4D" w:rsidRPr="00285DD4">
        <w:t xml:space="preserve">for </w:t>
      </w:r>
      <w:r w:rsidR="0091222B" w:rsidRPr="00285DD4">
        <w:t>non-adoption</w:t>
      </w:r>
      <w:r w:rsidR="002D0B4D" w:rsidRPr="00285DD4">
        <w:t xml:space="preserve">. </w:t>
      </w:r>
      <w:r w:rsidR="009A2E60" w:rsidRPr="00285DD4">
        <w:t xml:space="preserve">The </w:t>
      </w:r>
      <w:r w:rsidR="004272D4" w:rsidRPr="00285DD4">
        <w:t xml:space="preserve">observed choice between the two revealed which one provides the greater </w:t>
      </w:r>
      <w:r w:rsidR="008C507C" w:rsidRPr="00285DD4">
        <w:t>utility. The</w:t>
      </w:r>
      <w:r w:rsidR="00564FA3" w:rsidRPr="00285DD4">
        <w:t xml:space="preserve"> observed indicator equals one if U</w:t>
      </w:r>
      <w:r w:rsidR="00564FA3" w:rsidRPr="00285DD4">
        <w:rPr>
          <w:vertAlign w:val="superscript"/>
        </w:rPr>
        <w:t>a</w:t>
      </w:r>
      <w:r w:rsidR="00564FA3" w:rsidRPr="00285DD4">
        <w:t>&gt; U</w:t>
      </w:r>
      <w:r w:rsidR="00564FA3" w:rsidRPr="00285DD4">
        <w:rPr>
          <w:vertAlign w:val="superscript"/>
        </w:rPr>
        <w:t>b</w:t>
      </w:r>
      <w:r w:rsidR="00564FA3" w:rsidRPr="00285DD4">
        <w:t xml:space="preserve"> and zero if U</w:t>
      </w:r>
      <w:r w:rsidR="00564FA3" w:rsidRPr="00285DD4">
        <w:rPr>
          <w:vertAlign w:val="superscript"/>
        </w:rPr>
        <w:t>a</w:t>
      </w:r>
      <w:r w:rsidR="00C31FAD" w:rsidRPr="00285DD4">
        <w:t>≤</w:t>
      </w:r>
      <w:r w:rsidR="00564FA3" w:rsidRPr="00285DD4">
        <w:t xml:space="preserve"> U</w:t>
      </w:r>
      <w:r w:rsidR="00564FA3" w:rsidRPr="00285DD4">
        <w:rPr>
          <w:vertAlign w:val="superscript"/>
        </w:rPr>
        <w:t>b</w:t>
      </w:r>
      <w:r w:rsidR="00564FA3" w:rsidRPr="00285DD4">
        <w:t>.</w:t>
      </w:r>
      <w:r w:rsidR="008C507C" w:rsidRPr="00285DD4">
        <w:t>This is</w:t>
      </w:r>
      <w:r w:rsidR="00EF6FFD" w:rsidRPr="00285DD4">
        <w:t xml:space="preserve">because </w:t>
      </w:r>
      <w:r w:rsidR="00C32E1E" w:rsidRPr="00285DD4">
        <w:t xml:space="preserve">farmers adopt what is beneficial to them </w:t>
      </w:r>
      <w:r w:rsidR="00EF6FFD" w:rsidRPr="00285DD4">
        <w:t>such that</w:t>
      </w:r>
      <w:r w:rsidR="00C32E1E" w:rsidRPr="00285DD4">
        <w:t xml:space="preserve"> the higher the utility of the technology, the higher the </w:t>
      </w:r>
      <w:r w:rsidR="004F73F6" w:rsidRPr="00285DD4">
        <w:t>probability of adoption</w:t>
      </w:r>
      <w:r w:rsidR="00594246" w:rsidRPr="00285DD4">
        <w:t>.</w:t>
      </w:r>
      <w:r w:rsidR="0093507C" w:rsidRPr="00285DD4">
        <w:t xml:space="preserve"> This theory was also advanced by Adesina and Zinnah (1993).</w:t>
      </w:r>
    </w:p>
    <w:p w:rsidR="007A7EA8" w:rsidRPr="00285DD4" w:rsidRDefault="0093507C" w:rsidP="00834534">
      <w:pPr>
        <w:spacing w:before="240" w:line="480" w:lineRule="auto"/>
        <w:jc w:val="both"/>
      </w:pPr>
      <w:r w:rsidRPr="00285DD4">
        <w:t>As adapted in this study, the random utility – maximization theory</w:t>
      </w:r>
      <w:r w:rsidR="00C21B39" w:rsidRPr="00285DD4">
        <w:t xml:space="preserve"> holds that </w:t>
      </w:r>
      <w:r w:rsidR="00AC78E5" w:rsidRPr="00285DD4">
        <w:t xml:space="preserve">the dairy </w:t>
      </w:r>
      <w:r w:rsidR="006B7846" w:rsidRPr="00285DD4">
        <w:t>farmer’s</w:t>
      </w:r>
      <w:r w:rsidR="00C32E1E" w:rsidRPr="00285DD4">
        <w:t xml:space="preserve"> adoption</w:t>
      </w:r>
      <w:r w:rsidR="00594246" w:rsidRPr="00285DD4">
        <w:t xml:space="preserve"> of </w:t>
      </w:r>
      <w:r w:rsidR="002E282C" w:rsidRPr="00285DD4">
        <w:t>Calliandra and Leuceana</w:t>
      </w:r>
      <w:r w:rsidR="00AC78E5" w:rsidRPr="00285DD4">
        <w:t xml:space="preserve"> technology</w:t>
      </w:r>
      <w:r w:rsidR="00594246" w:rsidRPr="00285DD4">
        <w:t xml:space="preserve"> can</w:t>
      </w:r>
      <w:r w:rsidR="00C32E1E" w:rsidRPr="00285DD4">
        <w:t xml:space="preserve"> be based on an assumed underlying utility </w:t>
      </w:r>
      <w:r w:rsidR="008C507C" w:rsidRPr="00285DD4">
        <w:t>function. Since</w:t>
      </w:r>
      <w:r w:rsidR="00C32E1E" w:rsidRPr="00285DD4">
        <w:t xml:space="preserve"> the farmers have an option to adopt </w:t>
      </w:r>
      <w:r w:rsidR="002E282C" w:rsidRPr="00285DD4">
        <w:t>Calliandra and Leuceana</w:t>
      </w:r>
      <w:r w:rsidR="00C32E1E" w:rsidRPr="00285DD4">
        <w:t xml:space="preserve"> shrubs technology or any other agricult</w:t>
      </w:r>
      <w:r w:rsidR="003B1814" w:rsidRPr="00285DD4">
        <w:t xml:space="preserve">ural technology, the technology of </w:t>
      </w:r>
      <w:r w:rsidR="00C32E1E" w:rsidRPr="00285DD4">
        <w:t>choice</w:t>
      </w:r>
      <w:r w:rsidR="004B1E02" w:rsidRPr="00285DD4">
        <w:t xml:space="preserve"> can</w:t>
      </w:r>
      <w:r w:rsidR="00C32E1E" w:rsidRPr="00285DD4">
        <w:t xml:space="preserve"> be represented by j where j = 1 for </w:t>
      </w:r>
      <w:r w:rsidR="002E282C" w:rsidRPr="00285DD4">
        <w:t>Calliandra and Leuceana</w:t>
      </w:r>
      <w:r w:rsidR="00C32E1E" w:rsidRPr="00285DD4">
        <w:t xml:space="preserve"> shrubs farming and j = 2 for non </w:t>
      </w:r>
      <w:r w:rsidR="002E282C" w:rsidRPr="00285DD4">
        <w:t>Calliandra and Leuceana</w:t>
      </w:r>
      <w:r w:rsidR="00C32E1E" w:rsidRPr="00285DD4">
        <w:t xml:space="preserve"> shrubs farming options.   The latter may include the use of conventional Napier or crop residues as livestock feed or dairy meal </w:t>
      </w:r>
      <w:r w:rsidR="007A7EA8" w:rsidRPr="00285DD4">
        <w:t>only. The</w:t>
      </w:r>
      <w:r w:rsidR="00C32E1E" w:rsidRPr="00285DD4">
        <w:t xml:space="preserve"> non-observable utility function that ranks the i</w:t>
      </w:r>
      <w:r w:rsidR="00C32E1E" w:rsidRPr="00285DD4">
        <w:rPr>
          <w:vertAlign w:val="superscript"/>
        </w:rPr>
        <w:t>th</w:t>
      </w:r>
      <w:r w:rsidR="00C32E1E" w:rsidRPr="00285DD4">
        <w:t xml:space="preserve"> farmer’s preference is given by:-</w:t>
      </w:r>
    </w:p>
    <w:p w:rsidR="007A7EA8" w:rsidRPr="00285DD4" w:rsidRDefault="00C32E1E" w:rsidP="00F34917">
      <w:pPr>
        <w:spacing w:line="480" w:lineRule="auto"/>
        <w:jc w:val="both"/>
      </w:pPr>
      <w:r w:rsidRPr="00285DD4">
        <w:t>U (M</w:t>
      </w:r>
      <w:r w:rsidRPr="00285DD4">
        <w:rPr>
          <w:vertAlign w:val="subscript"/>
        </w:rPr>
        <w:t>ji</w:t>
      </w:r>
      <w:r w:rsidRPr="00285DD4">
        <w:t>, C</w:t>
      </w:r>
      <w:r w:rsidRPr="00285DD4">
        <w:rPr>
          <w:vertAlign w:val="subscript"/>
        </w:rPr>
        <w:t>ji</w:t>
      </w:r>
      <w:r w:rsidR="0097001C" w:rsidRPr="00285DD4">
        <w:t>) ……………………………………………………………………………</w:t>
      </w:r>
      <w:r w:rsidR="004E34AC" w:rsidRPr="00285DD4">
        <w:t xml:space="preserve"> (</w:t>
      </w:r>
      <w:r w:rsidR="003C1496" w:rsidRPr="00285DD4">
        <w:t>3.2</w:t>
      </w:r>
      <w:r w:rsidR="000050C2" w:rsidRPr="00285DD4">
        <w:t>)</w:t>
      </w:r>
    </w:p>
    <w:p w:rsidR="007B095D" w:rsidRPr="00285DD4" w:rsidRDefault="00C32E1E" w:rsidP="00F34917">
      <w:pPr>
        <w:spacing w:line="480" w:lineRule="auto"/>
        <w:jc w:val="both"/>
      </w:pPr>
      <w:r w:rsidRPr="00285DD4">
        <w:lastRenderedPageBreak/>
        <w:t>WhereM</w:t>
      </w:r>
      <w:r w:rsidRPr="00285DD4">
        <w:rPr>
          <w:vertAlign w:val="subscript"/>
        </w:rPr>
        <w:t>ji</w:t>
      </w:r>
      <w:r w:rsidR="00DF4830">
        <w:rPr>
          <w:vertAlign w:val="subscript"/>
        </w:rPr>
        <w:t xml:space="preserve"> </w:t>
      </w:r>
      <w:r w:rsidR="00F039AE" w:rsidRPr="00285DD4">
        <w:t xml:space="preserve">is </w:t>
      </w:r>
      <w:r w:rsidR="009A2E60" w:rsidRPr="00285DD4">
        <w:t xml:space="preserve">the </w:t>
      </w:r>
      <w:r w:rsidRPr="00285DD4">
        <w:t xml:space="preserve">vector of farmer specific </w:t>
      </w:r>
      <w:r w:rsidR="0056504D" w:rsidRPr="00285DD4">
        <w:t>characteristics (</w:t>
      </w:r>
      <w:r w:rsidRPr="00285DD4">
        <w:t>social</w:t>
      </w:r>
      <w:r w:rsidR="0056504D" w:rsidRPr="00285DD4">
        <w:t>) by</w:t>
      </w:r>
      <w:r w:rsidR="00134E48" w:rsidRPr="00285DD4">
        <w:t xml:space="preserve"> the </w:t>
      </w:r>
      <w:r w:rsidR="00134E48" w:rsidRPr="00285DD4">
        <w:rPr>
          <w:i/>
        </w:rPr>
        <w:t>i</w:t>
      </w:r>
      <w:r w:rsidR="0056504D" w:rsidRPr="00285DD4">
        <w:t xml:space="preserve">th </w:t>
      </w:r>
      <w:r w:rsidR="00134E48" w:rsidRPr="00285DD4">
        <w:t xml:space="preserve">adopting or </w:t>
      </w:r>
      <w:r w:rsidR="003B06A2" w:rsidRPr="00285DD4">
        <w:t>non-adopting</w:t>
      </w:r>
      <w:r w:rsidR="00DF4830">
        <w:t xml:space="preserve"> </w:t>
      </w:r>
      <w:r w:rsidR="006A2780" w:rsidRPr="00285DD4">
        <w:t>farmer and</w:t>
      </w:r>
      <w:r w:rsidR="00F039AE" w:rsidRPr="00285DD4">
        <w:t>C</w:t>
      </w:r>
      <w:r w:rsidR="00F039AE" w:rsidRPr="00285DD4">
        <w:rPr>
          <w:vertAlign w:val="subscript"/>
        </w:rPr>
        <w:t>ji</w:t>
      </w:r>
      <w:r w:rsidRPr="00285DD4">
        <w:tab/>
      </w:r>
      <w:r w:rsidR="00DF4830">
        <w:t xml:space="preserve"> </w:t>
      </w:r>
      <w:r w:rsidR="00F039AE" w:rsidRPr="00285DD4">
        <w:t>is</w:t>
      </w:r>
      <w:r w:rsidR="00DF4830">
        <w:t xml:space="preserve"> </w:t>
      </w:r>
      <w:r w:rsidR="009A2E60" w:rsidRPr="00285DD4">
        <w:t xml:space="preserve">the </w:t>
      </w:r>
      <w:r w:rsidRPr="00285DD4">
        <w:t xml:space="preserve">vector of economic </w:t>
      </w:r>
      <w:r w:rsidR="00192B35" w:rsidRPr="00285DD4">
        <w:t>factors. The</w:t>
      </w:r>
      <w:r w:rsidRPr="00285DD4">
        <w:t xml:space="preserve"> underlying utility function for the farmer can then be represented as:-</w:t>
      </w:r>
    </w:p>
    <w:p w:rsidR="007B095D" w:rsidRPr="00285DD4" w:rsidRDefault="00C32E1E" w:rsidP="00F34917">
      <w:pPr>
        <w:spacing w:line="480" w:lineRule="auto"/>
        <w:jc w:val="both"/>
      </w:pPr>
      <w:r w:rsidRPr="00285DD4">
        <w:t>U</w:t>
      </w:r>
      <w:r w:rsidRPr="00285DD4">
        <w:rPr>
          <w:vertAlign w:val="subscript"/>
        </w:rPr>
        <w:t>ji</w:t>
      </w:r>
      <w:r w:rsidRPr="00285DD4">
        <w:t xml:space="preserve">= </w:t>
      </w:r>
      <w:r w:rsidR="006B0010" w:rsidRPr="00285DD4">
        <w:t>α</w:t>
      </w:r>
      <w:r w:rsidRPr="00285DD4">
        <w:rPr>
          <w:vertAlign w:val="subscript"/>
        </w:rPr>
        <w:t>j</w:t>
      </w:r>
      <w:r w:rsidRPr="00285DD4">
        <w:t>F</w:t>
      </w:r>
      <w:r w:rsidRPr="00285DD4">
        <w:rPr>
          <w:vertAlign w:val="subscript"/>
        </w:rPr>
        <w:t>i</w:t>
      </w:r>
      <w:r w:rsidRPr="00285DD4">
        <w:t xml:space="preserve"> (M</w:t>
      </w:r>
      <w:r w:rsidRPr="00285DD4">
        <w:rPr>
          <w:vertAlign w:val="subscript"/>
        </w:rPr>
        <w:t>ji</w:t>
      </w:r>
      <w:r w:rsidRPr="00285DD4">
        <w:t>, C</w:t>
      </w:r>
      <w:r w:rsidRPr="00285DD4">
        <w:rPr>
          <w:vertAlign w:val="subscript"/>
        </w:rPr>
        <w:t>ji</w:t>
      </w:r>
      <w:r w:rsidRPr="00285DD4">
        <w:t xml:space="preserve">) + </w:t>
      </w:r>
      <w:r w:rsidR="0089648B" w:rsidRPr="00285DD4">
        <w:t>ε</w:t>
      </w:r>
      <w:r w:rsidRPr="00285DD4">
        <w:rPr>
          <w:vertAlign w:val="subscript"/>
        </w:rPr>
        <w:t>ji</w:t>
      </w:r>
      <w:r w:rsidRPr="00285DD4">
        <w:t xml:space="preserve">…………….. </w:t>
      </w:r>
      <w:r w:rsidR="004E34AC" w:rsidRPr="00285DD4">
        <w:t>………………</w:t>
      </w:r>
      <w:r w:rsidR="00193916" w:rsidRPr="00285DD4">
        <w:t>…</w:t>
      </w:r>
      <w:r w:rsidR="0097001C" w:rsidRPr="00285DD4">
        <w:t>………………………………</w:t>
      </w:r>
      <w:r w:rsidR="00695730" w:rsidRPr="00285DD4">
        <w:t xml:space="preserve"> (</w:t>
      </w:r>
      <w:r w:rsidR="0097001C" w:rsidRPr="00285DD4">
        <w:t>3.3</w:t>
      </w:r>
      <w:r w:rsidRPr="00285DD4">
        <w:t>)</w:t>
      </w:r>
    </w:p>
    <w:p w:rsidR="00C32E1E" w:rsidRPr="00285DD4" w:rsidRDefault="00C32E1E" w:rsidP="00F34917">
      <w:pPr>
        <w:spacing w:line="480" w:lineRule="auto"/>
        <w:jc w:val="both"/>
      </w:pPr>
      <w:r w:rsidRPr="00285DD4">
        <w:t>Where j</w:t>
      </w:r>
      <w:r w:rsidRPr="00285DD4">
        <w:tab/>
        <w:t>= 1, 2</w:t>
      </w:r>
      <w:r w:rsidR="009A2E60" w:rsidRPr="00285DD4">
        <w:t xml:space="preserve">= adoption or </w:t>
      </w:r>
      <w:r w:rsidR="003B06A2" w:rsidRPr="00285DD4">
        <w:t>non-adoption</w:t>
      </w:r>
      <w:r w:rsidR="009A2E60" w:rsidRPr="00285DD4">
        <w:t xml:space="preserve"> of </w:t>
      </w:r>
      <w:r w:rsidR="002E282C" w:rsidRPr="00285DD4">
        <w:t>Calliandra and Leuceana</w:t>
      </w:r>
      <w:r w:rsidR="009A2E60" w:rsidRPr="00285DD4">
        <w:t xml:space="preserve"> shrubs</w:t>
      </w:r>
    </w:p>
    <w:p w:rsidR="00C32E1E" w:rsidRPr="00285DD4" w:rsidRDefault="00C32E1E" w:rsidP="00F34917">
      <w:pPr>
        <w:spacing w:line="480" w:lineRule="auto"/>
        <w:jc w:val="both"/>
      </w:pPr>
      <w:r w:rsidRPr="00285DD4">
        <w:tab/>
        <w:t>i</w:t>
      </w:r>
      <w:r w:rsidRPr="00285DD4">
        <w:tab/>
        <w:t xml:space="preserve">= 1, 2, </w:t>
      </w:r>
      <w:r w:rsidR="00A20236" w:rsidRPr="00285DD4">
        <w:t>3 ….n</w:t>
      </w:r>
    </w:p>
    <w:p w:rsidR="007B095D" w:rsidRPr="00285DD4" w:rsidRDefault="00D318B2" w:rsidP="00F34917">
      <w:pPr>
        <w:spacing w:line="480" w:lineRule="auto"/>
        <w:jc w:val="both"/>
      </w:pPr>
      <w:r w:rsidRPr="00285DD4">
        <w:t xml:space="preserve"> α       = parameter estimate or coefficient</w:t>
      </w:r>
    </w:p>
    <w:p w:rsidR="00AD6DEC" w:rsidRPr="00285DD4" w:rsidRDefault="009B1466" w:rsidP="00F34917">
      <w:pPr>
        <w:spacing w:line="480" w:lineRule="auto"/>
        <w:jc w:val="both"/>
      </w:pPr>
      <w:r w:rsidRPr="00285DD4">
        <w:tab/>
      </w:r>
      <w:r w:rsidR="0089648B" w:rsidRPr="00285DD4">
        <w:t>ε</w:t>
      </w:r>
      <w:r w:rsidRPr="00285DD4">
        <w:tab/>
        <w:t>=error term</w:t>
      </w:r>
    </w:p>
    <w:p w:rsidR="00C32E1E" w:rsidRPr="00285DD4" w:rsidRDefault="00CD0B50" w:rsidP="00834534">
      <w:pPr>
        <w:spacing w:before="240" w:line="480" w:lineRule="auto"/>
        <w:jc w:val="both"/>
      </w:pPr>
      <w:r w:rsidRPr="00285DD4">
        <w:t xml:space="preserve">The form of equation </w:t>
      </w:r>
      <w:r w:rsidR="00F54F10" w:rsidRPr="00285DD4">
        <w:t>(</w:t>
      </w:r>
      <w:r w:rsidRPr="00285DD4">
        <w:t>3.2</w:t>
      </w:r>
      <w:r w:rsidR="00F54F10" w:rsidRPr="00285DD4">
        <w:t>)</w:t>
      </w:r>
      <w:r w:rsidR="00C32E1E" w:rsidRPr="00285DD4">
        <w:t xml:space="preserve"> can be linear or </w:t>
      </w:r>
      <w:r w:rsidR="003B06A2" w:rsidRPr="00285DD4">
        <w:t>nonlinear</w:t>
      </w:r>
      <w:r w:rsidR="00C32E1E" w:rsidRPr="00285DD4">
        <w:t xml:space="preserve"> depending on the assumed distribution of the error term, </w:t>
      </w:r>
      <w:r w:rsidR="0089648B" w:rsidRPr="00285DD4">
        <w:t>ε</w:t>
      </w:r>
      <w:r w:rsidR="0089648B" w:rsidRPr="00285DD4">
        <w:rPr>
          <w:vertAlign w:val="subscript"/>
        </w:rPr>
        <w:t>ji</w:t>
      </w:r>
      <w:r w:rsidR="0089648B" w:rsidRPr="00285DD4">
        <w:rPr>
          <w:sz w:val="36"/>
          <w:szCs w:val="36"/>
        </w:rPr>
        <w:t>.</w:t>
      </w:r>
      <w:r w:rsidR="00DF4830">
        <w:rPr>
          <w:sz w:val="36"/>
          <w:szCs w:val="36"/>
        </w:rPr>
        <w:t xml:space="preserve"> </w:t>
      </w:r>
      <w:r w:rsidR="00C32E1E" w:rsidRPr="00285DD4">
        <w:t>Since the utilities are random, the farmer will adopt fodder shrubs, farming if the preference comparison is such that:-</w:t>
      </w:r>
    </w:p>
    <w:p w:rsidR="00C464ED" w:rsidRPr="00285DD4" w:rsidRDefault="00C32E1E" w:rsidP="00F34917">
      <w:pPr>
        <w:spacing w:line="480" w:lineRule="auto"/>
        <w:jc w:val="both"/>
      </w:pPr>
      <w:r w:rsidRPr="00285DD4">
        <w:t>U</w:t>
      </w:r>
      <w:r w:rsidR="004A0627" w:rsidRPr="00285DD4">
        <w:t>1</w:t>
      </w:r>
      <w:r w:rsidRPr="00285DD4">
        <w:rPr>
          <w:vertAlign w:val="subscript"/>
        </w:rPr>
        <w:t>i</w:t>
      </w:r>
      <w:r w:rsidRPr="00285DD4">
        <w:t>&gt; U</w:t>
      </w:r>
      <w:r w:rsidR="004A0627" w:rsidRPr="00285DD4">
        <w:t>2</w:t>
      </w:r>
      <w:r w:rsidRPr="00285DD4">
        <w:rPr>
          <w:vertAlign w:val="subscript"/>
        </w:rPr>
        <w:t>i</w:t>
      </w:r>
      <w:r w:rsidR="00CB0B3C" w:rsidRPr="00285DD4">
        <w:tab/>
        <w:t>o</w:t>
      </w:r>
      <w:r w:rsidRPr="00285DD4">
        <w:t>r</w:t>
      </w:r>
      <w:r w:rsidR="00CB0B3C" w:rsidRPr="00285DD4">
        <w:tab/>
      </w:r>
      <w:r w:rsidR="00EF5D36" w:rsidRPr="00285DD4">
        <w:t xml:space="preserve">Y* </w:t>
      </w:r>
      <w:r w:rsidRPr="00285DD4">
        <w:t>= U</w:t>
      </w:r>
      <w:r w:rsidR="007733EC" w:rsidRPr="00285DD4">
        <w:t>1</w:t>
      </w:r>
      <w:r w:rsidRPr="00285DD4">
        <w:rPr>
          <w:vertAlign w:val="subscript"/>
        </w:rPr>
        <w:t>i</w:t>
      </w:r>
      <w:r w:rsidRPr="00285DD4">
        <w:t xml:space="preserve"> – U</w:t>
      </w:r>
      <w:r w:rsidR="007733EC" w:rsidRPr="00285DD4">
        <w:t>2</w:t>
      </w:r>
      <w:r w:rsidRPr="00285DD4">
        <w:rPr>
          <w:vertAlign w:val="subscript"/>
        </w:rPr>
        <w:t>i</w:t>
      </w:r>
      <w:r w:rsidRPr="00285DD4">
        <w:t>&gt; 0</w:t>
      </w:r>
      <w:r w:rsidR="00A50D8D" w:rsidRPr="00285DD4">
        <w:t>…………………</w:t>
      </w:r>
      <w:r w:rsidR="001A0C8B" w:rsidRPr="00285DD4">
        <w:t>…</w:t>
      </w:r>
      <w:r w:rsidR="00CF5266" w:rsidRPr="00285DD4">
        <w:t>……………………....</w:t>
      </w:r>
      <w:r w:rsidR="001A0C8B" w:rsidRPr="00285DD4">
        <w:t xml:space="preserve"> (</w:t>
      </w:r>
      <w:r w:rsidR="00CF5266" w:rsidRPr="00285DD4">
        <w:t>3.4</w:t>
      </w:r>
      <w:r w:rsidR="00A50D8D" w:rsidRPr="00285DD4">
        <w:t>)</w:t>
      </w:r>
    </w:p>
    <w:p w:rsidR="00C32E1E" w:rsidRPr="00285DD4" w:rsidRDefault="00077F04" w:rsidP="00F34917">
      <w:pPr>
        <w:spacing w:line="480" w:lineRule="auto"/>
        <w:jc w:val="both"/>
      </w:pPr>
      <w:r w:rsidRPr="00285DD4">
        <w:t>Otherwise</w:t>
      </w:r>
      <w:r w:rsidR="00D332ED" w:rsidRPr="00285DD4">
        <w:t>, he will not</w:t>
      </w:r>
      <w:r w:rsidRPr="00285DD4">
        <w:t xml:space="preserve"> adopt</w:t>
      </w:r>
      <w:r w:rsidR="00D332ED" w:rsidRPr="00285DD4">
        <w:t xml:space="preserve">. </w:t>
      </w:r>
      <w:r w:rsidR="00C32E1E" w:rsidRPr="00285DD4">
        <w:t>Where</w:t>
      </w:r>
      <w:r w:rsidR="00401297" w:rsidRPr="00285DD4">
        <w:t xml:space="preserve"> Y* is </w:t>
      </w:r>
      <w:r w:rsidR="00C32E1E" w:rsidRPr="00285DD4">
        <w:t>the non-</w:t>
      </w:r>
      <w:r w:rsidR="00516AEB" w:rsidRPr="00285DD4">
        <w:t>observable (</w:t>
      </w:r>
      <w:r w:rsidR="00C32E1E" w:rsidRPr="00285DD4">
        <w:t xml:space="preserve">latent) random </w:t>
      </w:r>
      <w:r w:rsidR="00401297" w:rsidRPr="00285DD4">
        <w:t>variable. Hence, following</w:t>
      </w:r>
      <w:r w:rsidR="00735303" w:rsidRPr="00285DD4">
        <w:t xml:space="preserve"> Adesina and </w:t>
      </w:r>
      <w:r w:rsidR="000E4545" w:rsidRPr="00285DD4">
        <w:t>Chianu (</w:t>
      </w:r>
      <w:r w:rsidR="00735303" w:rsidRPr="00285DD4">
        <w:t>2002)</w:t>
      </w:r>
      <w:r w:rsidR="00465099" w:rsidRPr="00285DD4">
        <w:t>, the</w:t>
      </w:r>
      <w:r w:rsidR="006D7332" w:rsidRPr="00285DD4">
        <w:t xml:space="preserve"> probability of adoption of </w:t>
      </w:r>
      <w:r w:rsidR="002E282C" w:rsidRPr="00285DD4">
        <w:t>Calliandra and Leuceana</w:t>
      </w:r>
      <w:r w:rsidR="0089648B" w:rsidRPr="00285DD4">
        <w:t xml:space="preserve"> shrubs</w:t>
      </w:r>
      <w:r w:rsidR="006D7332" w:rsidRPr="00285DD4">
        <w:t xml:space="preserve"> can then be represented by the equation below:</w:t>
      </w:r>
    </w:p>
    <w:p w:rsidR="006D7332" w:rsidRPr="00285DD4" w:rsidRDefault="00465099" w:rsidP="00834534">
      <w:pPr>
        <w:spacing w:before="120" w:line="480" w:lineRule="auto"/>
        <w:jc w:val="both"/>
        <w:rPr>
          <w:vertAlign w:val="subscript"/>
        </w:rPr>
      </w:pPr>
      <w:r w:rsidRPr="00285DD4">
        <w:t>P</w:t>
      </w:r>
      <w:r w:rsidRPr="00285DD4">
        <w:rPr>
          <w:vertAlign w:val="subscript"/>
        </w:rPr>
        <w:t>i</w:t>
      </w:r>
      <w:r w:rsidRPr="00285DD4">
        <w:t>=</w:t>
      </w:r>
      <w:r w:rsidR="007733EC" w:rsidRPr="00285DD4">
        <w:t>Pr (</w:t>
      </w:r>
      <w:r w:rsidRPr="00285DD4">
        <w:t>Y</w:t>
      </w:r>
      <w:r w:rsidRPr="00285DD4">
        <w:rPr>
          <w:vertAlign w:val="subscript"/>
        </w:rPr>
        <w:t>i</w:t>
      </w:r>
      <w:r w:rsidRPr="00285DD4">
        <w:t>=1</w:t>
      </w:r>
      <w:r w:rsidR="007733EC" w:rsidRPr="00285DD4">
        <w:t>) =Pr (</w:t>
      </w:r>
      <w:r w:rsidRPr="00285DD4">
        <w:t>U1</w:t>
      </w:r>
      <w:r w:rsidRPr="00285DD4">
        <w:rPr>
          <w:vertAlign w:val="subscript"/>
        </w:rPr>
        <w:t xml:space="preserve">i </w:t>
      </w:r>
      <w:r w:rsidRPr="00285DD4">
        <w:t>&gt;U2</w:t>
      </w:r>
      <w:r w:rsidR="007733EC" w:rsidRPr="00285DD4">
        <w:rPr>
          <w:vertAlign w:val="subscript"/>
        </w:rPr>
        <w:t>i</w:t>
      </w:r>
      <w:r w:rsidR="0056504D" w:rsidRPr="00285DD4">
        <w:t>) =</w:t>
      </w:r>
      <w:r w:rsidR="00865614" w:rsidRPr="00285DD4">
        <w:t>Pr {</w:t>
      </w:r>
      <w:r w:rsidR="00872C30" w:rsidRPr="00285DD4">
        <w:t>(α1)F</w:t>
      </w:r>
      <w:r w:rsidR="00872C30" w:rsidRPr="00285DD4">
        <w:rPr>
          <w:vertAlign w:val="subscript"/>
        </w:rPr>
        <w:t>i</w:t>
      </w:r>
      <w:r w:rsidR="00872C30" w:rsidRPr="00285DD4">
        <w:t>(M1</w:t>
      </w:r>
      <w:r w:rsidR="00872C30" w:rsidRPr="00285DD4">
        <w:rPr>
          <w:vertAlign w:val="subscript"/>
        </w:rPr>
        <w:t>i</w:t>
      </w:r>
      <w:r w:rsidR="00872C30" w:rsidRPr="00285DD4">
        <w:t>,C1</w:t>
      </w:r>
      <w:r w:rsidR="00872C30" w:rsidRPr="00285DD4">
        <w:rPr>
          <w:vertAlign w:val="subscript"/>
        </w:rPr>
        <w:t>i</w:t>
      </w:r>
      <w:r w:rsidR="00872C30" w:rsidRPr="00285DD4">
        <w:t>) +</w:t>
      </w:r>
      <w:r w:rsidR="0089648B" w:rsidRPr="00285DD4">
        <w:t xml:space="preserve"> ε </w:t>
      </w:r>
      <w:r w:rsidR="00872C30" w:rsidRPr="00285DD4">
        <w:t>1</w:t>
      </w:r>
      <w:r w:rsidR="00872C30" w:rsidRPr="00285DD4">
        <w:rPr>
          <w:vertAlign w:val="subscript"/>
        </w:rPr>
        <w:t>i</w:t>
      </w:r>
      <w:r w:rsidR="005056B3" w:rsidRPr="00285DD4">
        <w:t>&gt; (</w:t>
      </w:r>
      <w:r w:rsidR="003C53D3" w:rsidRPr="00285DD4">
        <w:t xml:space="preserve"> α2)F</w:t>
      </w:r>
      <w:r w:rsidR="003C53D3" w:rsidRPr="00285DD4">
        <w:rPr>
          <w:vertAlign w:val="subscript"/>
        </w:rPr>
        <w:t>i</w:t>
      </w:r>
      <w:r w:rsidR="003C53D3" w:rsidRPr="00285DD4">
        <w:t>(M2</w:t>
      </w:r>
      <w:r w:rsidR="003C53D3" w:rsidRPr="00285DD4">
        <w:rPr>
          <w:vertAlign w:val="subscript"/>
        </w:rPr>
        <w:t>i</w:t>
      </w:r>
      <w:r w:rsidR="003C53D3" w:rsidRPr="00285DD4">
        <w:t>,C2</w:t>
      </w:r>
      <w:r w:rsidR="003C53D3" w:rsidRPr="00285DD4">
        <w:rPr>
          <w:vertAlign w:val="subscript"/>
        </w:rPr>
        <w:t>i</w:t>
      </w:r>
      <w:r w:rsidR="003C53D3" w:rsidRPr="00285DD4">
        <w:t>) +</w:t>
      </w:r>
      <w:r w:rsidR="0089648B" w:rsidRPr="00285DD4">
        <w:t xml:space="preserve"> ε</w:t>
      </w:r>
      <w:r w:rsidR="003C53D3" w:rsidRPr="00285DD4">
        <w:t>2</w:t>
      </w:r>
      <w:r w:rsidR="003C53D3" w:rsidRPr="00285DD4">
        <w:rPr>
          <w:vertAlign w:val="subscript"/>
        </w:rPr>
        <w:t>i</w:t>
      </w:r>
      <w:r w:rsidR="008F5D67" w:rsidRPr="00285DD4">
        <w:t>}</w:t>
      </w:r>
    </w:p>
    <w:p w:rsidR="00352E5F" w:rsidRPr="00285DD4" w:rsidRDefault="005056B3" w:rsidP="00F34917">
      <w:pPr>
        <w:spacing w:line="480" w:lineRule="auto"/>
        <w:jc w:val="both"/>
      </w:pPr>
      <w:r w:rsidRPr="00285DD4">
        <w:rPr>
          <w:b/>
        </w:rPr>
        <w:t>=</w:t>
      </w:r>
      <w:r w:rsidR="008F5D67" w:rsidRPr="00285DD4">
        <w:t>Pr {</w:t>
      </w:r>
      <w:r w:rsidRPr="00285DD4">
        <w:t>(</w:t>
      </w:r>
      <w:r w:rsidR="0089648B" w:rsidRPr="00285DD4">
        <w:t xml:space="preserve"> ε</w:t>
      </w:r>
      <w:r w:rsidRPr="00285DD4">
        <w:t>1</w:t>
      </w:r>
      <w:r w:rsidRPr="00285DD4">
        <w:rPr>
          <w:vertAlign w:val="subscript"/>
        </w:rPr>
        <w:t>i</w:t>
      </w:r>
      <w:r w:rsidRPr="00285DD4">
        <w:t>-</w:t>
      </w:r>
      <w:r w:rsidR="0089648B" w:rsidRPr="00285DD4">
        <w:t xml:space="preserve"> ε</w:t>
      </w:r>
      <w:r w:rsidRPr="00285DD4">
        <w:t>2</w:t>
      </w:r>
      <w:r w:rsidRPr="00285DD4">
        <w:rPr>
          <w:vertAlign w:val="subscript"/>
        </w:rPr>
        <w:t>i</w:t>
      </w:r>
      <w:r w:rsidRPr="00285DD4">
        <w:t>) &gt;F</w:t>
      </w:r>
      <w:r w:rsidRPr="00285DD4">
        <w:rPr>
          <w:vertAlign w:val="subscript"/>
        </w:rPr>
        <w:t>i</w:t>
      </w:r>
      <w:r w:rsidRPr="00285DD4">
        <w:t>(M</w:t>
      </w:r>
      <w:r w:rsidRPr="00285DD4">
        <w:rPr>
          <w:vertAlign w:val="subscript"/>
        </w:rPr>
        <w:t>i</w:t>
      </w:r>
      <w:r w:rsidRPr="00285DD4">
        <w:t>,C</w:t>
      </w:r>
      <w:r w:rsidRPr="00285DD4">
        <w:rPr>
          <w:vertAlign w:val="subscript"/>
        </w:rPr>
        <w:t>i</w:t>
      </w:r>
      <w:r w:rsidR="008F5D67" w:rsidRPr="00285DD4">
        <w:t>) ( α2- α1)</w:t>
      </w:r>
      <w:r w:rsidR="0056504D" w:rsidRPr="00285DD4">
        <w:t>} =</w:t>
      </w:r>
      <w:r w:rsidR="002C31F6" w:rsidRPr="00285DD4">
        <w:t>Pr {</w:t>
      </w:r>
      <w:r w:rsidR="00B22964" w:rsidRPr="00285DD4">
        <w:t>u</w:t>
      </w:r>
      <w:r w:rsidR="00B22964" w:rsidRPr="00285DD4">
        <w:rPr>
          <w:vertAlign w:val="subscript"/>
        </w:rPr>
        <w:t>i</w:t>
      </w:r>
      <w:r w:rsidR="00B22964" w:rsidRPr="00285DD4">
        <w:t>&gt;-F</w:t>
      </w:r>
      <w:r w:rsidR="00B22964" w:rsidRPr="00285DD4">
        <w:rPr>
          <w:vertAlign w:val="subscript"/>
        </w:rPr>
        <w:t>i</w:t>
      </w:r>
      <w:r w:rsidR="00B22964" w:rsidRPr="00285DD4">
        <w:t>(M</w:t>
      </w:r>
      <w:r w:rsidR="00B22964" w:rsidRPr="00285DD4">
        <w:rPr>
          <w:vertAlign w:val="subscript"/>
        </w:rPr>
        <w:t>i</w:t>
      </w:r>
      <w:r w:rsidR="00B22964" w:rsidRPr="00285DD4">
        <w:t>,C</w:t>
      </w:r>
      <w:r w:rsidR="00B22964" w:rsidRPr="00285DD4">
        <w:rPr>
          <w:vertAlign w:val="subscript"/>
        </w:rPr>
        <w:t>i</w:t>
      </w:r>
      <w:r w:rsidR="00B22964" w:rsidRPr="00285DD4">
        <w:t>,</w:t>
      </w:r>
      <w:r w:rsidR="00C06A68" w:rsidRPr="00285DD4">
        <w:t xml:space="preserve">β </w:t>
      </w:r>
      <w:r w:rsidR="0056504D" w:rsidRPr="00285DD4">
        <w:t>} =</w:t>
      </w:r>
      <w:r w:rsidR="00352E5F" w:rsidRPr="00285DD4">
        <w:t>F</w:t>
      </w:r>
      <w:r w:rsidR="00352E5F" w:rsidRPr="00285DD4">
        <w:rPr>
          <w:vertAlign w:val="subscript"/>
        </w:rPr>
        <w:t>i</w:t>
      </w:r>
      <w:r w:rsidR="00352E5F" w:rsidRPr="00285DD4">
        <w:t>(X</w:t>
      </w:r>
      <w:r w:rsidR="00352E5F" w:rsidRPr="00285DD4">
        <w:rPr>
          <w:vertAlign w:val="subscript"/>
        </w:rPr>
        <w:t xml:space="preserve">i </w:t>
      </w:r>
      <w:r w:rsidR="00C06A68" w:rsidRPr="00285DD4">
        <w:t>β</w:t>
      </w:r>
      <w:r w:rsidR="00352E5F" w:rsidRPr="00285DD4">
        <w:t>) or Y</w:t>
      </w:r>
      <w:r w:rsidR="00352E5F" w:rsidRPr="00285DD4">
        <w:rPr>
          <w:vertAlign w:val="subscript"/>
        </w:rPr>
        <w:t>i</w:t>
      </w:r>
      <w:r w:rsidR="00352E5F" w:rsidRPr="00285DD4">
        <w:t>(X</w:t>
      </w:r>
      <w:r w:rsidR="00352E5F" w:rsidRPr="00285DD4">
        <w:rPr>
          <w:vertAlign w:val="subscript"/>
        </w:rPr>
        <w:t>i</w:t>
      </w:r>
      <w:r w:rsidR="00C06A68" w:rsidRPr="00285DD4">
        <w:t>β</w:t>
      </w:r>
      <w:r w:rsidR="00352E5F" w:rsidRPr="00285DD4">
        <w:t>)</w:t>
      </w:r>
      <w:r w:rsidR="00367272" w:rsidRPr="00285DD4">
        <w:t>…......(3.5)</w:t>
      </w:r>
    </w:p>
    <w:p w:rsidR="00FD6FB2" w:rsidRPr="00285DD4" w:rsidRDefault="00FD6FB2" w:rsidP="00F34917">
      <w:pPr>
        <w:spacing w:line="480" w:lineRule="auto"/>
        <w:jc w:val="both"/>
      </w:pPr>
      <w:r w:rsidRPr="00285DD4">
        <w:t>Where X</w:t>
      </w:r>
      <w:r w:rsidRPr="00285DD4">
        <w:rPr>
          <w:vertAlign w:val="subscript"/>
        </w:rPr>
        <w:t>i</w:t>
      </w:r>
      <w:r w:rsidR="00D84327" w:rsidRPr="00285DD4">
        <w:t xml:space="preserve"> is the</w:t>
      </w:r>
      <w:r w:rsidR="00B035B7" w:rsidRPr="00285DD4">
        <w:t>n x k matrix</w:t>
      </w:r>
      <w:r w:rsidR="00D84327" w:rsidRPr="00285DD4">
        <w:t xml:space="preserve"> of explanatory variables and β is </w:t>
      </w:r>
      <w:r w:rsidRPr="00285DD4">
        <w:t xml:space="preserve">kx1 vector of parameters to be estimated; </w:t>
      </w:r>
      <w:r w:rsidR="00972785" w:rsidRPr="00285DD4">
        <w:t>u</w:t>
      </w:r>
      <w:r w:rsidR="00972785" w:rsidRPr="00285DD4">
        <w:rPr>
          <w:vertAlign w:val="subscript"/>
        </w:rPr>
        <w:t>i</w:t>
      </w:r>
      <w:r w:rsidR="00972785" w:rsidRPr="00285DD4">
        <w:t xml:space="preserve"> is</w:t>
      </w:r>
      <w:r w:rsidR="00D84327" w:rsidRPr="00285DD4">
        <w:t xml:space="preserve"> the random error term </w:t>
      </w:r>
      <w:r w:rsidR="00972785" w:rsidRPr="00285DD4">
        <w:t>and Y</w:t>
      </w:r>
      <w:r w:rsidR="00972785" w:rsidRPr="00285DD4">
        <w:rPr>
          <w:vertAlign w:val="subscript"/>
        </w:rPr>
        <w:t>i</w:t>
      </w:r>
      <w:r w:rsidRPr="00285DD4">
        <w:t>(X</w:t>
      </w:r>
      <w:r w:rsidRPr="00285DD4">
        <w:rPr>
          <w:vertAlign w:val="subscript"/>
        </w:rPr>
        <w:t xml:space="preserve">i </w:t>
      </w:r>
      <w:r w:rsidRPr="00285DD4">
        <w:t>β) is the cumulative distribution function for u</w:t>
      </w:r>
      <w:r w:rsidRPr="00285DD4">
        <w:rPr>
          <w:vertAlign w:val="subscript"/>
        </w:rPr>
        <w:t>i</w:t>
      </w:r>
      <w:r w:rsidRPr="00285DD4">
        <w:t xml:space="preserve"> estimated at X</w:t>
      </w:r>
      <w:r w:rsidRPr="00285DD4">
        <w:rPr>
          <w:vertAlign w:val="subscript"/>
        </w:rPr>
        <w:t>i</w:t>
      </w:r>
      <w:r w:rsidRPr="00285DD4">
        <w:t xml:space="preserve"> β.</w:t>
      </w:r>
    </w:p>
    <w:p w:rsidR="00D43D5C" w:rsidRPr="00285DD4" w:rsidRDefault="00B0429E" w:rsidP="00834534">
      <w:pPr>
        <w:spacing w:before="240" w:line="480" w:lineRule="auto"/>
        <w:jc w:val="both"/>
      </w:pPr>
      <w:r w:rsidRPr="00285DD4">
        <w:t xml:space="preserve">Accordingly, the probability that a farmer will adopt exotic fodder shrubs for use as dairy feed supplements is thus a function of the explanatory variables and the unknown error </w:t>
      </w:r>
      <w:r w:rsidR="00E51F9D" w:rsidRPr="00285DD4">
        <w:lastRenderedPageBreak/>
        <w:t>term. To</w:t>
      </w:r>
      <w:r w:rsidRPr="00285DD4">
        <w:t xml:space="preserve"> estimate Y</w:t>
      </w:r>
      <w:r w:rsidR="00D51B35" w:rsidRPr="00285DD4">
        <w:rPr>
          <w:vertAlign w:val="subscript"/>
        </w:rPr>
        <w:t>i</w:t>
      </w:r>
      <w:r w:rsidRPr="00285DD4">
        <w:t xml:space="preserve">requires that one specifies the nature of the distribution of the error </w:t>
      </w:r>
      <w:r w:rsidR="00E51F9D" w:rsidRPr="00285DD4">
        <w:t>term</w:t>
      </w:r>
      <w:r w:rsidR="00D51B35" w:rsidRPr="00285DD4">
        <w:t xml:space="preserve"> which can be </w:t>
      </w:r>
      <w:r w:rsidR="00A77677" w:rsidRPr="00285DD4">
        <w:t>Probit</w:t>
      </w:r>
      <w:r w:rsidR="00D51B35" w:rsidRPr="00285DD4">
        <w:t xml:space="preserve">, </w:t>
      </w:r>
      <w:r w:rsidR="00784CD0" w:rsidRPr="00285DD4">
        <w:t>L</w:t>
      </w:r>
      <w:r w:rsidR="00D51B35" w:rsidRPr="00285DD4">
        <w:t>ogi</w:t>
      </w:r>
      <w:r w:rsidR="00490C40" w:rsidRPr="00285DD4">
        <w:t>s</w:t>
      </w:r>
      <w:r w:rsidR="00D51B35" w:rsidRPr="00285DD4">
        <w:t>t</w:t>
      </w:r>
      <w:r w:rsidR="00490C40" w:rsidRPr="00285DD4">
        <w:t>ic</w:t>
      </w:r>
      <w:r w:rsidR="00D51B35" w:rsidRPr="00285DD4">
        <w:t xml:space="preserve"> or Tobit.</w:t>
      </w:r>
    </w:p>
    <w:p w:rsidR="00B12CF5" w:rsidRPr="00285DD4" w:rsidRDefault="00E51F9D" w:rsidP="00834534">
      <w:pPr>
        <w:spacing w:before="240" w:line="480" w:lineRule="auto"/>
        <w:jc w:val="both"/>
        <w:rPr>
          <w:i/>
        </w:rPr>
      </w:pPr>
      <w:r w:rsidRPr="00285DD4">
        <w:t xml:space="preserve">If it is assumed that the error term follows a </w:t>
      </w:r>
      <w:r w:rsidR="007B42E5" w:rsidRPr="00285DD4">
        <w:t>normal</w:t>
      </w:r>
      <w:r w:rsidRPr="00285DD4">
        <w:t xml:space="preserve"> distribution, then Y</w:t>
      </w:r>
      <w:r w:rsidR="00D51B35" w:rsidRPr="00285DD4">
        <w:rPr>
          <w:vertAlign w:val="subscript"/>
        </w:rPr>
        <w:t>i</w:t>
      </w:r>
      <w:r w:rsidRPr="00285DD4">
        <w:t xml:space="preserve"> can be estimated using a </w:t>
      </w:r>
      <w:r w:rsidR="00A77677" w:rsidRPr="00285DD4">
        <w:t>Probit</w:t>
      </w:r>
      <w:r w:rsidR="00DF4830">
        <w:t xml:space="preserve"> </w:t>
      </w:r>
      <w:r w:rsidRPr="00285DD4">
        <w:t xml:space="preserve">model which assumes a </w:t>
      </w:r>
      <w:r w:rsidR="00A77677" w:rsidRPr="00285DD4">
        <w:t>Probit</w:t>
      </w:r>
      <w:r w:rsidR="00DF4830">
        <w:t xml:space="preserve"> </w:t>
      </w:r>
      <w:r w:rsidR="00673969" w:rsidRPr="00285DD4">
        <w:t xml:space="preserve">distribution. </w:t>
      </w:r>
      <w:r w:rsidR="001832F7" w:rsidRPr="00285DD4">
        <w:t>In this study, the</w:t>
      </w:r>
      <w:r w:rsidR="00D51B35" w:rsidRPr="00285DD4">
        <w:t xml:space="preserve"> error term </w:t>
      </w:r>
      <w:r w:rsidR="001832F7" w:rsidRPr="00285DD4">
        <w:t>was</w:t>
      </w:r>
      <w:r w:rsidR="00BD78CD" w:rsidRPr="00285DD4">
        <w:t xml:space="preserve"> assumed </w:t>
      </w:r>
      <w:r w:rsidR="00490C40" w:rsidRPr="00285DD4">
        <w:t>to follow a</w:t>
      </w:r>
      <w:r w:rsidR="00BD78CD" w:rsidRPr="00285DD4">
        <w:t xml:space="preserve"> logistic distribution which means a </w:t>
      </w:r>
      <w:r w:rsidR="00A77677" w:rsidRPr="00285DD4">
        <w:t>Logit</w:t>
      </w:r>
      <w:r w:rsidR="00BD78CD" w:rsidRPr="00285DD4">
        <w:t xml:space="preserve"> model </w:t>
      </w:r>
      <w:r w:rsidR="001832F7" w:rsidRPr="00285DD4">
        <w:t>was</w:t>
      </w:r>
      <w:r w:rsidR="00BD78CD" w:rsidRPr="00285DD4">
        <w:t xml:space="preserve"> specified for estimation of Y</w:t>
      </w:r>
      <w:r w:rsidR="00BD78CD" w:rsidRPr="00285DD4">
        <w:rPr>
          <w:vertAlign w:val="subscript"/>
        </w:rPr>
        <w:t>i</w:t>
      </w:r>
      <w:r w:rsidR="00BD78CD" w:rsidRPr="00285DD4">
        <w:t>.</w:t>
      </w:r>
    </w:p>
    <w:p w:rsidR="00C32E1E" w:rsidRPr="00834534" w:rsidRDefault="00834534" w:rsidP="00834534">
      <w:pPr>
        <w:pStyle w:val="Heading2"/>
      </w:pPr>
      <w:bookmarkStart w:id="95" w:name="_Toc271966860"/>
      <w:bookmarkStart w:id="96" w:name="_Toc404108262"/>
      <w:bookmarkStart w:id="97" w:name="_Toc404193579"/>
      <w:r>
        <w:t>3.</w:t>
      </w:r>
      <w:r w:rsidR="00DF4830">
        <w:t>7</w:t>
      </w:r>
      <w:r>
        <w:t xml:space="preserve"> </w:t>
      </w:r>
      <w:r w:rsidR="007A5672" w:rsidRPr="00834534">
        <w:t xml:space="preserve">Empirical </w:t>
      </w:r>
      <w:r w:rsidR="00C32E1E" w:rsidRPr="00834534">
        <w:t xml:space="preserve">Model </w:t>
      </w:r>
      <w:r w:rsidR="000C2032" w:rsidRPr="00834534">
        <w:t>Specification for</w:t>
      </w:r>
      <w:r w:rsidR="00180516" w:rsidRPr="00834534">
        <w:t xml:space="preserve"> Inferential Statistics -</w:t>
      </w:r>
      <w:r w:rsidR="00AA0925" w:rsidRPr="00834534">
        <w:t>The Logit</w:t>
      </w:r>
      <w:bookmarkEnd w:id="95"/>
      <w:bookmarkEnd w:id="96"/>
      <w:bookmarkEnd w:id="97"/>
    </w:p>
    <w:p w:rsidR="00D43D5C" w:rsidRPr="00285DD4" w:rsidRDefault="00750F75" w:rsidP="00F34917">
      <w:pPr>
        <w:spacing w:line="480" w:lineRule="auto"/>
        <w:jc w:val="both"/>
      </w:pPr>
      <w:r w:rsidRPr="00285DD4">
        <w:t>Due to its numerous</w:t>
      </w:r>
      <w:r w:rsidR="008368B8" w:rsidRPr="00285DD4">
        <w:t xml:space="preserve"> mathematical</w:t>
      </w:r>
      <w:r w:rsidRPr="00285DD4">
        <w:t xml:space="preserve"> advantages</w:t>
      </w:r>
      <w:r w:rsidR="002B3DF5" w:rsidRPr="00285DD4">
        <w:t xml:space="preserve"> and availability of computer programmes</w:t>
      </w:r>
      <w:r w:rsidRPr="00285DD4">
        <w:t xml:space="preserve"> compared to other discrete choice models, the </w:t>
      </w:r>
      <w:r w:rsidR="008368B8" w:rsidRPr="00285DD4">
        <w:t>Logit</w:t>
      </w:r>
      <w:r w:rsidRPr="00285DD4">
        <w:t xml:space="preserve"> model </w:t>
      </w:r>
      <w:r w:rsidR="00802478" w:rsidRPr="00285DD4">
        <w:t>was</w:t>
      </w:r>
      <w:r w:rsidRPr="00285DD4">
        <w:t xml:space="preserve"> use</w:t>
      </w:r>
      <w:r w:rsidR="00692261" w:rsidRPr="00285DD4">
        <w:t xml:space="preserve">d </w:t>
      </w:r>
      <w:r w:rsidR="00180516" w:rsidRPr="00285DD4">
        <w:t xml:space="preserve">for inferential </w:t>
      </w:r>
      <w:r w:rsidR="00E1321E" w:rsidRPr="00285DD4">
        <w:t>analysis in</w:t>
      </w:r>
      <w:r w:rsidR="00692261" w:rsidRPr="00285DD4">
        <w:t xml:space="preserve"> this study following Gujarati and Dormar (1995), and </w:t>
      </w:r>
      <w:r w:rsidR="001472F2" w:rsidRPr="00285DD4">
        <w:t>Sharma</w:t>
      </w:r>
      <w:r w:rsidR="00692261" w:rsidRPr="00285DD4">
        <w:t xml:space="preserve"> (1997</w:t>
      </w:r>
      <w:r w:rsidR="00180516" w:rsidRPr="00285DD4">
        <w:t>)</w:t>
      </w:r>
      <w:r w:rsidR="00692261" w:rsidRPr="00285DD4">
        <w:t xml:space="preserve">. </w:t>
      </w:r>
      <w:r w:rsidR="00D416D9" w:rsidRPr="00285DD4">
        <w:t xml:space="preserve">The use of </w:t>
      </w:r>
      <w:r w:rsidR="00692261" w:rsidRPr="00285DD4">
        <w:t>Logit</w:t>
      </w:r>
      <w:r w:rsidR="009372D3" w:rsidRPr="00285DD4">
        <w:t>model, which</w:t>
      </w:r>
      <w:r w:rsidR="00D416D9" w:rsidRPr="00285DD4">
        <w:t xml:space="preserve"> give</w:t>
      </w:r>
      <w:r w:rsidR="00692261" w:rsidRPr="00285DD4">
        <w:t xml:space="preserve">s </w:t>
      </w:r>
      <w:r w:rsidR="00180516" w:rsidRPr="00285DD4">
        <w:t>the maximum</w:t>
      </w:r>
      <w:r w:rsidR="00D416D9" w:rsidRPr="00285DD4">
        <w:t xml:space="preserve"> likelihood estimates overcomes most of the problems associated with ordinary least squares and linear probability models</w:t>
      </w:r>
      <w:r w:rsidR="00041FDA" w:rsidRPr="00285DD4">
        <w:t>(LPM)</w:t>
      </w:r>
      <w:r w:rsidR="00D416D9" w:rsidRPr="00285DD4">
        <w:t xml:space="preserve"> since it </w:t>
      </w:r>
      <w:r w:rsidR="00180516" w:rsidRPr="00285DD4">
        <w:t>provided parameter</w:t>
      </w:r>
      <w:r w:rsidR="00D416D9" w:rsidRPr="00285DD4">
        <w:t xml:space="preserve"> estimators which are asymptotically </w:t>
      </w:r>
      <w:r w:rsidR="00E02842" w:rsidRPr="00285DD4">
        <w:t>consistent, efficient</w:t>
      </w:r>
      <w:r w:rsidR="00D416D9" w:rsidRPr="00285DD4">
        <w:t xml:space="preserve"> and Gaussian so that the analogue of the regression t-test can be applied.</w:t>
      </w:r>
    </w:p>
    <w:p w:rsidR="00494BCF" w:rsidRPr="00285DD4" w:rsidRDefault="00494BCF" w:rsidP="00F34917">
      <w:pPr>
        <w:spacing w:line="480" w:lineRule="auto"/>
        <w:jc w:val="both"/>
      </w:pPr>
      <w:r w:rsidRPr="00285DD4">
        <w:t xml:space="preserve">The adoption model used is as </w:t>
      </w:r>
      <w:r w:rsidR="00ED7745" w:rsidRPr="00285DD4">
        <w:t>specified below:</w:t>
      </w:r>
    </w:p>
    <w:p w:rsidR="00494BCF" w:rsidRPr="00285DD4" w:rsidRDefault="00731953" w:rsidP="00F34917">
      <w:pPr>
        <w:spacing w:line="480" w:lineRule="auto"/>
        <w:jc w:val="both"/>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e>
        </m:d>
      </m:oMath>
      <w:r w:rsidR="00494BCF" w:rsidRPr="00285DD4">
        <w:t>and</w:t>
      </w:r>
    </w:p>
    <w:p w:rsidR="00494BCF" w:rsidRPr="00285DD4" w:rsidRDefault="00731953" w:rsidP="00F34917">
      <w:pPr>
        <w:spacing w:line="480" w:lineRule="auto"/>
        <w:jc w:val="both"/>
      </w:pPr>
      <m:oMathPara>
        <m:oMathParaPr>
          <m:jc m:val="left"/>
        </m:oMathParaP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=α+</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B</m:t>
                  </m:r>
                </m:e>
                <m:sub>
                  <m:r>
                    <w:rPr>
                      <w:rFonts w:ascii="Cambria Math" w:hAnsi="Cambria Math"/>
                    </w:rPr>
                    <m:t>j</m:t>
                  </m:r>
                </m:sub>
              </m:sSub>
            </m:e>
          </m:nary>
          <m:sSub>
            <m:sSubPr>
              <m:ctrlPr>
                <w:rPr>
                  <w:rFonts w:ascii="Cambria Math" w:hAnsi="Cambria Math"/>
                  <w:i/>
                </w:rPr>
              </m:ctrlPr>
            </m:sSubPr>
            <m:e>
              <m:r>
                <w:rPr>
                  <w:rFonts w:ascii="Cambria Math" w:hAnsi="Cambria Math"/>
                </w:rPr>
                <m:t>X</m:t>
              </m:r>
            </m:e>
            <m:sub>
              <m:r>
                <w:rPr>
                  <w:rFonts w:ascii="Cambria Math" w:hAnsi="Cambria Math"/>
                </w:rPr>
                <m:t>ji</m:t>
              </m:r>
            </m:sub>
          </m:sSub>
        </m:oMath>
      </m:oMathPara>
    </w:p>
    <w:p w:rsidR="00494BCF" w:rsidRPr="00285DD4" w:rsidRDefault="00494BCF" w:rsidP="00F34917">
      <w:pPr>
        <w:spacing w:line="480" w:lineRule="auto"/>
        <w:jc w:val="both"/>
      </w:pPr>
      <w:r w:rsidRPr="00285DD4">
        <w:t xml:space="preserve">Where,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r>
          <m:rPr>
            <m:sty m:val="p"/>
          </m:rPr>
          <w:rPr>
            <w:rFonts w:ascii="Cambria Math" w:hAnsi="Cambria Math"/>
          </w:rPr>
          <m:t xml:space="preserve">the observed </m:t>
        </m:r>
      </m:oMath>
      <w:r w:rsidRPr="00285DD4">
        <w:t xml:space="preserve"> response of the i-th farmer (i.e. the binary variable,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285DD4">
        <w:t>=1 for an adopter,</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285DD4">
        <w:t>=0 for a non-adopter).</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00272811" w:rsidRPr="00285DD4">
        <w:t>=</w:t>
      </w:r>
      <w:r w:rsidRPr="00285DD4">
        <w:t xml:space="preserve">an underlying and un-observed stimulus index for the i-th farmer (when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Pr="00285DD4">
        <w:t xml:space="preserve"> exceeds some threshold level (</w:t>
      </w:r>
      <m:oMath>
        <m:sSup>
          <m:sSupPr>
            <m:ctrlPr>
              <w:rPr>
                <w:rFonts w:ascii="Cambria Math" w:hAnsi="Cambria Math"/>
                <w:i/>
              </w:rPr>
            </m:ctrlPr>
          </m:sSupPr>
          <m:e>
            <m:r>
              <w:rPr>
                <w:rFonts w:ascii="Cambria Math" w:hAnsi="Cambria Math"/>
              </w:rPr>
              <m:t>Z</m:t>
            </m:r>
          </m:e>
          <m:sup>
            <m:r>
              <w:rPr>
                <w:rFonts w:ascii="Cambria Math" w:hAnsi="Cambria Math"/>
              </w:rPr>
              <m:t>*</m:t>
            </m:r>
          </m:sup>
        </m:sSup>
      </m:oMath>
      <w:r w:rsidRPr="00285DD4">
        <w:t xml:space="preserve">), the farmer is observed to be an adopter, otherwise he is a non-adopter when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Pr="00285DD4">
        <w:t xml:space="preserve"> falls below the threshold value).</w:t>
      </w:r>
    </w:p>
    <w:p w:rsidR="00494BCF" w:rsidRPr="00285DD4" w:rsidRDefault="008F18F1" w:rsidP="00F34917">
      <w:pPr>
        <w:spacing w:line="480" w:lineRule="auto"/>
        <w:jc w:val="both"/>
      </w:pPr>
      <m:oMath>
        <m:r>
          <w:rPr>
            <w:rFonts w:ascii="Cambria Math" w:hAnsi="Cambria Math"/>
          </w:rPr>
          <w:lastRenderedPageBreak/>
          <m:t>F=</m:t>
        </m:r>
      </m:oMath>
      <w:r w:rsidR="00494BCF" w:rsidRPr="00285DD4">
        <w:t>Functional relationship between field observation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00494BCF" w:rsidRPr="00285DD4">
        <w:t>) and the stimulus index (</w:t>
      </w:r>
      <m:oMath>
        <m:sSub>
          <m:sSubPr>
            <m:ctrlPr>
              <w:rPr>
                <w:rFonts w:ascii="Cambria Math" w:hAnsi="Cambria Math"/>
                <w:i/>
              </w:rPr>
            </m:ctrlPr>
          </m:sSubPr>
          <m:e>
            <m:r>
              <w:rPr>
                <w:rFonts w:ascii="Cambria Math" w:hAnsi="Cambria Math"/>
              </w:rPr>
              <m:t>Z</m:t>
            </m:r>
          </m:e>
          <m:sub>
            <m:r>
              <w:rPr>
                <w:rFonts w:ascii="Cambria Math" w:hAnsi="Cambria Math"/>
              </w:rPr>
              <m:t>i</m:t>
            </m:r>
          </m:sub>
        </m:sSub>
      </m:oMath>
      <w:r w:rsidR="00494BCF" w:rsidRPr="00285DD4">
        <w:t>) which determines the probability of technology adoption.</w:t>
      </w:r>
    </w:p>
    <w:p w:rsidR="00494BCF" w:rsidRPr="00285DD4" w:rsidRDefault="00494BCF" w:rsidP="00F34917">
      <w:pPr>
        <w:spacing w:line="480" w:lineRule="auto"/>
        <w:jc w:val="both"/>
      </w:pPr>
      <w:r w:rsidRPr="00285DD4">
        <w:t>i =1, 2… m, are observations on variables for the adoption model, m being the sample size (116).</w:t>
      </w:r>
    </w:p>
    <w:p w:rsidR="00D43D5C" w:rsidRPr="00285DD4" w:rsidRDefault="00494BCF" w:rsidP="00F34917">
      <w:pPr>
        <w:spacing w:line="480" w:lineRule="auto"/>
        <w:jc w:val="both"/>
      </w:pPr>
      <w:r w:rsidRPr="00285DD4">
        <w:t xml:space="preserve">J=1, 2… n, where n, is the total number of explanatory variables (16), </w:t>
      </w:r>
      <m:oMath>
        <m:r>
          <w:rPr>
            <w:rFonts w:ascii="Cambria Math" w:hAnsi="Cambria Math"/>
          </w:rPr>
          <m:t>α</m:t>
        </m:r>
      </m:oMath>
      <w:r w:rsidRPr="00285DD4">
        <w:t xml:space="preserve"> is constant and </w:t>
      </w:r>
      <m:oMath>
        <m:sSub>
          <m:sSubPr>
            <m:ctrlPr>
              <w:rPr>
                <w:rFonts w:ascii="Cambria Math" w:hAnsi="Cambria Math"/>
                <w:i/>
              </w:rPr>
            </m:ctrlPr>
          </m:sSubPr>
          <m:e>
            <m:r>
              <w:rPr>
                <w:rFonts w:ascii="Cambria Math" w:hAnsi="Cambria Math"/>
              </w:rPr>
              <m:t>B</m:t>
            </m:r>
          </m:e>
          <m:sub>
            <m:r>
              <w:rPr>
                <w:rFonts w:ascii="Cambria Math" w:hAnsi="Cambria Math"/>
              </w:rPr>
              <m:t>js</m:t>
            </m:r>
          </m:sub>
        </m:sSub>
      </m:oMath>
      <w:r w:rsidRPr="00285DD4">
        <w:t xml:space="preserve"> are the unknown parameters.</w:t>
      </w:r>
    </w:p>
    <w:p w:rsidR="00494BCF" w:rsidRPr="00285DD4" w:rsidRDefault="00494BCF" w:rsidP="00F34917">
      <w:pPr>
        <w:spacing w:line="480" w:lineRule="auto"/>
        <w:jc w:val="both"/>
      </w:pPr>
      <w:r w:rsidRPr="00285DD4">
        <w:t>The Logit model also guarantees that the estimated probabilities lie in the 0-1 range and that they are nonlinearly related to the expl</w:t>
      </w:r>
      <w:r w:rsidR="00B10F68" w:rsidRPr="00285DD4">
        <w:t xml:space="preserve">anatory variables (Gujarati, </w:t>
      </w:r>
      <w:r w:rsidRPr="00285DD4">
        <w:t>1995). This model is based on cumulative logistic probability function and was specified as:</w:t>
      </w:r>
    </w:p>
    <w:p w:rsidR="00494BCF" w:rsidRPr="00285DD4" w:rsidRDefault="00731953" w:rsidP="00F34917">
      <w:pPr>
        <w:spacing w:line="480" w:lineRule="auto"/>
        <w:jc w:val="both"/>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 xml:space="preserve">i </m:t>
              </m:r>
            </m:sub>
          </m:sSub>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i</m:t>
                  </m:r>
                </m:sub>
              </m:sSub>
            </m:e>
          </m:d>
          <m:r>
            <m:rPr>
              <m:sty m:val="p"/>
            </m:rPr>
            <w:rPr>
              <w:rFonts w:ascii="Cambria Math" w:hAnsi="Cambria Math"/>
            </w:rPr>
            <w:br/>
          </m:r>
        </m:oMath>
        <m:oMath>
          <m:r>
            <w:rPr>
              <w:rFonts w:ascii="Cambria Math" w:hAnsi="Cambria Math"/>
            </w:rPr>
            <m:t>=F[α+</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B</m:t>
                  </m:r>
                </m:e>
                <m:sub>
                  <m:r>
                    <w:rPr>
                      <w:rFonts w:ascii="Cambria Math" w:hAnsi="Cambria Math"/>
                    </w:rPr>
                    <m:t>j</m:t>
                  </m:r>
                </m:sub>
              </m:sSub>
            </m:e>
          </m:nary>
          <m:sSub>
            <m:sSubPr>
              <m:ctrlPr>
                <w:rPr>
                  <w:rFonts w:ascii="Cambria Math" w:hAnsi="Cambria Math"/>
                  <w:i/>
                </w:rPr>
              </m:ctrlPr>
            </m:sSubPr>
            <m:e>
              <m:r>
                <w:rPr>
                  <w:rFonts w:ascii="Cambria Math" w:hAnsi="Cambria Math"/>
                </w:rPr>
                <m:t>X</m:t>
              </m:r>
            </m:e>
            <m:sub>
              <m:r>
                <w:rPr>
                  <w:rFonts w:ascii="Cambria Math" w:hAnsi="Cambria Math"/>
                </w:rPr>
                <m:t>ji</m:t>
              </m:r>
            </m:sub>
          </m:sSub>
          <m:r>
            <w:rPr>
              <w:rFonts w:ascii="Cambria Math" w:hAnsi="Cambria Math"/>
            </w:rPr>
            <m:t>]</m:t>
          </m:r>
        </m:oMath>
      </m:oMathPara>
    </w:p>
    <w:p w:rsidR="00494BCF" w:rsidRPr="00285DD4" w:rsidRDefault="007762C1" w:rsidP="00F34917">
      <w:pPr>
        <w:tabs>
          <w:tab w:val="left" w:pos="4860"/>
        </w:tabs>
        <w:spacing w:line="480" w:lineRule="auto"/>
        <w:jc w:val="both"/>
        <w:rPr>
          <w:vertAlign w:val="subscript"/>
        </w:rPr>
      </w:pPr>
      <m:oMath>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1</m:t>
            </m:r>
          </m:num>
          <m:den>
            <m:r>
              <w:rPr>
                <w:rFonts w:ascii="Cambria Math" w:hAnsi="Cambria Math"/>
                <w:vertAlign w:val="subscript"/>
              </w:rPr>
              <m:t>1+</m:t>
            </m:r>
            <m:sSup>
              <m:sSupPr>
                <m:ctrlPr>
                  <w:rPr>
                    <w:rFonts w:ascii="Cambria Math" w:hAnsi="Cambria Math"/>
                    <w:i/>
                    <w:vertAlign w:val="subscript"/>
                  </w:rPr>
                </m:ctrlPr>
              </m:sSupPr>
              <m:e>
                <m:r>
                  <w:rPr>
                    <w:rFonts w:ascii="Cambria Math" w:hAnsi="Cambria Math"/>
                    <w:vertAlign w:val="subscript"/>
                  </w:rPr>
                  <m:t>e</m:t>
                </m:r>
              </m:e>
              <m:sup>
                <m:r>
                  <w:rPr>
                    <w:rFonts w:ascii="Cambria Math" w:hAnsi="Cambria Math"/>
                    <w:vertAlign w:val="subscript"/>
                  </w:rPr>
                  <m:t>-Z</m:t>
                </m:r>
              </m:sup>
            </m:sSup>
          </m:den>
        </m:f>
      </m:oMath>
      <w:r w:rsidR="00494BCF" w:rsidRPr="00285DD4">
        <w:rPr>
          <w:vertAlign w:val="subscript"/>
        </w:rPr>
        <w:tab/>
      </w:r>
    </w:p>
    <w:p w:rsidR="00494BCF" w:rsidRPr="00285DD4" w:rsidRDefault="00494BCF" w:rsidP="00F34917">
      <w:pPr>
        <w:tabs>
          <w:tab w:val="left" w:pos="4860"/>
        </w:tabs>
        <w:spacing w:line="480" w:lineRule="auto"/>
        <w:jc w:val="both"/>
      </w:pPr>
      <m:oMath>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1</m:t>
            </m:r>
          </m:num>
          <m:den>
            <m:r>
              <w:rPr>
                <w:rFonts w:ascii="Cambria Math" w:hAnsi="Cambria Math"/>
                <w:vertAlign w:val="subscript"/>
              </w:rPr>
              <m:t>1+</m:t>
            </m:r>
            <m:sSup>
              <m:sSupPr>
                <m:ctrlPr>
                  <w:rPr>
                    <w:rFonts w:ascii="Cambria Math" w:hAnsi="Cambria Math"/>
                    <w:i/>
                    <w:vertAlign w:val="subscript"/>
                  </w:rPr>
                </m:ctrlPr>
              </m:sSupPr>
              <m:e>
                <m:r>
                  <w:rPr>
                    <w:rFonts w:ascii="Cambria Math" w:hAnsi="Cambria Math"/>
                    <w:vertAlign w:val="subscript"/>
                  </w:rPr>
                  <m:t>e</m:t>
                </m:r>
              </m:e>
              <m:sup>
                <m:r>
                  <w:rPr>
                    <w:rFonts w:ascii="Cambria Math" w:hAnsi="Cambria Math"/>
                    <w:vertAlign w:val="subscript"/>
                  </w:rPr>
                  <m:t>(-α+</m:t>
                </m:r>
                <m:nary>
                  <m:naryPr>
                    <m:chr m:val="∑"/>
                    <m:ctrlPr>
                      <w:rPr>
                        <w:rFonts w:ascii="Cambria Math" w:hAnsi="Cambria Math"/>
                        <w:i/>
                        <w:vertAlign w:val="subscript"/>
                      </w:rPr>
                    </m:ctrlPr>
                  </m:naryPr>
                  <m:sub>
                    <m:r>
                      <w:rPr>
                        <w:rFonts w:ascii="Cambria Math" w:hAnsi="Cambria Math"/>
                        <w:vertAlign w:val="subscript"/>
                      </w:rPr>
                      <m:t>i=0</m:t>
                    </m:r>
                  </m:sub>
                  <m:sup>
                    <m:r>
                      <w:rPr>
                        <w:rFonts w:ascii="Cambria Math" w:hAnsi="Cambria Math"/>
                        <w:vertAlign w:val="subscript"/>
                      </w:rPr>
                      <m:t>n</m:t>
                    </m:r>
                  </m:sup>
                  <m:e>
                    <m:sSub>
                      <m:sSubPr>
                        <m:ctrlPr>
                          <w:rPr>
                            <w:rFonts w:ascii="Cambria Math" w:hAnsi="Cambria Math"/>
                            <w:i/>
                            <w:vertAlign w:val="subscript"/>
                          </w:rPr>
                        </m:ctrlPr>
                      </m:sSubPr>
                      <m:e>
                        <m:r>
                          <w:rPr>
                            <w:rFonts w:ascii="Cambria Math" w:hAnsi="Cambria Math"/>
                            <w:vertAlign w:val="subscript"/>
                          </w:rPr>
                          <m:t>B</m:t>
                        </m:r>
                      </m:e>
                      <m:sub>
                        <m:r>
                          <w:rPr>
                            <w:rFonts w:ascii="Cambria Math" w:hAnsi="Cambria Math"/>
                            <w:vertAlign w:val="subscript"/>
                          </w:rPr>
                          <m:t>j</m:t>
                        </m:r>
                      </m:sub>
                    </m:sSub>
                    <m:sSub>
                      <m:sSubPr>
                        <m:ctrlPr>
                          <w:rPr>
                            <w:rFonts w:ascii="Cambria Math" w:hAnsi="Cambria Math"/>
                            <w:i/>
                            <w:vertAlign w:val="subscript"/>
                          </w:rPr>
                        </m:ctrlPr>
                      </m:sSubPr>
                      <m:e>
                        <m:r>
                          <w:rPr>
                            <w:rFonts w:ascii="Cambria Math" w:hAnsi="Cambria Math"/>
                            <w:vertAlign w:val="subscript"/>
                          </w:rPr>
                          <m:t>X</m:t>
                        </m:r>
                      </m:e>
                      <m:sub>
                        <m:r>
                          <w:rPr>
                            <w:rFonts w:ascii="Cambria Math" w:hAnsi="Cambria Math"/>
                            <w:vertAlign w:val="subscript"/>
                          </w:rPr>
                          <m:t xml:space="preserve">ji </m:t>
                        </m:r>
                      </m:sub>
                    </m:sSub>
                  </m:e>
                </m:nary>
                <m:r>
                  <w:rPr>
                    <w:rFonts w:ascii="Cambria Math" w:hAnsi="Cambria Math"/>
                    <w:vertAlign w:val="subscript"/>
                  </w:rPr>
                  <m:t>)</m:t>
                </m:r>
              </m:sup>
            </m:sSup>
          </m:den>
        </m:f>
      </m:oMath>
      <w:r w:rsidR="0003411A" w:rsidRPr="00285DD4">
        <w:t xml:space="preserve"> ……………………………………………… ………………</w:t>
      </w:r>
      <w:r w:rsidR="00E4705E" w:rsidRPr="00285DD4">
        <w:t>....... (</w:t>
      </w:r>
      <w:r w:rsidR="0003411A" w:rsidRPr="00285DD4">
        <w:t>3.6)</w:t>
      </w:r>
    </w:p>
    <w:p w:rsidR="00D43D5C" w:rsidRPr="00285DD4" w:rsidRDefault="00494BCF" w:rsidP="00F34917">
      <w:pPr>
        <w:tabs>
          <w:tab w:val="left" w:pos="4860"/>
        </w:tabs>
        <w:spacing w:line="480" w:lineRule="auto"/>
        <w:jc w:val="both"/>
      </w:pPr>
      <w:r w:rsidRPr="00285DD4">
        <w:t xml:space="preserve">Where </w:t>
      </w:r>
      <w:r w:rsidRPr="00285DD4">
        <w:rPr>
          <w:b/>
        </w:rPr>
        <w:t xml:space="preserve">e </w:t>
      </w:r>
      <w:r w:rsidRPr="00285DD4">
        <w:t>represents the base of natural logarithms, p</w:t>
      </w:r>
      <w:r w:rsidRPr="00285DD4">
        <w:rPr>
          <w:vertAlign w:val="subscript"/>
        </w:rPr>
        <w:t>i</w:t>
      </w:r>
      <w:r w:rsidRPr="00285DD4">
        <w:t xml:space="preserve"> is the probability that an individual will make a certain choice, given knowledge of X</w:t>
      </w:r>
      <w:r w:rsidRPr="00285DD4">
        <w:rPr>
          <w:vertAlign w:val="subscript"/>
        </w:rPr>
        <w:t>ji</w:t>
      </w:r>
      <w:r w:rsidRPr="00285DD4">
        <w:t>.</w:t>
      </w:r>
    </w:p>
    <w:p w:rsidR="00494BCF" w:rsidRPr="00285DD4" w:rsidRDefault="00494BCF" w:rsidP="00F34917">
      <w:pPr>
        <w:tabs>
          <w:tab w:val="left" w:pos="4860"/>
        </w:tabs>
        <w:spacing w:line="480" w:lineRule="auto"/>
        <w:jc w:val="both"/>
      </w:pPr>
      <w:r w:rsidRPr="00285DD4">
        <w:t xml:space="preserve"> The Logit model assumes that the underlying and unobserved stimulus index </w:t>
      </w:r>
      <w:r w:rsidRPr="00285DD4">
        <w:rPr>
          <w:b/>
        </w:rPr>
        <w:t>(</w:t>
      </w:r>
      <w:r w:rsidRPr="00285DD4">
        <w:t>Z</w:t>
      </w:r>
      <w:r w:rsidRPr="00285DD4">
        <w:rPr>
          <w:b/>
          <w:vertAlign w:val="subscript"/>
        </w:rPr>
        <w:t>i</w:t>
      </w:r>
      <w:r w:rsidRPr="00285DD4">
        <w:rPr>
          <w:b/>
        </w:rPr>
        <w:t>),</w:t>
      </w:r>
      <w:r w:rsidRPr="00285DD4">
        <w:t xml:space="preserve"> also called the Logit (</w:t>
      </w:r>
      <w:r w:rsidRPr="00285DD4">
        <w:rPr>
          <w:b/>
          <w:i/>
        </w:rPr>
        <w:t>L</w:t>
      </w:r>
      <w:r w:rsidRPr="00285DD4">
        <w:t>) is a random variable which predicts the probability of adoption of fodder shrubs for use as dairy feed supplements (when Z</w:t>
      </w:r>
      <w:r w:rsidRPr="00285DD4">
        <w:rPr>
          <w:vertAlign w:val="subscript"/>
        </w:rPr>
        <w:t>i</w:t>
      </w:r>
      <w:r w:rsidRPr="00285DD4">
        <w:t>exceeds some threshold level (Z</w:t>
      </w:r>
      <w:r w:rsidRPr="00285DD4">
        <w:rPr>
          <w:vertAlign w:val="superscript"/>
        </w:rPr>
        <w:t xml:space="preserve">* </w:t>
      </w:r>
      <w:r w:rsidRPr="00285DD4">
        <w:t>), the farmer is observed to be an adopter; otherwise he is a non-adopter when it falls below the threshold level).</w:t>
      </w:r>
    </w:p>
    <w:p w:rsidR="00494BCF" w:rsidRPr="00285DD4" w:rsidRDefault="00731953" w:rsidP="00F34917">
      <w:pPr>
        <w:tabs>
          <w:tab w:val="left" w:pos="4860"/>
        </w:tabs>
        <w:spacing w:line="480" w:lineRule="auto"/>
        <w:jc w:val="both"/>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exp</m:t>
                </m:r>
              </m:e>
              <m:sup>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up>
            </m:sSup>
          </m:num>
          <m:den>
            <m:r>
              <m:rPr>
                <m:sty m:val="p"/>
              </m:rPr>
              <w:rPr>
                <w:rFonts w:ascii="Cambria Math" w:hAnsi="Cambria Math"/>
              </w:rPr>
              <m:t>1+</m:t>
            </m:r>
            <m:sSup>
              <m:sSupPr>
                <m:ctrlPr>
                  <w:rPr>
                    <w:rFonts w:ascii="Cambria Math" w:hAnsi="Cambria Math"/>
                  </w:rPr>
                </m:ctrlPr>
              </m:sSupPr>
              <m:e>
                <m:r>
                  <m:rPr>
                    <m:sty m:val="p"/>
                  </m:rPr>
                  <w:rPr>
                    <w:rFonts w:ascii="Cambria Math" w:hAnsi="Cambria Math"/>
                  </w:rPr>
                  <m:t>exp</m:t>
                </m:r>
              </m:e>
              <m:sup>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up>
            </m:sSup>
          </m:den>
        </m:f>
      </m:oMath>
      <w:r w:rsidR="00B10F68" w:rsidRPr="00285DD4">
        <w:t xml:space="preserve"> …………………………………………………</w:t>
      </w:r>
      <w:r w:rsidR="00011C73" w:rsidRPr="00285DD4">
        <w:t>…………………..........</w:t>
      </w:r>
      <w:r w:rsidR="00B10F68" w:rsidRPr="00285DD4">
        <w:t>.</w:t>
      </w:r>
      <w:r w:rsidR="00011C73" w:rsidRPr="00285DD4">
        <w:t xml:space="preserve"> (3.7</w:t>
      </w:r>
      <w:r w:rsidR="00494BCF" w:rsidRPr="00285DD4">
        <w:t>)</w:t>
      </w:r>
    </w:p>
    <w:p w:rsidR="007142F0" w:rsidRPr="00285DD4" w:rsidRDefault="00494BCF" w:rsidP="00F34917">
      <w:pPr>
        <w:tabs>
          <w:tab w:val="left" w:pos="4860"/>
        </w:tabs>
        <w:spacing w:line="480" w:lineRule="auto"/>
        <w:jc w:val="both"/>
      </w:pPr>
      <w:r w:rsidRPr="00285DD4">
        <w:lastRenderedPageBreak/>
        <w:t xml:space="preserve"> Hence, if </w:t>
      </w:r>
      <w:r w:rsidRPr="00285DD4">
        <w:rPr>
          <w:i/>
        </w:rPr>
        <w:t>P</w:t>
      </w:r>
      <w:r w:rsidRPr="00285DD4">
        <w:rPr>
          <w:i/>
          <w:vertAlign w:val="subscript"/>
        </w:rPr>
        <w:t>i</w:t>
      </w:r>
      <w:r w:rsidRPr="00285DD4">
        <w:t xml:space="preserve"> ,the probability of adopting </w:t>
      </w:r>
      <w:r w:rsidR="002E282C" w:rsidRPr="00285DD4">
        <w:t>Calliandra and Leuceana</w:t>
      </w:r>
      <w:r w:rsidRPr="00285DD4">
        <w:t xml:space="preserve"> as dairy feed supp</w:t>
      </w:r>
      <w:r w:rsidR="00F2658B" w:rsidRPr="00285DD4">
        <w:t>lements, is given by equation (3.6</w:t>
      </w:r>
      <w:r w:rsidRPr="00285DD4">
        <w:t xml:space="preserve">), then, the probability of not adopting </w:t>
      </w:r>
      <w:r w:rsidR="002E282C" w:rsidRPr="00285DD4">
        <w:t>Calliandra and Leuceana</w:t>
      </w:r>
      <w:r w:rsidRPr="00285DD4">
        <w:t xml:space="preserve"> as dairy feed supplements, is (</w:t>
      </w:r>
      <m:oMath>
        <m:r>
          <m:rPr>
            <m:sty m:val="p"/>
          </m:rPr>
          <w:rPr>
            <w:rFonts w:ascii="Cambria Math" w:hAnsi="Cambria Math"/>
          </w:rPr>
          <m:t>1-</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oMath>
      <w:r w:rsidRPr="00285DD4">
        <w:t>) and is given by:</w:t>
      </w:r>
    </w:p>
    <w:p w:rsidR="00AD6DEC" w:rsidRPr="00285DD4" w:rsidRDefault="00494BCF" w:rsidP="00F34917">
      <w:pPr>
        <w:tabs>
          <w:tab w:val="left" w:pos="4860"/>
        </w:tabs>
        <w:spacing w:line="480" w:lineRule="auto"/>
        <w:jc w:val="both"/>
      </w:pPr>
      <m:oMath>
        <m:r>
          <m:rPr>
            <m:sty m:val="p"/>
          </m:rPr>
          <w:rPr>
            <w:rFonts w:ascii="Cambria Math" w:hAnsi="Cambria Math"/>
          </w:rPr>
          <m:t>1-</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=1+</m:t>
        </m:r>
        <m:sSup>
          <m:sSupPr>
            <m:ctrlPr>
              <w:rPr>
                <w:rFonts w:ascii="Cambria Math" w:hAnsi="Cambria Math"/>
              </w:rPr>
            </m:ctrlPr>
          </m:sSupPr>
          <m:e>
            <m:r>
              <m:rPr>
                <m:sty m:val="p"/>
              </m:rPr>
              <w:rPr>
                <w:rFonts w:ascii="Cambria Math" w:hAnsi="Cambria Math"/>
              </w:rPr>
              <m:t>exp</m:t>
            </m:r>
          </m:e>
          <m:sup>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up>
        </m:sSup>
      </m:oMath>
      <w:r w:rsidRPr="00285DD4">
        <w:t>……………………………………</w:t>
      </w:r>
      <w:r w:rsidR="00B10F68" w:rsidRPr="00285DD4">
        <w:t>………</w:t>
      </w:r>
      <w:r w:rsidR="00F2658B" w:rsidRPr="00285DD4">
        <w:t xml:space="preserve"> ……………………</w:t>
      </w:r>
      <w:r w:rsidR="00DD6FB7" w:rsidRPr="00285DD4">
        <w:t>. (</w:t>
      </w:r>
      <w:r w:rsidR="00F2658B" w:rsidRPr="00285DD4">
        <w:t>3.8</w:t>
      </w:r>
      <w:r w:rsidRPr="00285DD4">
        <w:t>)</w:t>
      </w:r>
    </w:p>
    <w:p w:rsidR="00494BCF" w:rsidRPr="00285DD4" w:rsidRDefault="00494BCF" w:rsidP="00F34917">
      <w:pPr>
        <w:tabs>
          <w:tab w:val="left" w:pos="4860"/>
        </w:tabs>
        <w:spacing w:line="480" w:lineRule="auto"/>
        <w:jc w:val="both"/>
      </w:pPr>
      <w:r w:rsidRPr="00285DD4">
        <w:t>This can also be written as:</w:t>
      </w:r>
    </w:p>
    <w:p w:rsidR="00494BCF" w:rsidRPr="00285DD4" w:rsidRDefault="00731953" w:rsidP="00F34917">
      <w:pPr>
        <w:tabs>
          <w:tab w:val="left" w:pos="4860"/>
        </w:tabs>
        <w:spacing w:line="480" w:lineRule="auto"/>
        <w:jc w:val="both"/>
      </w:pP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i</m:t>
                    </m:r>
                  </m:sub>
                </m:sSub>
              </m:e>
            </m:d>
          </m:den>
        </m:f>
        <m:r>
          <w:rPr>
            <w:rFonts w:ascii="Cambria Math" w:hAnsi="Cambria Math"/>
          </w:rPr>
          <m:t>=</m:t>
        </m:r>
        <m:f>
          <m:fPr>
            <m:ctrlPr>
              <w:rPr>
                <w:rFonts w:ascii="Cambria Math" w:hAnsi="Cambria Math"/>
                <w:i/>
              </w:rPr>
            </m:ctrlPr>
          </m:fPr>
          <m:num>
            <m:r>
              <w:rPr>
                <w:rFonts w:ascii="Cambria Math" w:hAnsi="Cambria Math"/>
              </w:rPr>
              <m:t>1+</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num>
          <m:den>
            <m:r>
              <w:rPr>
                <w:rFonts w:ascii="Cambria Math" w:hAnsi="Cambria Math"/>
              </w:rPr>
              <m:t>1+</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den>
        </m:f>
        <m:r>
          <w:rPr>
            <w:rFonts w:ascii="Cambria Math" w:hAns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oMath>
      <w:r w:rsidR="002629FE" w:rsidRPr="00285DD4">
        <w:t>................................................................................................... (</w:t>
      </w:r>
      <w:r w:rsidR="00DD6FB7" w:rsidRPr="00285DD4">
        <w:t>3.9</w:t>
      </w:r>
      <w:r w:rsidR="00494BCF" w:rsidRPr="00285DD4">
        <w:t>)</w:t>
      </w:r>
    </w:p>
    <w:p w:rsidR="00494BCF" w:rsidRPr="00285DD4" w:rsidRDefault="00494BCF" w:rsidP="00F34917">
      <w:pPr>
        <w:tabs>
          <w:tab w:val="left" w:pos="4860"/>
        </w:tabs>
        <w:spacing w:line="480" w:lineRule="auto"/>
        <w:jc w:val="both"/>
        <w:rPr>
          <w:b/>
        </w:rPr>
      </w:pPr>
      <w:r w:rsidRPr="00285DD4">
        <w:t>Hence,</w:t>
      </w:r>
      <w:r w:rsidRPr="00285DD4">
        <w:rPr>
          <w:b/>
        </w:rP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i</m:t>
                    </m:r>
                  </m:sub>
                </m:sSub>
              </m:e>
            </m:d>
          </m:den>
        </m:f>
      </m:oMath>
      <w:r w:rsidR="00514F09" w:rsidRPr="00285DD4">
        <w:rPr>
          <w:b/>
        </w:rPr>
        <w:t>)</w:t>
      </w:r>
      <w:r w:rsidR="00514F09" w:rsidRPr="00285DD4">
        <w:t xml:space="preserve"> is</w:t>
      </w:r>
      <w:r w:rsidRPr="00285DD4">
        <w:t xml:space="preserve"> called the odds ratio in favour of adoption of </w:t>
      </w:r>
      <w:r w:rsidR="002E282C" w:rsidRPr="00285DD4">
        <w:t>Calliandra and Leuceana</w:t>
      </w:r>
      <w:r w:rsidRPr="00285DD4">
        <w:t xml:space="preserve"> as dairy feed supplements. Now, takin</w:t>
      </w:r>
      <w:r w:rsidR="00A15FFF" w:rsidRPr="00285DD4">
        <w:t>g the natural log of equation (3.9</w:t>
      </w:r>
      <w:r w:rsidRPr="00285DD4">
        <w:t>), the result for an individual farmer was given by the equation:</w:t>
      </w:r>
    </w:p>
    <w:p w:rsidR="00494BCF" w:rsidRPr="00285DD4" w:rsidRDefault="00494BCF" w:rsidP="00F34917">
      <w:pPr>
        <w:tabs>
          <w:tab w:val="left" w:pos="4860"/>
        </w:tabs>
        <w:spacing w:line="480" w:lineRule="auto"/>
        <w:jc w:val="both"/>
      </w:pPr>
      <w:r w:rsidRPr="00285DD4">
        <w:rPr>
          <w:i/>
        </w:rPr>
        <w:t>L</w:t>
      </w:r>
      <w:r w:rsidRPr="00285DD4">
        <w:rPr>
          <w:i/>
          <w:vertAlign w:val="subscript"/>
        </w:rPr>
        <w:t xml:space="preserve">i </w:t>
      </w:r>
      <w:r w:rsidRPr="00285DD4">
        <w:rPr>
          <w:i/>
        </w:rPr>
        <w:t>=</w:t>
      </w:r>
      <w:r w:rsidRPr="00285DD4">
        <w:t xml:space="preserve">  1n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i</m:t>
                    </m:r>
                  </m:sub>
                </m:sSub>
              </m:e>
            </m:d>
          </m:den>
        </m:f>
      </m:oMath>
      <w:r w:rsidRPr="00285DD4">
        <w:t>) = Z</w:t>
      </w:r>
      <w:r w:rsidRPr="00285DD4">
        <w:rPr>
          <w:vertAlign w:val="subscript"/>
        </w:rPr>
        <w:t>i</w:t>
      </w:r>
    </w:p>
    <w:p w:rsidR="00494BCF" w:rsidRPr="00285DD4" w:rsidRDefault="00981FC4" w:rsidP="00F34917">
      <w:pPr>
        <w:spacing w:line="480" w:lineRule="auto"/>
        <w:jc w:val="both"/>
      </w:pPr>
      <m:oMathPara>
        <m:oMathParaPr>
          <m:jc m:val="left"/>
        </m:oMathParaPr>
        <m:oMath>
          <m:r>
            <w:rPr>
              <w:rFonts w:ascii="Cambria Math" w:hAnsi="Cambria Math"/>
            </w:rPr>
            <m:t>=α+</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B</m:t>
                  </m:r>
                </m:e>
                <m:sub>
                  <m:r>
                    <w:rPr>
                      <w:rFonts w:ascii="Cambria Math" w:hAnsi="Cambria Math"/>
                    </w:rPr>
                    <m:t>j</m:t>
                  </m:r>
                </m:sub>
              </m:sSub>
            </m:e>
          </m:nary>
          <m:sSub>
            <m:sSubPr>
              <m:ctrlPr>
                <w:rPr>
                  <w:rFonts w:ascii="Cambria Math" w:hAnsi="Cambria Math"/>
                  <w:i/>
                </w:rPr>
              </m:ctrlPr>
            </m:sSubPr>
            <m:e>
              <m:r>
                <w:rPr>
                  <w:rFonts w:ascii="Cambria Math" w:hAnsi="Cambria Math"/>
                </w:rPr>
                <m:t>X</m:t>
              </m:r>
            </m:e>
            <m:sub>
              <m:r>
                <w:rPr>
                  <w:rFonts w:ascii="Cambria Math" w:hAnsi="Cambria Math"/>
                </w:rPr>
                <m:t>ji</m:t>
              </m:r>
            </m:sub>
          </m:sSub>
        </m:oMath>
      </m:oMathPara>
    </w:p>
    <w:p w:rsidR="00494BCF" w:rsidRPr="00285DD4" w:rsidRDefault="00494BCF" w:rsidP="00F34917">
      <w:pPr>
        <w:tabs>
          <w:tab w:val="left" w:pos="4860"/>
        </w:tabs>
        <w:spacing w:line="480" w:lineRule="auto"/>
        <w:jc w:val="both"/>
        <w:rPr>
          <w:vertAlign w:val="subscript"/>
        </w:rPr>
      </w:pPr>
      <w:r w:rsidRPr="00285DD4">
        <w:t>=</w:t>
      </w:r>
      <m:oMath>
        <m:r>
          <w:rPr>
            <w:rFonts w:ascii="Cambria Math" w:hAnsi="Cambria Math"/>
          </w:rPr>
          <m:t>α+</m:t>
        </m:r>
      </m:oMath>
      <w:r w:rsidRPr="00285DD4">
        <w:rPr>
          <w:i/>
        </w:rPr>
        <w:t>B</w:t>
      </w:r>
      <w:r w:rsidRPr="00285DD4">
        <w:rPr>
          <w:i/>
          <w:vertAlign w:val="subscript"/>
        </w:rPr>
        <w:t>1</w:t>
      </w:r>
      <w:r w:rsidRPr="00285DD4">
        <w:rPr>
          <w:i/>
        </w:rPr>
        <w:t xml:space="preserve"> X</w:t>
      </w:r>
      <w:r w:rsidRPr="00285DD4">
        <w:rPr>
          <w:i/>
          <w:vertAlign w:val="subscript"/>
        </w:rPr>
        <w:t>1</w:t>
      </w:r>
      <w:r w:rsidRPr="00285DD4">
        <w:rPr>
          <w:i/>
        </w:rPr>
        <w:t>+B</w:t>
      </w:r>
      <w:r w:rsidRPr="00285DD4">
        <w:rPr>
          <w:i/>
          <w:vertAlign w:val="subscript"/>
        </w:rPr>
        <w:t>2</w:t>
      </w:r>
      <w:r w:rsidRPr="00285DD4">
        <w:rPr>
          <w:i/>
        </w:rPr>
        <w:t>X</w:t>
      </w:r>
      <w:r w:rsidRPr="00285DD4">
        <w:rPr>
          <w:i/>
          <w:vertAlign w:val="subscript"/>
        </w:rPr>
        <w:t>2</w:t>
      </w:r>
      <w:r w:rsidRPr="00285DD4">
        <w:rPr>
          <w:i/>
        </w:rPr>
        <w:t xml:space="preserve"> +B</w:t>
      </w:r>
      <w:r w:rsidRPr="00285DD4">
        <w:rPr>
          <w:i/>
          <w:vertAlign w:val="subscript"/>
        </w:rPr>
        <w:t>3</w:t>
      </w:r>
      <w:r w:rsidRPr="00285DD4">
        <w:rPr>
          <w:i/>
        </w:rPr>
        <w:t>X</w:t>
      </w:r>
      <w:r w:rsidRPr="00285DD4">
        <w:rPr>
          <w:i/>
          <w:vertAlign w:val="subscript"/>
        </w:rPr>
        <w:t xml:space="preserve">3  </w:t>
      </w:r>
      <w:r w:rsidR="00D148F1" w:rsidRPr="00285DD4">
        <w:rPr>
          <w:i/>
        </w:rPr>
        <w:t>………………………</w:t>
      </w:r>
      <w:r w:rsidRPr="00285DD4">
        <w:rPr>
          <w:i/>
        </w:rPr>
        <w:t>+ B</w:t>
      </w:r>
      <w:r w:rsidRPr="00285DD4">
        <w:rPr>
          <w:i/>
          <w:vertAlign w:val="subscript"/>
        </w:rPr>
        <w:t>n</w:t>
      </w:r>
      <w:r w:rsidRPr="00285DD4">
        <w:rPr>
          <w:i/>
        </w:rPr>
        <w:t>X</w:t>
      </w:r>
      <w:r w:rsidRPr="00285DD4">
        <w:rPr>
          <w:i/>
          <w:vertAlign w:val="subscript"/>
        </w:rPr>
        <w:t>n</w:t>
      </w:r>
      <w:r w:rsidR="008C5F75" w:rsidRPr="00285DD4">
        <w:t>+µ</w:t>
      </w:r>
      <w:r w:rsidR="00D148F1" w:rsidRPr="00285DD4">
        <w:t>…………………………(3.10</w:t>
      </w:r>
      <w:r w:rsidRPr="00285DD4">
        <w:t>)</w:t>
      </w:r>
    </w:p>
    <w:p w:rsidR="00784CD0" w:rsidRPr="00285DD4" w:rsidRDefault="00494BCF" w:rsidP="00834534">
      <w:pPr>
        <w:tabs>
          <w:tab w:val="left" w:pos="4860"/>
        </w:tabs>
        <w:spacing w:before="240" w:line="480" w:lineRule="auto"/>
        <w:jc w:val="both"/>
      </w:pPr>
      <w:r w:rsidRPr="00285DD4">
        <w:t>Where Lis the log of odds ratio (Logit) and is not only linear in X, but also (from the estimation view point) linear in the parameters which was very crucial in this study. Thi</w:t>
      </w:r>
      <w:r w:rsidR="001472F2" w:rsidRPr="00285DD4">
        <w:t xml:space="preserve">s is the Logit model (Gujarat, </w:t>
      </w:r>
      <w:r w:rsidRPr="00285DD4">
        <w:t>1995).</w:t>
      </w:r>
    </w:p>
    <w:p w:rsidR="00FE20E2" w:rsidRPr="00285DD4" w:rsidRDefault="00784CD0" w:rsidP="00834534">
      <w:pPr>
        <w:tabs>
          <w:tab w:val="left" w:pos="4860"/>
        </w:tabs>
        <w:spacing w:before="240" w:line="480" w:lineRule="auto"/>
        <w:jc w:val="both"/>
      </w:pPr>
      <w:r w:rsidRPr="00285DD4">
        <w:t xml:space="preserve">The interpretation  of the Logit model is as follows: </w:t>
      </w:r>
      <w:r w:rsidRPr="00285DD4">
        <w:rPr>
          <w:i/>
        </w:rPr>
        <w:t>B</w:t>
      </w:r>
      <w:r w:rsidRPr="00285DD4">
        <w:rPr>
          <w:i/>
          <w:vertAlign w:val="subscript"/>
        </w:rPr>
        <w:t>i</w:t>
      </w:r>
      <w:r w:rsidRPr="00285DD4">
        <w:t xml:space="preserve"> the slope, measures the change in </w:t>
      </w:r>
      <w:r w:rsidRPr="00285DD4">
        <w:rPr>
          <w:i/>
        </w:rPr>
        <w:t>L</w:t>
      </w:r>
      <w:r w:rsidRPr="00285DD4">
        <w:t xml:space="preserve"> for a unit change in </w:t>
      </w:r>
      <w:r w:rsidRPr="00285DD4">
        <w:rPr>
          <w:i/>
        </w:rPr>
        <w:t>X</w:t>
      </w:r>
      <w:r w:rsidRPr="00285DD4">
        <w:rPr>
          <w:i/>
          <w:vertAlign w:val="subscript"/>
        </w:rPr>
        <w:t>i</w:t>
      </w:r>
      <w:r w:rsidRPr="00285DD4">
        <w:t xml:space="preserve">, that is it tells how the log-odds  in favor of adopting fodder shrubs as dairy  feed supplements  changes as </w:t>
      </w:r>
      <w:r w:rsidRPr="00285DD4">
        <w:rPr>
          <w:i/>
        </w:rPr>
        <w:t>X</w:t>
      </w:r>
      <w:r w:rsidRPr="00285DD4">
        <w:rPr>
          <w:i/>
          <w:vertAlign w:val="subscript"/>
        </w:rPr>
        <w:t>i</w:t>
      </w:r>
      <w:r w:rsidRPr="00285DD4">
        <w:t xml:space="preserve"> changes by a unit. The </w:t>
      </w:r>
      <w:r w:rsidR="00754906" w:rsidRPr="00285DD4">
        <w:t>intercept</w:t>
      </w:r>
      <m:oMath>
        <m:r>
          <w:rPr>
            <w:rFonts w:ascii="Cambria Math" w:hAnsi="Cambria Math"/>
          </w:rPr>
          <m:t xml:space="preserve"> α </m:t>
        </m:r>
      </m:oMath>
      <w:r w:rsidR="00514F09" w:rsidRPr="00285DD4">
        <w:t>, is</w:t>
      </w:r>
      <w:r w:rsidRPr="00285DD4">
        <w:t xml:space="preserve"> the value of the log-odds in favor of adoption of </w:t>
      </w:r>
      <w:r w:rsidR="002E282C" w:rsidRPr="00285DD4">
        <w:t>Calliandra and Leuceana</w:t>
      </w:r>
      <w:r w:rsidRPr="00285DD4">
        <w:t xml:space="preserve"> if all explanatory variables are zero.</w:t>
      </w:r>
      <w:r w:rsidR="00B34C0D" w:rsidRPr="00285DD4">
        <w:t xml:space="preserve"> In this model, as in many others, the intercept was </w:t>
      </w:r>
      <w:r w:rsidR="00B34C0D" w:rsidRPr="00285DD4">
        <w:lastRenderedPageBreak/>
        <w:t>included in the model for mathematical completeness and to improve the model’s predictive ability (Hill et al., 2002).</w:t>
      </w:r>
    </w:p>
    <w:p w:rsidR="00FE20E2" w:rsidRPr="00285DD4" w:rsidRDefault="00FE20E2" w:rsidP="00F34917">
      <w:pPr>
        <w:tabs>
          <w:tab w:val="left" w:pos="4860"/>
        </w:tabs>
        <w:spacing w:line="480" w:lineRule="auto"/>
        <w:jc w:val="both"/>
      </w:pPr>
      <w:r w:rsidRPr="00285DD4">
        <w:t>The Logit function was therefore chosen for this study because of the following other desirable features (Gujarati, 1995):</w:t>
      </w:r>
    </w:p>
    <w:p w:rsidR="00FE20E2" w:rsidRPr="00285DD4" w:rsidRDefault="00FE20E2" w:rsidP="00F34917">
      <w:pPr>
        <w:numPr>
          <w:ilvl w:val="0"/>
          <w:numId w:val="11"/>
        </w:numPr>
        <w:tabs>
          <w:tab w:val="left" w:pos="4860"/>
        </w:tabs>
        <w:spacing w:line="480" w:lineRule="auto"/>
        <w:jc w:val="both"/>
        <w:rPr>
          <w:i/>
        </w:rPr>
      </w:pPr>
      <w:r w:rsidRPr="00285DD4">
        <w:t xml:space="preserve">As </w:t>
      </w:r>
      <w:r w:rsidRPr="00285DD4">
        <w:rPr>
          <w:i/>
        </w:rPr>
        <w:t>P</w:t>
      </w:r>
      <w:r w:rsidRPr="00285DD4">
        <w:t xml:space="preserve"> goes from 0 to 1 (i.e., as Z varies from -∞ to +∞), the Logit </w:t>
      </w:r>
      <w:r w:rsidRPr="00285DD4">
        <w:rPr>
          <w:i/>
        </w:rPr>
        <w:t>L</w:t>
      </w:r>
      <w:r w:rsidRPr="00285DD4">
        <w:t xml:space="preserve"> goes from </w:t>
      </w:r>
      <w:r w:rsidRPr="00285DD4">
        <w:rPr>
          <w:i/>
        </w:rPr>
        <w:t>-∞</w:t>
      </w:r>
      <w:r w:rsidRPr="00285DD4">
        <w:t xml:space="preserve"> to </w:t>
      </w:r>
      <w:r w:rsidRPr="00285DD4">
        <w:rPr>
          <w:i/>
        </w:rPr>
        <w:t>+∞</w:t>
      </w:r>
      <w:r w:rsidRPr="00285DD4">
        <w:t>. That is, although the probabilities (of necessity) lie between 0 and 1, the logits are not so bound.</w:t>
      </w:r>
    </w:p>
    <w:p w:rsidR="00FE20E2" w:rsidRPr="00285DD4" w:rsidRDefault="00FE20E2" w:rsidP="00F34917">
      <w:pPr>
        <w:numPr>
          <w:ilvl w:val="0"/>
          <w:numId w:val="11"/>
        </w:numPr>
        <w:tabs>
          <w:tab w:val="left" w:pos="4860"/>
        </w:tabs>
        <w:spacing w:line="480" w:lineRule="auto"/>
        <w:jc w:val="both"/>
        <w:rPr>
          <w:i/>
        </w:rPr>
      </w:pPr>
      <w:r w:rsidRPr="00285DD4">
        <w:t xml:space="preserve">Although </w:t>
      </w:r>
      <w:r w:rsidRPr="00285DD4">
        <w:rPr>
          <w:i/>
        </w:rPr>
        <w:t>L</w:t>
      </w:r>
      <w:r w:rsidRPr="00285DD4">
        <w:t xml:space="preserve"> is linear in </w:t>
      </w:r>
      <w:r w:rsidRPr="00285DD4">
        <w:rPr>
          <w:i/>
        </w:rPr>
        <w:t>X</w:t>
      </w:r>
      <w:r w:rsidRPr="00285DD4">
        <w:rPr>
          <w:i/>
          <w:vertAlign w:val="subscript"/>
        </w:rPr>
        <w:t>i</w:t>
      </w:r>
      <w:r w:rsidRPr="00285DD4">
        <w:t xml:space="preserve">, the probabilities themselves are not. This property ensures the probabilities do not increase linearly with </w:t>
      </w:r>
      <w:r w:rsidRPr="00285DD4">
        <w:rPr>
          <w:i/>
        </w:rPr>
        <w:t>X</w:t>
      </w:r>
      <w:r w:rsidRPr="00285DD4">
        <w:rPr>
          <w:i/>
          <w:vertAlign w:val="subscript"/>
        </w:rPr>
        <w:t>i.</w:t>
      </w:r>
      <w:r w:rsidRPr="00285DD4">
        <w:rPr>
          <w:i/>
        </w:rPr>
        <w:t>.</w:t>
      </w:r>
    </w:p>
    <w:p w:rsidR="00A030D5" w:rsidRPr="00285DD4" w:rsidRDefault="00FE20E2" w:rsidP="00F34917">
      <w:pPr>
        <w:numPr>
          <w:ilvl w:val="0"/>
          <w:numId w:val="11"/>
        </w:numPr>
        <w:tabs>
          <w:tab w:val="left" w:pos="4860"/>
        </w:tabs>
        <w:spacing w:line="480" w:lineRule="auto"/>
        <w:jc w:val="both"/>
        <w:rPr>
          <w:i/>
        </w:rPr>
      </w:pPr>
      <w:r w:rsidRPr="00285DD4">
        <w:t xml:space="preserve">The Logit model assumes that the log of odds ratio is linearly related to </w:t>
      </w:r>
      <w:r w:rsidRPr="00285DD4">
        <w:rPr>
          <w:i/>
        </w:rPr>
        <w:t>X</w:t>
      </w:r>
      <w:r w:rsidRPr="00285DD4">
        <w:rPr>
          <w:i/>
          <w:vertAlign w:val="subscript"/>
        </w:rPr>
        <w:t>i</w:t>
      </w:r>
      <w:r w:rsidRPr="00285DD4">
        <w:rPr>
          <w:b/>
          <w:vertAlign w:val="superscript"/>
        </w:rPr>
        <w:t>.</w:t>
      </w:r>
    </w:p>
    <w:p w:rsidR="00D43D5C" w:rsidRPr="00285DD4" w:rsidRDefault="00DF4830" w:rsidP="00834534">
      <w:pPr>
        <w:tabs>
          <w:tab w:val="left" w:pos="4860"/>
        </w:tabs>
        <w:spacing w:before="240" w:line="480" w:lineRule="auto"/>
        <w:jc w:val="both"/>
        <w:rPr>
          <w:b/>
        </w:rPr>
      </w:pPr>
      <w:r>
        <w:rPr>
          <w:b/>
        </w:rPr>
        <w:t xml:space="preserve">3.8 </w:t>
      </w:r>
      <w:r w:rsidR="00066417" w:rsidRPr="00285DD4">
        <w:rPr>
          <w:b/>
        </w:rPr>
        <w:t>The Marginal Effect of a Unit Change in the Value of a Regressor</w:t>
      </w:r>
    </w:p>
    <w:p w:rsidR="007142F0" w:rsidRPr="00285DD4" w:rsidRDefault="00494BCF" w:rsidP="00F34917">
      <w:pPr>
        <w:tabs>
          <w:tab w:val="left" w:pos="4860"/>
        </w:tabs>
        <w:spacing w:line="480" w:lineRule="auto"/>
        <w:jc w:val="both"/>
      </w:pPr>
      <w:r w:rsidRPr="00285DD4">
        <w:t>The relative effect of each explanatory variable X</w:t>
      </w:r>
      <w:r w:rsidRPr="00285DD4">
        <w:rPr>
          <w:vertAlign w:val="subscript"/>
        </w:rPr>
        <w:t>i</w:t>
      </w:r>
      <w:r w:rsidRPr="00285DD4">
        <w:t xml:space="preserve"> on the probability of adoption of technology is measured by differentiating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exp</m:t>
                </m:r>
              </m:e>
              <m:sup>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up>
            </m:sSup>
          </m:num>
          <m:den>
            <m:r>
              <m:rPr>
                <m:sty m:val="p"/>
              </m:rPr>
              <w:rPr>
                <w:rFonts w:ascii="Cambria Math" w:hAnsi="Cambria Math"/>
              </w:rPr>
              <m:t>1+</m:t>
            </m:r>
            <m:sSup>
              <m:sSupPr>
                <m:ctrlPr>
                  <w:rPr>
                    <w:rFonts w:ascii="Cambria Math" w:hAnsi="Cambria Math"/>
                  </w:rPr>
                </m:ctrlPr>
              </m:sSupPr>
              <m:e>
                <m:r>
                  <m:rPr>
                    <m:sty m:val="p"/>
                  </m:rPr>
                  <w:rPr>
                    <w:rFonts w:ascii="Cambria Math" w:hAnsi="Cambria Math"/>
                  </w:rPr>
                  <m:t>exp</m:t>
                </m:r>
              </m:e>
              <m:sup>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up>
            </m:sSup>
          </m:den>
        </m:f>
      </m:oMath>
      <w:r w:rsidRPr="00285DD4">
        <w:t>with respect to X</w:t>
      </w:r>
      <w:r w:rsidRPr="00285DD4">
        <w:rPr>
          <w:vertAlign w:val="subscript"/>
        </w:rPr>
        <w:t xml:space="preserve">ji, </w:t>
      </w:r>
      <w:r w:rsidRPr="00285DD4">
        <w:t>i.e.,δp</w:t>
      </w:r>
      <w:r w:rsidRPr="00285DD4">
        <w:rPr>
          <w:vertAlign w:val="subscript"/>
        </w:rPr>
        <w:t>j</w:t>
      </w:r>
      <w:r w:rsidRPr="00285DD4">
        <w:t>/δx</w:t>
      </w:r>
      <w:r w:rsidRPr="00285DD4">
        <w:rPr>
          <w:vertAlign w:val="subscript"/>
        </w:rPr>
        <w:t>ji</w:t>
      </w:r>
      <w:r w:rsidRPr="00285DD4">
        <w:t xml:space="preserve"> and using quotient rule:</w:t>
      </w:r>
    </w:p>
    <w:p w:rsidR="00494BCF" w:rsidRPr="00285DD4" w:rsidRDefault="00731953" w:rsidP="00F34917">
      <w:pPr>
        <w:tabs>
          <w:tab w:val="left" w:pos="4860"/>
        </w:tabs>
        <w:spacing w:line="480" w:lineRule="auto"/>
        <w:jc w:val="both"/>
      </w:pPr>
      <m:oMath>
        <m:f>
          <m:fPr>
            <m:ctrlPr>
              <w:rPr>
                <w:rFonts w:ascii="Cambria Math" w:hAnsi="Cambria Math"/>
                <w:b/>
                <w:sz w:val="28"/>
                <w:szCs w:val="28"/>
              </w:rPr>
            </m:ctrlPr>
          </m:fPr>
          <m:num>
            <m:r>
              <m:rPr>
                <m:sty m:val="b"/>
              </m:rPr>
              <w:rPr>
                <w:rFonts w:ascii="Cambria Math" w:hAnsi="Cambria Math"/>
                <w:sz w:val="28"/>
                <w:szCs w:val="28"/>
              </w:rPr>
              <m:t>δ</m:t>
            </m:r>
            <m:sSub>
              <m:sSubPr>
                <m:ctrlPr>
                  <w:rPr>
                    <w:rFonts w:ascii="Cambria Math" w:hAnsi="Cambria Math"/>
                    <w:b/>
                    <w:sz w:val="28"/>
                    <w:szCs w:val="28"/>
                  </w:rPr>
                </m:ctrlPr>
              </m:sSubPr>
              <m:e>
                <m:r>
                  <m:rPr>
                    <m:sty m:val="b"/>
                  </m:rPr>
                  <w:rPr>
                    <w:rFonts w:ascii="Cambria Math" w:hAnsi="Cambria Math"/>
                    <w:sz w:val="28"/>
                    <w:szCs w:val="28"/>
                  </w:rPr>
                  <m:t>P</m:t>
                </m:r>
              </m:e>
              <m:sub>
                <m:r>
                  <m:rPr>
                    <m:sty m:val="b"/>
                  </m:rPr>
                  <w:rPr>
                    <w:rFonts w:ascii="Cambria Math" w:hAnsi="Cambria Math"/>
                    <w:sz w:val="28"/>
                    <w:szCs w:val="28"/>
                  </w:rPr>
                  <m:t>i</m:t>
                </m:r>
              </m:sub>
            </m:sSub>
          </m:num>
          <m:den>
            <m:r>
              <m:rPr>
                <m:sty m:val="b"/>
              </m:rPr>
              <w:rPr>
                <w:rFonts w:ascii="Cambria Math" w:hAnsi="Cambria Math"/>
                <w:sz w:val="28"/>
                <w:szCs w:val="28"/>
              </w:rPr>
              <m:t>δ</m:t>
            </m:r>
            <m:sSub>
              <m:sSubPr>
                <m:ctrlPr>
                  <w:rPr>
                    <w:rFonts w:ascii="Cambria Math" w:hAnsi="Cambria Math"/>
                    <w:b/>
                    <w:sz w:val="28"/>
                    <w:szCs w:val="28"/>
                  </w:rPr>
                </m:ctrlPr>
              </m:sSubPr>
              <m:e>
                <m:r>
                  <m:rPr>
                    <m:sty m:val="b"/>
                  </m:rPr>
                  <w:rPr>
                    <w:rFonts w:ascii="Cambria Math" w:hAnsi="Cambria Math"/>
                    <w:sz w:val="28"/>
                    <w:szCs w:val="28"/>
                  </w:rPr>
                  <m:t>X</m:t>
                </m:r>
              </m:e>
              <m:sub>
                <m:r>
                  <m:rPr>
                    <m:sty m:val="b"/>
                  </m:rPr>
                  <w:rPr>
                    <w:rFonts w:ascii="Cambria Math" w:hAnsi="Cambria Math"/>
                    <w:sz w:val="28"/>
                    <w:szCs w:val="28"/>
                  </w:rPr>
                  <m:t>ji</m:t>
                </m:r>
              </m:sub>
            </m:sSub>
          </m:den>
        </m:f>
        <m:r>
          <m:rPr>
            <m:sty m:val="b"/>
          </m:rPr>
          <w:rPr>
            <w:rFonts w:ascii="Cambria Math" w:hAnsi="Cambria Math"/>
            <w:sz w:val="28"/>
            <w:szCs w:val="28"/>
          </w:rPr>
          <m:t>=</m:t>
        </m:r>
        <m:f>
          <m:fPr>
            <m:ctrlPr>
              <w:rPr>
                <w:rFonts w:ascii="Cambria Math" w:hAnsi="Cambria Math"/>
                <w:b/>
                <w:sz w:val="28"/>
                <w:szCs w:val="28"/>
              </w:rPr>
            </m:ctrlPr>
          </m:fPr>
          <m:num>
            <m:sSub>
              <m:sSubPr>
                <m:ctrlPr>
                  <w:rPr>
                    <w:rFonts w:ascii="Cambria Math" w:hAnsi="Cambria Math"/>
                    <w:b/>
                    <w:sz w:val="28"/>
                    <w:szCs w:val="28"/>
                  </w:rPr>
                </m:ctrlPr>
              </m:sSubPr>
              <m:e>
                <m:r>
                  <m:rPr>
                    <m:sty m:val="b"/>
                  </m:rPr>
                  <w:rPr>
                    <w:rFonts w:ascii="Cambria Math" w:hAnsi="Cambria Math"/>
                    <w:sz w:val="28"/>
                    <w:szCs w:val="28"/>
                  </w:rPr>
                  <m:t>B</m:t>
                </m:r>
              </m:e>
              <m:sub>
                <m:r>
                  <m:rPr>
                    <m:sty m:val="b"/>
                  </m:rPr>
                  <w:rPr>
                    <w:rFonts w:ascii="Cambria Math" w:hAnsi="Cambria Math"/>
                    <w:sz w:val="28"/>
                    <w:szCs w:val="28"/>
                  </w:rPr>
                  <m:t>i</m:t>
                </m:r>
              </m:sub>
            </m:sSub>
            <m:sSup>
              <m:sSupPr>
                <m:ctrlPr>
                  <w:rPr>
                    <w:rFonts w:ascii="Cambria Math" w:hAnsi="Cambria Math"/>
                    <w:b/>
                    <w:sz w:val="28"/>
                    <w:szCs w:val="28"/>
                  </w:rPr>
                </m:ctrlPr>
              </m:sSupPr>
              <m:e>
                <m:r>
                  <m:rPr>
                    <m:sty m:val="b"/>
                  </m:rPr>
                  <w:rPr>
                    <w:rFonts w:ascii="Cambria Math" w:hAnsi="Cambria Math"/>
                    <w:sz w:val="28"/>
                    <w:szCs w:val="28"/>
                  </w:rPr>
                  <m:t>exp</m:t>
                </m:r>
              </m:e>
              <m:sup>
                <m:sSub>
                  <m:sSubPr>
                    <m:ctrlPr>
                      <w:rPr>
                        <w:rFonts w:ascii="Cambria Math" w:hAnsi="Cambria Math"/>
                        <w:b/>
                        <w:sz w:val="28"/>
                        <w:szCs w:val="28"/>
                      </w:rPr>
                    </m:ctrlPr>
                  </m:sSubPr>
                  <m:e>
                    <m:r>
                      <m:rPr>
                        <m:sty m:val="b"/>
                      </m:rPr>
                      <w:rPr>
                        <w:rFonts w:ascii="Cambria Math" w:hAnsi="Cambria Math"/>
                        <w:sz w:val="28"/>
                        <w:szCs w:val="28"/>
                      </w:rPr>
                      <m:t>Z</m:t>
                    </m:r>
                  </m:e>
                  <m:sub>
                    <m:r>
                      <m:rPr>
                        <m:sty m:val="b"/>
                      </m:rPr>
                      <w:rPr>
                        <w:rFonts w:ascii="Cambria Math" w:hAnsi="Cambria Math"/>
                        <w:sz w:val="28"/>
                        <w:szCs w:val="28"/>
                      </w:rPr>
                      <m:t>i</m:t>
                    </m:r>
                  </m:sub>
                </m:sSub>
              </m:sup>
            </m:sSup>
          </m:num>
          <m:den>
            <m:d>
              <m:dPr>
                <m:ctrlPr>
                  <w:rPr>
                    <w:rFonts w:ascii="Cambria Math" w:hAnsi="Cambria Math"/>
                    <w:b/>
                    <w:sz w:val="28"/>
                    <w:szCs w:val="28"/>
                  </w:rPr>
                </m:ctrlPr>
              </m:dPr>
              <m:e>
                <m:r>
                  <m:rPr>
                    <m:sty m:val="b"/>
                  </m:rPr>
                  <w:rPr>
                    <w:rFonts w:ascii="Cambria Math" w:hAnsi="Cambria Math"/>
                    <w:sz w:val="28"/>
                    <w:szCs w:val="28"/>
                  </w:rPr>
                  <m:t>1+</m:t>
                </m:r>
                <m:sSup>
                  <m:sSupPr>
                    <m:ctrlPr>
                      <w:rPr>
                        <w:rFonts w:ascii="Cambria Math" w:hAnsi="Cambria Math"/>
                        <w:b/>
                        <w:sz w:val="28"/>
                        <w:szCs w:val="28"/>
                      </w:rPr>
                    </m:ctrlPr>
                  </m:sSupPr>
                  <m:e>
                    <m:r>
                      <m:rPr>
                        <m:sty m:val="b"/>
                      </m:rPr>
                      <w:rPr>
                        <w:rFonts w:ascii="Cambria Math" w:hAnsi="Cambria Math"/>
                        <w:sz w:val="28"/>
                        <w:szCs w:val="28"/>
                      </w:rPr>
                      <m:t>exp</m:t>
                    </m:r>
                  </m:e>
                  <m:sup>
                    <m:sSub>
                      <m:sSubPr>
                        <m:ctrlPr>
                          <w:rPr>
                            <w:rFonts w:ascii="Cambria Math" w:hAnsi="Cambria Math"/>
                            <w:b/>
                            <w:sz w:val="28"/>
                            <w:szCs w:val="28"/>
                          </w:rPr>
                        </m:ctrlPr>
                      </m:sSubPr>
                      <m:e>
                        <m:r>
                          <m:rPr>
                            <m:sty m:val="b"/>
                          </m:rPr>
                          <w:rPr>
                            <w:rFonts w:ascii="Cambria Math" w:hAnsi="Cambria Math"/>
                            <w:sz w:val="28"/>
                            <w:szCs w:val="28"/>
                          </w:rPr>
                          <m:t>Z</m:t>
                        </m:r>
                      </m:e>
                      <m:sub>
                        <m:r>
                          <m:rPr>
                            <m:sty m:val="b"/>
                          </m:rPr>
                          <w:rPr>
                            <w:rFonts w:ascii="Cambria Math" w:hAnsi="Cambria Math"/>
                            <w:sz w:val="28"/>
                            <w:szCs w:val="28"/>
                          </w:rPr>
                          <m:t>i</m:t>
                        </m:r>
                      </m:sub>
                    </m:sSub>
                  </m:sup>
                </m:sSup>
              </m:e>
            </m:d>
            <m:sSup>
              <m:sSupPr>
                <m:ctrlPr>
                  <w:rPr>
                    <w:rFonts w:ascii="Cambria Math" w:hAnsi="Cambria Math"/>
                    <w:b/>
                    <w:i/>
                    <w:sz w:val="28"/>
                    <w:szCs w:val="28"/>
                  </w:rPr>
                </m:ctrlPr>
              </m:sSupPr>
              <m:e/>
              <m:sup>
                <m:r>
                  <m:rPr>
                    <m:sty m:val="bi"/>
                  </m:rPr>
                  <w:rPr>
                    <w:rFonts w:ascii="Cambria Math" w:hAnsi="Cambria Math"/>
                    <w:sz w:val="28"/>
                    <w:szCs w:val="28"/>
                  </w:rPr>
                  <m:t>2</m:t>
                </m:r>
              </m:sup>
            </m:sSup>
          </m:den>
        </m:f>
      </m:oMath>
      <w:r w:rsidR="00A911E9" w:rsidRPr="00285DD4">
        <w:t>………………………………………………………………</w:t>
      </w:r>
      <w:r w:rsidR="00A911E9" w:rsidRPr="00285DD4">
        <w:rPr>
          <w:b/>
        </w:rPr>
        <w:t xml:space="preserve"> (</w:t>
      </w:r>
      <w:r w:rsidR="00EA1C1E" w:rsidRPr="00285DD4">
        <w:t>3.11</w:t>
      </w:r>
      <w:r w:rsidR="00494BCF" w:rsidRPr="00285DD4">
        <w:t>)</w:t>
      </w:r>
    </w:p>
    <w:p w:rsidR="00757FEF" w:rsidRPr="00285DD4" w:rsidRDefault="00494BCF" w:rsidP="00F34917">
      <w:pPr>
        <w:tabs>
          <w:tab w:val="left" w:pos="4860"/>
        </w:tabs>
        <w:spacing w:line="480" w:lineRule="auto"/>
        <w:jc w:val="both"/>
      </w:pPr>
      <w:r w:rsidRPr="00285DD4">
        <w:t xml:space="preserve">Where </w:t>
      </w:r>
      <m:oMath>
        <m:sSub>
          <m:sSubPr>
            <m:ctrlPr>
              <w:rPr>
                <w:rFonts w:ascii="Cambria Math" w:hAnsi="Cambria Math"/>
                <w:b/>
              </w:rPr>
            </m:ctrlPr>
          </m:sSubPr>
          <m:e>
            <m:r>
              <m:rPr>
                <m:sty m:val="p"/>
              </m:rPr>
              <w:rPr>
                <w:rFonts w:ascii="Cambria Math" w:hAnsi="Cambria Math"/>
              </w:rPr>
              <m:t>P</m:t>
            </m:r>
          </m:e>
          <m:sub>
            <m:r>
              <m:rPr>
                <m:sty m:val="b"/>
              </m:rPr>
              <w:rPr>
                <w:rFonts w:ascii="Cambria Math" w:hAnsi="Cambria Math"/>
              </w:rPr>
              <m:t>i</m:t>
            </m:r>
          </m:sub>
        </m:sSub>
      </m:oMath>
      <w:r w:rsidRPr="00285DD4">
        <w:t xml:space="preserve">is the probability of occurrence of the dependent variable, and </w:t>
      </w:r>
      <m:oMath>
        <m:sSub>
          <m:sSubPr>
            <m:ctrlPr>
              <w:rPr>
                <w:rFonts w:ascii="Cambria Math" w:hAnsi="Cambria Math"/>
                <w:i/>
              </w:rPr>
            </m:ctrlPr>
          </m:sSubPr>
          <m:e>
            <m:r>
              <w:rPr>
                <w:rFonts w:ascii="Cambria Math" w:hAnsi="Cambria Math"/>
              </w:rPr>
              <m:t>X</m:t>
            </m:r>
          </m:e>
          <m:sub>
            <m:r>
              <w:rPr>
                <w:rFonts w:ascii="Cambria Math" w:hAnsi="Cambria Math"/>
              </w:rPr>
              <m:t>ji</m:t>
            </m:r>
          </m:sub>
        </m:sSub>
      </m:oMath>
      <w:r w:rsidRPr="00285DD4">
        <w:t xml:space="preserve"> is the vector of explanatory </w:t>
      </w:r>
      <w:r w:rsidR="00805559" w:rsidRPr="00285DD4">
        <w:t>variables (</w:t>
      </w:r>
      <w:r w:rsidR="008E3178" w:rsidRPr="00285DD4">
        <w:t>Sharma, 1997).</w:t>
      </w:r>
      <w:r w:rsidRPr="00285DD4">
        <w:t xml:space="preserve">Accordingly, the predicted changes in the probabilities of adopting of fodder shrubs for use as dairy feeds supplements can be used to estimate the change in the number of farmers adopting fodder shrubs for use as dairy feeds supplements. </w:t>
      </w:r>
    </w:p>
    <w:p w:rsidR="009A3CB7" w:rsidRPr="00285DD4" w:rsidRDefault="009A3CB7" w:rsidP="00F34917">
      <w:pPr>
        <w:tabs>
          <w:tab w:val="left" w:pos="4860"/>
        </w:tabs>
        <w:spacing w:line="480" w:lineRule="auto"/>
        <w:jc w:val="both"/>
      </w:pPr>
    </w:p>
    <w:p w:rsidR="009A3CB7" w:rsidRPr="00285DD4" w:rsidRDefault="009A3CB7" w:rsidP="00F34917">
      <w:pPr>
        <w:tabs>
          <w:tab w:val="left" w:pos="4860"/>
        </w:tabs>
        <w:spacing w:line="480" w:lineRule="auto"/>
        <w:jc w:val="both"/>
      </w:pPr>
    </w:p>
    <w:p w:rsidR="00261E5A" w:rsidRPr="00285DD4" w:rsidRDefault="00261E5A" w:rsidP="00DF4830">
      <w:pPr>
        <w:pStyle w:val="Heading2"/>
        <w:numPr>
          <w:ilvl w:val="1"/>
          <w:numId w:val="43"/>
        </w:numPr>
      </w:pPr>
      <w:bookmarkStart w:id="98" w:name="_Toc271966862"/>
      <w:bookmarkStart w:id="99" w:name="_Toc404108263"/>
      <w:bookmarkStart w:id="100" w:name="_Toc404193580"/>
      <w:r w:rsidRPr="00285DD4">
        <w:lastRenderedPageBreak/>
        <w:t>Description of Variables in the Specified Econometric Model</w:t>
      </w:r>
      <w:bookmarkStart w:id="101" w:name="_Toc271966863"/>
      <w:bookmarkEnd w:id="98"/>
      <w:bookmarkEnd w:id="99"/>
      <w:bookmarkEnd w:id="100"/>
    </w:p>
    <w:bookmarkEnd w:id="101"/>
    <w:p w:rsidR="00261E5A" w:rsidRPr="00285DD4" w:rsidRDefault="00261E5A" w:rsidP="00F34917">
      <w:pPr>
        <w:spacing w:line="480" w:lineRule="auto"/>
        <w:jc w:val="both"/>
      </w:pPr>
      <w:r w:rsidRPr="00285DD4">
        <w:t xml:space="preserve">The dependent variable (Z) used in the specified Logit model is a binary variable regarding the adoption of </w:t>
      </w:r>
      <w:r w:rsidR="002E282C" w:rsidRPr="00285DD4">
        <w:t>Calliandra and Leuceana</w:t>
      </w:r>
      <w:r w:rsidRPr="00285DD4">
        <w:t xml:space="preserve"> fodder shrubs as dairy feed supplements. The variable was assigned the value of one if the household had planted either Calliandra, Leuceana or both fodder shrubs and a value of zero otherwise (0, 1).</w:t>
      </w:r>
    </w:p>
    <w:p w:rsidR="009F7525" w:rsidRPr="00285DD4" w:rsidRDefault="00261E5A" w:rsidP="00F34917">
      <w:pPr>
        <w:spacing w:line="480" w:lineRule="auto"/>
        <w:jc w:val="both"/>
      </w:pPr>
      <w:r w:rsidRPr="00285DD4">
        <w:t xml:space="preserve">The independent variables comprised human, social, natural and biophysical capital and market access factors. Under human capital, the variables included farmer’ age, </w:t>
      </w:r>
      <w:r w:rsidR="007654CC" w:rsidRPr="00285DD4">
        <w:t>gender</w:t>
      </w:r>
      <w:r w:rsidRPr="00285DD4">
        <w:t>, family size and education level. Farmer’s age (AGEHH</w:t>
      </w:r>
      <w:r w:rsidRPr="00285DD4">
        <w:rPr>
          <w:b/>
        </w:rPr>
        <w:t>)</w:t>
      </w:r>
      <w:r w:rsidRPr="00285DD4">
        <w:t xml:space="preserve"> may influence both the decision to adopt and extent of adoption of </w:t>
      </w:r>
      <w:r w:rsidR="002E282C" w:rsidRPr="00285DD4">
        <w:t>Calliandra and Leuceana</w:t>
      </w:r>
      <w:r w:rsidRPr="00285DD4">
        <w:t xml:space="preserve"> shrubs. </w:t>
      </w:r>
    </w:p>
    <w:p w:rsidR="00261E5A" w:rsidRPr="00285DD4" w:rsidRDefault="00261E5A" w:rsidP="00834534">
      <w:pPr>
        <w:spacing w:before="240" w:line="480" w:lineRule="auto"/>
        <w:jc w:val="both"/>
      </w:pPr>
      <w:r w:rsidRPr="00285DD4">
        <w:t>The direction of the effect of age on adoption decisions is generally location or technology specific and in this study, the expected result of age was to be answered empirically.</w:t>
      </w:r>
      <w:r w:rsidR="009F7525" w:rsidRPr="00285DD4">
        <w:t xml:space="preserve"> The farmer’s age was obtained by asking the respondent the age of the household head or farm operator.</w:t>
      </w:r>
    </w:p>
    <w:p w:rsidR="00261E5A" w:rsidRPr="00285DD4" w:rsidRDefault="00261E5A" w:rsidP="00834534">
      <w:pPr>
        <w:spacing w:before="240" w:line="480" w:lineRule="auto"/>
        <w:jc w:val="both"/>
      </w:pPr>
      <w:r w:rsidRPr="00285DD4">
        <w:t xml:space="preserve">Detailed definitions of all variables in the survey and which was used in the specified econometric model are summarized in </w:t>
      </w:r>
      <w:r w:rsidR="00835219" w:rsidRPr="00285DD4">
        <w:t>Table</w:t>
      </w:r>
      <w:r w:rsidRPr="00285DD4">
        <w:t xml:space="preserve"> 3.2 below.</w:t>
      </w:r>
    </w:p>
    <w:p w:rsidR="00A314A4" w:rsidRPr="00285DD4" w:rsidRDefault="00A314A4" w:rsidP="00F34917">
      <w:pPr>
        <w:spacing w:line="480" w:lineRule="auto"/>
        <w:jc w:val="both"/>
      </w:pPr>
    </w:p>
    <w:p w:rsidR="00A314A4" w:rsidRPr="00285DD4" w:rsidRDefault="00A314A4" w:rsidP="00F34917">
      <w:pPr>
        <w:spacing w:line="480" w:lineRule="auto"/>
        <w:jc w:val="both"/>
      </w:pPr>
    </w:p>
    <w:p w:rsidR="00C23BB5" w:rsidRPr="00285DD4" w:rsidRDefault="00C23BB5" w:rsidP="00F34917">
      <w:pPr>
        <w:spacing w:line="480" w:lineRule="auto"/>
        <w:jc w:val="both"/>
      </w:pPr>
    </w:p>
    <w:p w:rsidR="00A314A4" w:rsidRPr="00285DD4" w:rsidRDefault="00A314A4" w:rsidP="00F34917">
      <w:pPr>
        <w:spacing w:line="480" w:lineRule="auto"/>
        <w:jc w:val="both"/>
      </w:pPr>
    </w:p>
    <w:p w:rsidR="00A314A4" w:rsidRPr="00285DD4" w:rsidRDefault="00A314A4" w:rsidP="00F34917">
      <w:pPr>
        <w:spacing w:line="480" w:lineRule="auto"/>
        <w:jc w:val="both"/>
      </w:pPr>
    </w:p>
    <w:p w:rsidR="00767512" w:rsidRPr="00285DD4" w:rsidRDefault="00767512" w:rsidP="00F34917">
      <w:pPr>
        <w:spacing w:line="480" w:lineRule="auto"/>
        <w:jc w:val="both"/>
      </w:pPr>
    </w:p>
    <w:p w:rsidR="00876044" w:rsidRDefault="00876044">
      <w:pPr>
        <w:rPr>
          <w:b/>
        </w:rPr>
      </w:pPr>
      <w:bookmarkStart w:id="102" w:name="_Toc404108264"/>
      <w:r>
        <w:rPr>
          <w:b/>
        </w:rPr>
        <w:br w:type="page"/>
      </w:r>
    </w:p>
    <w:p w:rsidR="00261E5A" w:rsidRPr="00876044" w:rsidRDefault="00835219" w:rsidP="00876044">
      <w:pPr>
        <w:rPr>
          <w:b/>
        </w:rPr>
      </w:pPr>
      <w:r w:rsidRPr="00876044">
        <w:rPr>
          <w:b/>
        </w:rPr>
        <w:lastRenderedPageBreak/>
        <w:t>Table</w:t>
      </w:r>
      <w:r w:rsidR="00261E5A" w:rsidRPr="00876044">
        <w:rPr>
          <w:b/>
        </w:rPr>
        <w:t xml:space="preserve"> 3.2: Description and measurement of variables</w:t>
      </w:r>
      <w:bookmarkEnd w:id="102"/>
      <w:r w:rsidR="00261E5A" w:rsidRPr="00876044">
        <w:rPr>
          <w:b/>
        </w:rPr>
        <w:t xml:space="preserve"> </w:t>
      </w:r>
    </w:p>
    <w:tbl>
      <w:tblPr>
        <w:tblW w:w="9108" w:type="dxa"/>
        <w:tblInd w:w="198" w:type="dxa"/>
        <w:tblLook w:val="01E0"/>
      </w:tblPr>
      <w:tblGrid>
        <w:gridCol w:w="623"/>
        <w:gridCol w:w="1357"/>
        <w:gridCol w:w="2610"/>
        <w:gridCol w:w="3231"/>
        <w:gridCol w:w="1287"/>
      </w:tblGrid>
      <w:tr w:rsidR="00285DD4" w:rsidRPr="00834534" w:rsidTr="00834534">
        <w:trPr>
          <w:trHeight w:val="827"/>
        </w:trPr>
        <w:tc>
          <w:tcPr>
            <w:tcW w:w="0" w:type="auto"/>
          </w:tcPr>
          <w:p w:rsidR="00261E5A" w:rsidRPr="00834534" w:rsidRDefault="00261E5A" w:rsidP="00834534">
            <w:pPr>
              <w:jc w:val="center"/>
              <w:rPr>
                <w:b/>
                <w:sz w:val="22"/>
                <w:szCs w:val="22"/>
              </w:rPr>
            </w:pPr>
          </w:p>
        </w:tc>
        <w:tc>
          <w:tcPr>
            <w:tcW w:w="1357" w:type="dxa"/>
          </w:tcPr>
          <w:p w:rsidR="00261E5A" w:rsidRPr="00834534" w:rsidRDefault="0041525A" w:rsidP="00834534">
            <w:pPr>
              <w:jc w:val="both"/>
              <w:rPr>
                <w:b/>
                <w:sz w:val="22"/>
                <w:szCs w:val="22"/>
              </w:rPr>
            </w:pPr>
            <w:r w:rsidRPr="00834534">
              <w:rPr>
                <w:b/>
                <w:sz w:val="22"/>
                <w:szCs w:val="22"/>
              </w:rPr>
              <w:t>V</w:t>
            </w:r>
            <w:r w:rsidR="00261E5A" w:rsidRPr="00834534">
              <w:rPr>
                <w:b/>
                <w:sz w:val="22"/>
                <w:szCs w:val="22"/>
              </w:rPr>
              <w:t>ariable</w:t>
            </w:r>
          </w:p>
        </w:tc>
        <w:tc>
          <w:tcPr>
            <w:tcW w:w="2610" w:type="dxa"/>
          </w:tcPr>
          <w:p w:rsidR="00261E5A" w:rsidRPr="00834534" w:rsidRDefault="00261E5A" w:rsidP="00834534">
            <w:pPr>
              <w:jc w:val="both"/>
              <w:rPr>
                <w:b/>
                <w:sz w:val="22"/>
                <w:szCs w:val="22"/>
              </w:rPr>
            </w:pPr>
            <w:r w:rsidRPr="00834534">
              <w:rPr>
                <w:b/>
                <w:sz w:val="22"/>
                <w:szCs w:val="22"/>
              </w:rPr>
              <w:t>Variable description</w:t>
            </w:r>
          </w:p>
        </w:tc>
        <w:tc>
          <w:tcPr>
            <w:tcW w:w="0" w:type="auto"/>
          </w:tcPr>
          <w:p w:rsidR="00261E5A" w:rsidRPr="00834534" w:rsidRDefault="00261E5A" w:rsidP="00834534">
            <w:pPr>
              <w:jc w:val="both"/>
              <w:rPr>
                <w:b/>
                <w:sz w:val="22"/>
                <w:szCs w:val="22"/>
              </w:rPr>
            </w:pPr>
            <w:r w:rsidRPr="00834534">
              <w:rPr>
                <w:b/>
                <w:sz w:val="22"/>
                <w:szCs w:val="22"/>
              </w:rPr>
              <w:t>Measurements</w:t>
            </w:r>
          </w:p>
        </w:tc>
        <w:tc>
          <w:tcPr>
            <w:tcW w:w="0" w:type="auto"/>
          </w:tcPr>
          <w:p w:rsidR="00261E5A" w:rsidRPr="00834534" w:rsidRDefault="00261E5A" w:rsidP="00834534">
            <w:pPr>
              <w:jc w:val="both"/>
              <w:rPr>
                <w:b/>
                <w:sz w:val="22"/>
                <w:szCs w:val="22"/>
              </w:rPr>
            </w:pPr>
            <w:r w:rsidRPr="00834534">
              <w:rPr>
                <w:b/>
                <w:sz w:val="22"/>
                <w:szCs w:val="22"/>
              </w:rPr>
              <w:t>Expected sign</w:t>
            </w:r>
          </w:p>
        </w:tc>
      </w:tr>
      <w:tr w:rsidR="00285DD4" w:rsidRPr="00834534" w:rsidTr="00834534">
        <w:trPr>
          <w:trHeight w:val="774"/>
        </w:trPr>
        <w:tc>
          <w:tcPr>
            <w:tcW w:w="0" w:type="auto"/>
          </w:tcPr>
          <w:p w:rsidR="00261E5A" w:rsidRPr="00834534" w:rsidRDefault="00261E5A" w:rsidP="00834534">
            <w:pPr>
              <w:jc w:val="center"/>
              <w:rPr>
                <w:sz w:val="22"/>
                <w:szCs w:val="22"/>
              </w:rPr>
            </w:pPr>
            <w:r w:rsidRPr="00834534">
              <w:rPr>
                <w:sz w:val="22"/>
                <w:szCs w:val="22"/>
              </w:rPr>
              <w:t>Y</w:t>
            </w:r>
          </w:p>
        </w:tc>
        <w:tc>
          <w:tcPr>
            <w:tcW w:w="1357" w:type="dxa"/>
          </w:tcPr>
          <w:p w:rsidR="00261E5A" w:rsidRPr="00834534" w:rsidRDefault="00261E5A" w:rsidP="00834534">
            <w:pPr>
              <w:jc w:val="both"/>
              <w:rPr>
                <w:sz w:val="22"/>
                <w:szCs w:val="22"/>
              </w:rPr>
            </w:pPr>
            <w:r w:rsidRPr="00834534">
              <w:rPr>
                <w:sz w:val="22"/>
                <w:szCs w:val="22"/>
              </w:rPr>
              <w:t>Dependent variable</w:t>
            </w:r>
          </w:p>
        </w:tc>
        <w:tc>
          <w:tcPr>
            <w:tcW w:w="2610" w:type="dxa"/>
          </w:tcPr>
          <w:p w:rsidR="00261E5A" w:rsidRPr="00834534" w:rsidRDefault="00261E5A" w:rsidP="00834534">
            <w:pPr>
              <w:rPr>
                <w:sz w:val="22"/>
                <w:szCs w:val="22"/>
                <w:lang w:val="en-GB"/>
              </w:rPr>
            </w:pPr>
            <w:r w:rsidRPr="00834534">
              <w:rPr>
                <w:sz w:val="22"/>
                <w:szCs w:val="22"/>
                <w:lang w:val="en-GB"/>
              </w:rPr>
              <w:t xml:space="preserve">Adoption of exotic fodder shrubs </w:t>
            </w:r>
          </w:p>
        </w:tc>
        <w:tc>
          <w:tcPr>
            <w:tcW w:w="0" w:type="auto"/>
          </w:tcPr>
          <w:p w:rsidR="00261E5A" w:rsidRPr="00834534" w:rsidRDefault="00261E5A" w:rsidP="00834534">
            <w:pPr>
              <w:rPr>
                <w:sz w:val="22"/>
                <w:szCs w:val="22"/>
                <w:lang w:val="en-GB"/>
              </w:rPr>
            </w:pPr>
            <w:r w:rsidRPr="00834534">
              <w:rPr>
                <w:sz w:val="22"/>
                <w:szCs w:val="22"/>
                <w:lang w:val="en-GB"/>
              </w:rPr>
              <w:t>1 = if adopted and 0 otherwise</w:t>
            </w:r>
          </w:p>
        </w:tc>
        <w:tc>
          <w:tcPr>
            <w:tcW w:w="0" w:type="auto"/>
          </w:tcPr>
          <w:p w:rsidR="00261E5A" w:rsidRPr="00834534" w:rsidRDefault="00261E5A" w:rsidP="00834534">
            <w:pPr>
              <w:rPr>
                <w:sz w:val="22"/>
                <w:szCs w:val="22"/>
                <w:lang w:val="en-GB"/>
              </w:rPr>
            </w:pPr>
            <w:r w:rsidRPr="00834534">
              <w:rPr>
                <w:sz w:val="22"/>
                <w:szCs w:val="22"/>
                <w:lang w:val="en-GB"/>
              </w:rPr>
              <w:t>+</w:t>
            </w:r>
            <w:r w:rsidRPr="00834534">
              <w:rPr>
                <w:sz w:val="22"/>
                <w:szCs w:val="22"/>
              </w:rPr>
              <w:t>ve</w:t>
            </w:r>
          </w:p>
        </w:tc>
      </w:tr>
      <w:tr w:rsidR="00285DD4" w:rsidRPr="00834534" w:rsidTr="00834534">
        <w:trPr>
          <w:trHeight w:val="403"/>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1</w:t>
            </w:r>
          </w:p>
        </w:tc>
        <w:tc>
          <w:tcPr>
            <w:tcW w:w="1357" w:type="dxa"/>
          </w:tcPr>
          <w:p w:rsidR="00261E5A" w:rsidRPr="00834534" w:rsidRDefault="00261E5A" w:rsidP="00834534">
            <w:pPr>
              <w:jc w:val="both"/>
              <w:rPr>
                <w:sz w:val="22"/>
                <w:szCs w:val="22"/>
              </w:rPr>
            </w:pPr>
            <w:r w:rsidRPr="00834534">
              <w:rPr>
                <w:sz w:val="22"/>
                <w:szCs w:val="22"/>
              </w:rPr>
              <w:t>AGEHH</w:t>
            </w:r>
          </w:p>
        </w:tc>
        <w:tc>
          <w:tcPr>
            <w:tcW w:w="2610" w:type="dxa"/>
          </w:tcPr>
          <w:p w:rsidR="00261E5A" w:rsidRPr="00834534" w:rsidRDefault="00261E5A" w:rsidP="00834534">
            <w:pPr>
              <w:rPr>
                <w:sz w:val="22"/>
                <w:szCs w:val="22"/>
              </w:rPr>
            </w:pPr>
            <w:r w:rsidRPr="00834534">
              <w:rPr>
                <w:sz w:val="22"/>
                <w:szCs w:val="22"/>
                <w:lang w:val="en-GB"/>
              </w:rPr>
              <w:t xml:space="preserve">Age of the household head, </w:t>
            </w:r>
          </w:p>
        </w:tc>
        <w:tc>
          <w:tcPr>
            <w:tcW w:w="0" w:type="auto"/>
          </w:tcPr>
          <w:p w:rsidR="00261E5A" w:rsidRPr="00834534" w:rsidRDefault="00261E5A" w:rsidP="00834534">
            <w:pPr>
              <w:rPr>
                <w:sz w:val="22"/>
                <w:szCs w:val="22"/>
              </w:rPr>
            </w:pPr>
            <w:r w:rsidRPr="00834534">
              <w:rPr>
                <w:sz w:val="22"/>
                <w:szCs w:val="22"/>
                <w:lang w:val="en-GB"/>
              </w:rPr>
              <w:t>Years</w:t>
            </w:r>
          </w:p>
        </w:tc>
        <w:tc>
          <w:tcPr>
            <w:tcW w:w="0" w:type="auto"/>
          </w:tcPr>
          <w:p w:rsidR="00261E5A" w:rsidRPr="00834534" w:rsidRDefault="00261E5A" w:rsidP="00834534">
            <w:pPr>
              <w:rPr>
                <w:sz w:val="22"/>
                <w:szCs w:val="22"/>
                <w:lang w:val="en-GB"/>
              </w:rPr>
            </w:pPr>
            <w:r w:rsidRPr="00834534">
              <w:rPr>
                <w:sz w:val="22"/>
                <w:szCs w:val="22"/>
                <w:lang w:val="en-GB"/>
              </w:rPr>
              <w:t>+ve,-ve</w:t>
            </w:r>
          </w:p>
        </w:tc>
      </w:tr>
      <w:tr w:rsidR="00285DD4" w:rsidRPr="00834534" w:rsidTr="00834534">
        <w:trPr>
          <w:trHeight w:val="403"/>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2</w:t>
            </w:r>
          </w:p>
        </w:tc>
        <w:tc>
          <w:tcPr>
            <w:tcW w:w="1357" w:type="dxa"/>
          </w:tcPr>
          <w:p w:rsidR="00261E5A" w:rsidRPr="00834534" w:rsidRDefault="00261E5A" w:rsidP="00834534">
            <w:pPr>
              <w:jc w:val="both"/>
              <w:rPr>
                <w:sz w:val="22"/>
                <w:szCs w:val="22"/>
              </w:rPr>
            </w:pPr>
            <w:r w:rsidRPr="00834534">
              <w:rPr>
                <w:sz w:val="22"/>
                <w:szCs w:val="22"/>
              </w:rPr>
              <w:t>SEHH</w:t>
            </w:r>
          </w:p>
        </w:tc>
        <w:tc>
          <w:tcPr>
            <w:tcW w:w="2610" w:type="dxa"/>
          </w:tcPr>
          <w:p w:rsidR="00261E5A" w:rsidRPr="00834534" w:rsidRDefault="007654CC" w:rsidP="00834534">
            <w:pPr>
              <w:rPr>
                <w:sz w:val="22"/>
                <w:szCs w:val="22"/>
              </w:rPr>
            </w:pPr>
            <w:r w:rsidRPr="00834534">
              <w:rPr>
                <w:sz w:val="22"/>
                <w:szCs w:val="22"/>
              </w:rPr>
              <w:t>Gender</w:t>
            </w:r>
            <w:r w:rsidR="00261E5A" w:rsidRPr="00834534">
              <w:rPr>
                <w:sz w:val="22"/>
                <w:szCs w:val="22"/>
              </w:rPr>
              <w:t xml:space="preserve"> of household head</w:t>
            </w:r>
          </w:p>
        </w:tc>
        <w:tc>
          <w:tcPr>
            <w:tcW w:w="0" w:type="auto"/>
          </w:tcPr>
          <w:p w:rsidR="00261E5A" w:rsidRPr="00834534" w:rsidRDefault="00261E5A" w:rsidP="00834534">
            <w:pPr>
              <w:rPr>
                <w:sz w:val="22"/>
                <w:szCs w:val="22"/>
              </w:rPr>
            </w:pPr>
            <w:r w:rsidRPr="00834534">
              <w:rPr>
                <w:sz w:val="22"/>
                <w:szCs w:val="22"/>
              </w:rPr>
              <w:t>It takes 1 if male, O otherwise</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rPr>
          <w:trHeight w:val="422"/>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3</w:t>
            </w:r>
          </w:p>
        </w:tc>
        <w:tc>
          <w:tcPr>
            <w:tcW w:w="1357" w:type="dxa"/>
          </w:tcPr>
          <w:p w:rsidR="00261E5A" w:rsidRPr="00834534" w:rsidRDefault="00261E5A" w:rsidP="00834534">
            <w:pPr>
              <w:jc w:val="both"/>
              <w:rPr>
                <w:sz w:val="22"/>
                <w:szCs w:val="22"/>
              </w:rPr>
            </w:pPr>
            <w:r w:rsidRPr="00834534">
              <w:rPr>
                <w:sz w:val="22"/>
                <w:szCs w:val="22"/>
              </w:rPr>
              <w:t>F. SIZE</w:t>
            </w:r>
          </w:p>
        </w:tc>
        <w:tc>
          <w:tcPr>
            <w:tcW w:w="2610" w:type="dxa"/>
          </w:tcPr>
          <w:p w:rsidR="00261E5A" w:rsidRPr="00834534" w:rsidRDefault="00261E5A" w:rsidP="00834534">
            <w:pPr>
              <w:rPr>
                <w:sz w:val="22"/>
                <w:szCs w:val="22"/>
              </w:rPr>
            </w:pPr>
            <w:r w:rsidRPr="00834534">
              <w:rPr>
                <w:sz w:val="22"/>
                <w:szCs w:val="22"/>
              </w:rPr>
              <w:t>Total Family size</w:t>
            </w:r>
          </w:p>
        </w:tc>
        <w:tc>
          <w:tcPr>
            <w:tcW w:w="0" w:type="auto"/>
          </w:tcPr>
          <w:p w:rsidR="00261E5A" w:rsidRPr="00834534" w:rsidRDefault="00261E5A" w:rsidP="00834534">
            <w:pPr>
              <w:rPr>
                <w:sz w:val="22"/>
                <w:szCs w:val="22"/>
              </w:rPr>
            </w:pPr>
            <w:r w:rsidRPr="00834534">
              <w:rPr>
                <w:sz w:val="22"/>
                <w:szCs w:val="22"/>
              </w:rPr>
              <w:t>Number of persons in a household</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rPr>
          <w:trHeight w:val="665"/>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4</w:t>
            </w:r>
          </w:p>
        </w:tc>
        <w:tc>
          <w:tcPr>
            <w:tcW w:w="1357" w:type="dxa"/>
          </w:tcPr>
          <w:p w:rsidR="00261E5A" w:rsidRPr="00834534" w:rsidRDefault="00261E5A" w:rsidP="00834534">
            <w:pPr>
              <w:jc w:val="both"/>
              <w:rPr>
                <w:sz w:val="22"/>
                <w:szCs w:val="22"/>
              </w:rPr>
            </w:pPr>
            <w:r w:rsidRPr="00834534">
              <w:rPr>
                <w:sz w:val="22"/>
                <w:szCs w:val="22"/>
              </w:rPr>
              <w:t>EDUC.</w:t>
            </w:r>
          </w:p>
        </w:tc>
        <w:tc>
          <w:tcPr>
            <w:tcW w:w="2610" w:type="dxa"/>
          </w:tcPr>
          <w:p w:rsidR="00261E5A" w:rsidRPr="00834534" w:rsidRDefault="00261E5A" w:rsidP="00834534">
            <w:pPr>
              <w:rPr>
                <w:sz w:val="22"/>
                <w:szCs w:val="22"/>
              </w:rPr>
            </w:pPr>
            <w:r w:rsidRPr="00834534">
              <w:rPr>
                <w:sz w:val="22"/>
                <w:szCs w:val="22"/>
              </w:rPr>
              <w:t>Education level of household head or farmer</w:t>
            </w:r>
          </w:p>
        </w:tc>
        <w:tc>
          <w:tcPr>
            <w:tcW w:w="0" w:type="auto"/>
          </w:tcPr>
          <w:p w:rsidR="00261E5A" w:rsidRPr="00834534" w:rsidRDefault="00261E5A" w:rsidP="00834534">
            <w:pPr>
              <w:rPr>
                <w:sz w:val="22"/>
                <w:szCs w:val="22"/>
              </w:rPr>
            </w:pPr>
            <w:r w:rsidRPr="00834534">
              <w:rPr>
                <w:sz w:val="22"/>
                <w:szCs w:val="22"/>
              </w:rPr>
              <w:t xml:space="preserve">1 =secondary and above  and  </w:t>
            </w:r>
          </w:p>
          <w:p w:rsidR="00261E5A" w:rsidRPr="00834534" w:rsidRDefault="00261E5A" w:rsidP="00834534">
            <w:pPr>
              <w:rPr>
                <w:sz w:val="22"/>
                <w:szCs w:val="22"/>
              </w:rPr>
            </w:pPr>
            <w:r w:rsidRPr="00834534">
              <w:rPr>
                <w:sz w:val="22"/>
                <w:szCs w:val="22"/>
              </w:rPr>
              <w:t>0 = primary  and below</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rPr>
          <w:trHeight w:val="440"/>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5</w:t>
            </w:r>
          </w:p>
        </w:tc>
        <w:tc>
          <w:tcPr>
            <w:tcW w:w="1357" w:type="dxa"/>
          </w:tcPr>
          <w:p w:rsidR="00261E5A" w:rsidRPr="00834534" w:rsidRDefault="00261E5A" w:rsidP="00834534">
            <w:pPr>
              <w:jc w:val="both"/>
              <w:rPr>
                <w:sz w:val="22"/>
                <w:szCs w:val="22"/>
              </w:rPr>
            </w:pPr>
            <w:r w:rsidRPr="00834534">
              <w:rPr>
                <w:sz w:val="22"/>
                <w:szCs w:val="22"/>
              </w:rPr>
              <w:t>FAS</w:t>
            </w:r>
          </w:p>
        </w:tc>
        <w:tc>
          <w:tcPr>
            <w:tcW w:w="2610" w:type="dxa"/>
          </w:tcPr>
          <w:p w:rsidR="00261E5A" w:rsidRPr="00834534" w:rsidRDefault="00261E5A" w:rsidP="00834534">
            <w:pPr>
              <w:rPr>
                <w:sz w:val="22"/>
                <w:szCs w:val="22"/>
              </w:rPr>
            </w:pPr>
            <w:r w:rsidRPr="00834534">
              <w:rPr>
                <w:sz w:val="22"/>
                <w:szCs w:val="22"/>
              </w:rPr>
              <w:t xml:space="preserve">membership to a </w:t>
            </w:r>
            <w:r w:rsidR="00A314A4" w:rsidRPr="00834534">
              <w:rPr>
                <w:sz w:val="22"/>
                <w:szCs w:val="22"/>
              </w:rPr>
              <w:t>farmers’</w:t>
            </w:r>
            <w:r w:rsidRPr="00834534">
              <w:rPr>
                <w:sz w:val="22"/>
                <w:szCs w:val="22"/>
              </w:rPr>
              <w:t xml:space="preserve"> association or  group</w:t>
            </w:r>
          </w:p>
        </w:tc>
        <w:tc>
          <w:tcPr>
            <w:tcW w:w="0" w:type="auto"/>
          </w:tcPr>
          <w:p w:rsidR="00261E5A" w:rsidRPr="00834534" w:rsidRDefault="00261E5A" w:rsidP="00834534">
            <w:pPr>
              <w:rPr>
                <w:sz w:val="22"/>
                <w:szCs w:val="22"/>
              </w:rPr>
            </w:pPr>
            <w:r w:rsidRPr="00834534">
              <w:rPr>
                <w:sz w:val="22"/>
                <w:szCs w:val="22"/>
              </w:rPr>
              <w:t xml:space="preserve">1 = belongs to a group </w:t>
            </w:r>
          </w:p>
          <w:p w:rsidR="00261E5A" w:rsidRPr="00834534" w:rsidRDefault="00496A89" w:rsidP="00834534">
            <w:pPr>
              <w:rPr>
                <w:sz w:val="22"/>
                <w:szCs w:val="22"/>
              </w:rPr>
            </w:pPr>
            <w:r w:rsidRPr="00834534">
              <w:rPr>
                <w:sz w:val="22"/>
                <w:szCs w:val="22"/>
              </w:rPr>
              <w:t>0</w:t>
            </w:r>
            <w:r w:rsidR="00261E5A" w:rsidRPr="00834534">
              <w:rPr>
                <w:sz w:val="22"/>
                <w:szCs w:val="22"/>
              </w:rPr>
              <w:t xml:space="preserve"> =otherwise</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rPr>
          <w:trHeight w:val="800"/>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6</w:t>
            </w:r>
          </w:p>
        </w:tc>
        <w:tc>
          <w:tcPr>
            <w:tcW w:w="1357" w:type="dxa"/>
          </w:tcPr>
          <w:p w:rsidR="00261E5A" w:rsidRPr="00834534" w:rsidRDefault="00261E5A" w:rsidP="00834534">
            <w:pPr>
              <w:jc w:val="both"/>
              <w:rPr>
                <w:sz w:val="22"/>
                <w:szCs w:val="22"/>
              </w:rPr>
            </w:pPr>
            <w:r w:rsidRPr="00834534">
              <w:rPr>
                <w:sz w:val="22"/>
                <w:szCs w:val="22"/>
              </w:rPr>
              <w:t>EXT.CONT</w:t>
            </w:r>
          </w:p>
        </w:tc>
        <w:tc>
          <w:tcPr>
            <w:tcW w:w="2610" w:type="dxa"/>
          </w:tcPr>
          <w:p w:rsidR="00261E5A" w:rsidRPr="00834534" w:rsidRDefault="00261E5A" w:rsidP="00834534">
            <w:pPr>
              <w:rPr>
                <w:sz w:val="22"/>
                <w:szCs w:val="22"/>
              </w:rPr>
            </w:pPr>
            <w:r w:rsidRPr="00834534">
              <w:rPr>
                <w:sz w:val="22"/>
                <w:szCs w:val="22"/>
              </w:rPr>
              <w:t>Contact with extension agents</w:t>
            </w:r>
          </w:p>
          <w:p w:rsidR="00261E5A" w:rsidRPr="00834534" w:rsidRDefault="00261E5A" w:rsidP="00834534">
            <w:pPr>
              <w:rPr>
                <w:sz w:val="22"/>
                <w:szCs w:val="22"/>
              </w:rPr>
            </w:pPr>
          </w:p>
        </w:tc>
        <w:tc>
          <w:tcPr>
            <w:tcW w:w="0" w:type="auto"/>
          </w:tcPr>
          <w:p w:rsidR="00261E5A" w:rsidRPr="00834534" w:rsidRDefault="00261E5A" w:rsidP="00834534">
            <w:pPr>
              <w:rPr>
                <w:sz w:val="22"/>
                <w:szCs w:val="22"/>
              </w:rPr>
            </w:pPr>
            <w:r w:rsidRPr="00834534">
              <w:rPr>
                <w:sz w:val="22"/>
                <w:szCs w:val="22"/>
                <w:lang w:val="en-GB"/>
              </w:rPr>
              <w:t>1 = has access to extension service and 0 otherwise</w:t>
            </w:r>
          </w:p>
        </w:tc>
        <w:tc>
          <w:tcPr>
            <w:tcW w:w="0" w:type="auto"/>
          </w:tcPr>
          <w:p w:rsidR="00261E5A" w:rsidRPr="00834534" w:rsidRDefault="00261E5A" w:rsidP="00834534">
            <w:pPr>
              <w:rPr>
                <w:sz w:val="22"/>
                <w:szCs w:val="22"/>
                <w:lang w:val="en-GB"/>
              </w:rPr>
            </w:pPr>
            <w:r w:rsidRPr="00834534">
              <w:rPr>
                <w:sz w:val="22"/>
                <w:szCs w:val="22"/>
                <w:lang w:val="en-GB"/>
              </w:rPr>
              <w:t>+</w:t>
            </w:r>
            <w:r w:rsidRPr="00834534">
              <w:rPr>
                <w:sz w:val="22"/>
                <w:szCs w:val="22"/>
              </w:rPr>
              <w:t>ve</w:t>
            </w:r>
          </w:p>
        </w:tc>
      </w:tr>
      <w:tr w:rsidR="00285DD4" w:rsidRPr="00834534" w:rsidTr="00834534">
        <w:trPr>
          <w:trHeight w:val="332"/>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7</w:t>
            </w:r>
          </w:p>
        </w:tc>
        <w:tc>
          <w:tcPr>
            <w:tcW w:w="1357" w:type="dxa"/>
          </w:tcPr>
          <w:p w:rsidR="00261E5A" w:rsidRPr="00834534" w:rsidRDefault="00261E5A" w:rsidP="00834534">
            <w:pPr>
              <w:jc w:val="both"/>
              <w:rPr>
                <w:sz w:val="22"/>
                <w:szCs w:val="22"/>
              </w:rPr>
            </w:pPr>
            <w:r w:rsidRPr="00834534">
              <w:rPr>
                <w:sz w:val="22"/>
                <w:szCs w:val="22"/>
              </w:rPr>
              <w:t>L.SIZE</w:t>
            </w:r>
          </w:p>
        </w:tc>
        <w:tc>
          <w:tcPr>
            <w:tcW w:w="2610" w:type="dxa"/>
          </w:tcPr>
          <w:p w:rsidR="00261E5A" w:rsidRPr="00834534" w:rsidRDefault="00261E5A" w:rsidP="00834534">
            <w:pPr>
              <w:rPr>
                <w:sz w:val="22"/>
                <w:szCs w:val="22"/>
              </w:rPr>
            </w:pPr>
            <w:r w:rsidRPr="00834534">
              <w:rPr>
                <w:sz w:val="22"/>
                <w:szCs w:val="22"/>
              </w:rPr>
              <w:t>Family land  size</w:t>
            </w:r>
          </w:p>
        </w:tc>
        <w:tc>
          <w:tcPr>
            <w:tcW w:w="0" w:type="auto"/>
          </w:tcPr>
          <w:p w:rsidR="00261E5A" w:rsidRPr="00834534" w:rsidRDefault="00261E5A" w:rsidP="00834534">
            <w:pPr>
              <w:rPr>
                <w:sz w:val="22"/>
                <w:szCs w:val="22"/>
              </w:rPr>
            </w:pPr>
            <w:r w:rsidRPr="00834534">
              <w:rPr>
                <w:sz w:val="22"/>
                <w:szCs w:val="22"/>
              </w:rPr>
              <w:t>Acres</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blPrEx>
          <w:tblLook w:val="0000"/>
        </w:tblPrEx>
        <w:trPr>
          <w:trHeight w:val="521"/>
        </w:trPr>
        <w:tc>
          <w:tcPr>
            <w:tcW w:w="0" w:type="auto"/>
          </w:tcPr>
          <w:p w:rsidR="00261E5A" w:rsidRPr="00834534" w:rsidRDefault="00261E5A" w:rsidP="00834534">
            <w:pPr>
              <w:ind w:left="108"/>
              <w:jc w:val="center"/>
              <w:rPr>
                <w:sz w:val="22"/>
                <w:szCs w:val="22"/>
              </w:rPr>
            </w:pPr>
            <w:r w:rsidRPr="00834534">
              <w:rPr>
                <w:sz w:val="22"/>
                <w:szCs w:val="22"/>
              </w:rPr>
              <w:t>X</w:t>
            </w:r>
            <w:r w:rsidRPr="00834534">
              <w:rPr>
                <w:sz w:val="22"/>
                <w:szCs w:val="22"/>
                <w:vertAlign w:val="subscript"/>
              </w:rPr>
              <w:t>8</w:t>
            </w:r>
          </w:p>
        </w:tc>
        <w:tc>
          <w:tcPr>
            <w:tcW w:w="1357" w:type="dxa"/>
          </w:tcPr>
          <w:p w:rsidR="00261E5A" w:rsidRPr="00834534" w:rsidRDefault="00261E5A" w:rsidP="00834534">
            <w:pPr>
              <w:rPr>
                <w:sz w:val="22"/>
                <w:szCs w:val="22"/>
              </w:rPr>
            </w:pPr>
            <w:r w:rsidRPr="00834534">
              <w:rPr>
                <w:sz w:val="22"/>
                <w:szCs w:val="22"/>
              </w:rPr>
              <w:t xml:space="preserve">L.OWNER </w:t>
            </w:r>
          </w:p>
        </w:tc>
        <w:tc>
          <w:tcPr>
            <w:tcW w:w="2610" w:type="dxa"/>
          </w:tcPr>
          <w:p w:rsidR="00261E5A" w:rsidRPr="00834534" w:rsidRDefault="00261E5A" w:rsidP="00834534">
            <w:pPr>
              <w:rPr>
                <w:sz w:val="22"/>
                <w:szCs w:val="22"/>
              </w:rPr>
            </w:pPr>
            <w:r w:rsidRPr="00834534">
              <w:rPr>
                <w:sz w:val="22"/>
                <w:szCs w:val="22"/>
                <w:lang w:val="en-GB"/>
              </w:rPr>
              <w:t>Farm ownership</w:t>
            </w:r>
          </w:p>
        </w:tc>
        <w:tc>
          <w:tcPr>
            <w:tcW w:w="0" w:type="auto"/>
          </w:tcPr>
          <w:p w:rsidR="00261E5A" w:rsidRPr="00834534" w:rsidRDefault="00261E5A" w:rsidP="00834534">
            <w:pPr>
              <w:rPr>
                <w:sz w:val="22"/>
                <w:szCs w:val="22"/>
              </w:rPr>
            </w:pPr>
            <w:r w:rsidRPr="00834534">
              <w:rPr>
                <w:sz w:val="22"/>
                <w:szCs w:val="22"/>
              </w:rPr>
              <w:t xml:space="preserve">1 = individual ownership </w:t>
            </w:r>
          </w:p>
          <w:p w:rsidR="00261E5A" w:rsidRPr="00834534" w:rsidRDefault="00261E5A" w:rsidP="00834534">
            <w:pPr>
              <w:rPr>
                <w:sz w:val="22"/>
                <w:szCs w:val="22"/>
              </w:rPr>
            </w:pPr>
            <w:r w:rsidRPr="00834534">
              <w:rPr>
                <w:sz w:val="22"/>
                <w:szCs w:val="22"/>
              </w:rPr>
              <w:t>0 = communal</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blPrEx>
          <w:tblLook w:val="0000"/>
        </w:tblPrEx>
        <w:trPr>
          <w:trHeight w:val="602"/>
        </w:trPr>
        <w:tc>
          <w:tcPr>
            <w:tcW w:w="0" w:type="auto"/>
          </w:tcPr>
          <w:p w:rsidR="00261E5A" w:rsidRPr="00834534" w:rsidRDefault="00261E5A" w:rsidP="00834534">
            <w:pPr>
              <w:ind w:left="108"/>
              <w:jc w:val="center"/>
              <w:rPr>
                <w:sz w:val="22"/>
                <w:szCs w:val="22"/>
              </w:rPr>
            </w:pPr>
            <w:r w:rsidRPr="00834534">
              <w:rPr>
                <w:sz w:val="22"/>
                <w:szCs w:val="22"/>
              </w:rPr>
              <w:t>X</w:t>
            </w:r>
            <w:r w:rsidRPr="00834534">
              <w:rPr>
                <w:sz w:val="22"/>
                <w:szCs w:val="22"/>
                <w:vertAlign w:val="subscript"/>
              </w:rPr>
              <w:t>9</w:t>
            </w:r>
          </w:p>
        </w:tc>
        <w:tc>
          <w:tcPr>
            <w:tcW w:w="1357" w:type="dxa"/>
          </w:tcPr>
          <w:p w:rsidR="00261E5A" w:rsidRPr="00834534" w:rsidRDefault="00261E5A" w:rsidP="00834534">
            <w:pPr>
              <w:rPr>
                <w:sz w:val="22"/>
                <w:szCs w:val="22"/>
              </w:rPr>
            </w:pPr>
            <w:r w:rsidRPr="00834534">
              <w:rPr>
                <w:sz w:val="22"/>
                <w:szCs w:val="22"/>
              </w:rPr>
              <w:t>P. Other</w:t>
            </w:r>
          </w:p>
        </w:tc>
        <w:tc>
          <w:tcPr>
            <w:tcW w:w="2610" w:type="dxa"/>
          </w:tcPr>
          <w:p w:rsidR="00261E5A" w:rsidRPr="00834534" w:rsidRDefault="00261E5A" w:rsidP="00834534">
            <w:pPr>
              <w:rPr>
                <w:sz w:val="22"/>
                <w:szCs w:val="22"/>
                <w:lang w:val="en-GB"/>
              </w:rPr>
            </w:pPr>
            <w:r w:rsidRPr="00834534">
              <w:rPr>
                <w:sz w:val="22"/>
                <w:szCs w:val="22"/>
                <w:lang w:val="en-GB"/>
              </w:rPr>
              <w:t>Presence of other income enterprises in the farm</w:t>
            </w:r>
          </w:p>
        </w:tc>
        <w:tc>
          <w:tcPr>
            <w:tcW w:w="0" w:type="auto"/>
          </w:tcPr>
          <w:p w:rsidR="00261E5A" w:rsidRPr="00834534" w:rsidRDefault="00261E5A" w:rsidP="00834534">
            <w:pPr>
              <w:rPr>
                <w:sz w:val="22"/>
                <w:szCs w:val="22"/>
              </w:rPr>
            </w:pPr>
            <w:r w:rsidRPr="00834534">
              <w:rPr>
                <w:sz w:val="22"/>
                <w:szCs w:val="22"/>
              </w:rPr>
              <w:t>Takes the value of 1 if present and 0 otherwise</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rPr>
          <w:trHeight w:val="800"/>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10</w:t>
            </w:r>
          </w:p>
        </w:tc>
        <w:tc>
          <w:tcPr>
            <w:tcW w:w="1357" w:type="dxa"/>
          </w:tcPr>
          <w:p w:rsidR="00261E5A" w:rsidRPr="00834534" w:rsidRDefault="00261E5A" w:rsidP="00834534">
            <w:pPr>
              <w:jc w:val="both"/>
              <w:rPr>
                <w:sz w:val="22"/>
                <w:szCs w:val="22"/>
              </w:rPr>
            </w:pPr>
            <w:r w:rsidRPr="00834534">
              <w:rPr>
                <w:sz w:val="22"/>
                <w:szCs w:val="22"/>
              </w:rPr>
              <w:t>I. Dairy</w:t>
            </w:r>
          </w:p>
        </w:tc>
        <w:tc>
          <w:tcPr>
            <w:tcW w:w="2610" w:type="dxa"/>
          </w:tcPr>
          <w:p w:rsidR="00261E5A" w:rsidRPr="00834534" w:rsidRDefault="00261E5A" w:rsidP="00834534">
            <w:pPr>
              <w:rPr>
                <w:sz w:val="22"/>
                <w:szCs w:val="22"/>
              </w:rPr>
            </w:pPr>
            <w:r w:rsidRPr="00834534">
              <w:rPr>
                <w:sz w:val="22"/>
                <w:szCs w:val="22"/>
              </w:rPr>
              <w:t xml:space="preserve">Importance of dairy(milk) as a source of income </w:t>
            </w:r>
          </w:p>
        </w:tc>
        <w:tc>
          <w:tcPr>
            <w:tcW w:w="0" w:type="auto"/>
          </w:tcPr>
          <w:p w:rsidR="00496A89" w:rsidRPr="00834534" w:rsidRDefault="00496A89" w:rsidP="00834534">
            <w:pPr>
              <w:rPr>
                <w:sz w:val="22"/>
                <w:szCs w:val="22"/>
              </w:rPr>
            </w:pPr>
            <w:r w:rsidRPr="00834534">
              <w:rPr>
                <w:sz w:val="22"/>
                <w:szCs w:val="22"/>
              </w:rPr>
              <w:t xml:space="preserve">1 =if it is important </w:t>
            </w:r>
          </w:p>
          <w:p w:rsidR="00261E5A" w:rsidRPr="00834534" w:rsidRDefault="00261E5A" w:rsidP="00834534">
            <w:pPr>
              <w:rPr>
                <w:sz w:val="22"/>
                <w:szCs w:val="22"/>
              </w:rPr>
            </w:pPr>
            <w:r w:rsidRPr="00834534">
              <w:rPr>
                <w:sz w:val="22"/>
                <w:szCs w:val="22"/>
              </w:rPr>
              <w:t xml:space="preserve"> 0= if  it is not important</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rPr>
          <w:trHeight w:val="314"/>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11</w:t>
            </w:r>
          </w:p>
        </w:tc>
        <w:tc>
          <w:tcPr>
            <w:tcW w:w="1357" w:type="dxa"/>
          </w:tcPr>
          <w:p w:rsidR="00261E5A" w:rsidRPr="00834534" w:rsidRDefault="00261E5A" w:rsidP="00834534">
            <w:pPr>
              <w:jc w:val="both"/>
              <w:rPr>
                <w:sz w:val="22"/>
                <w:szCs w:val="22"/>
              </w:rPr>
            </w:pPr>
            <w:r w:rsidRPr="00834534">
              <w:rPr>
                <w:sz w:val="22"/>
                <w:szCs w:val="22"/>
              </w:rPr>
              <w:t>(D.QUA)</w:t>
            </w:r>
          </w:p>
        </w:tc>
        <w:tc>
          <w:tcPr>
            <w:tcW w:w="2610" w:type="dxa"/>
          </w:tcPr>
          <w:p w:rsidR="00261E5A" w:rsidRPr="00834534" w:rsidRDefault="00261E5A" w:rsidP="00834534">
            <w:pPr>
              <w:jc w:val="both"/>
              <w:rPr>
                <w:sz w:val="22"/>
                <w:szCs w:val="22"/>
              </w:rPr>
            </w:pPr>
            <w:r w:rsidRPr="00834534">
              <w:rPr>
                <w:sz w:val="22"/>
                <w:szCs w:val="22"/>
              </w:rPr>
              <w:t xml:space="preserve">Dairy cows’ quality </w:t>
            </w:r>
          </w:p>
        </w:tc>
        <w:tc>
          <w:tcPr>
            <w:tcW w:w="0" w:type="auto"/>
          </w:tcPr>
          <w:p w:rsidR="00261E5A" w:rsidRPr="00834534" w:rsidRDefault="00261E5A" w:rsidP="00834534">
            <w:pPr>
              <w:jc w:val="both"/>
              <w:rPr>
                <w:sz w:val="22"/>
                <w:szCs w:val="22"/>
              </w:rPr>
            </w:pPr>
            <w:r w:rsidRPr="00834534">
              <w:rPr>
                <w:sz w:val="22"/>
                <w:szCs w:val="22"/>
              </w:rPr>
              <w:t xml:space="preserve">1 = grade and 0=  zebu </w:t>
            </w:r>
          </w:p>
        </w:tc>
        <w:tc>
          <w:tcPr>
            <w:tcW w:w="0" w:type="auto"/>
          </w:tcPr>
          <w:p w:rsidR="00261E5A" w:rsidRPr="00834534" w:rsidRDefault="00261E5A" w:rsidP="00834534">
            <w:pPr>
              <w:jc w:val="both"/>
              <w:rPr>
                <w:sz w:val="22"/>
                <w:szCs w:val="22"/>
              </w:rPr>
            </w:pPr>
            <w:r w:rsidRPr="00834534">
              <w:rPr>
                <w:sz w:val="22"/>
                <w:szCs w:val="22"/>
              </w:rPr>
              <w:t>+ ve</w:t>
            </w:r>
          </w:p>
        </w:tc>
      </w:tr>
      <w:tr w:rsidR="00285DD4" w:rsidRPr="00834534" w:rsidTr="00834534">
        <w:trPr>
          <w:trHeight w:val="403"/>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12</w:t>
            </w:r>
          </w:p>
        </w:tc>
        <w:tc>
          <w:tcPr>
            <w:tcW w:w="1357" w:type="dxa"/>
          </w:tcPr>
          <w:p w:rsidR="00261E5A" w:rsidRPr="00834534" w:rsidRDefault="00261E5A" w:rsidP="00834534">
            <w:pPr>
              <w:jc w:val="both"/>
              <w:rPr>
                <w:sz w:val="22"/>
                <w:szCs w:val="22"/>
              </w:rPr>
            </w:pPr>
            <w:r w:rsidRPr="00834534">
              <w:rPr>
                <w:sz w:val="22"/>
                <w:szCs w:val="22"/>
              </w:rPr>
              <w:t>T. Rent</w:t>
            </w:r>
          </w:p>
        </w:tc>
        <w:tc>
          <w:tcPr>
            <w:tcW w:w="2610" w:type="dxa"/>
          </w:tcPr>
          <w:p w:rsidR="00261E5A" w:rsidRPr="00834534" w:rsidRDefault="00261E5A" w:rsidP="00834534">
            <w:pPr>
              <w:rPr>
                <w:sz w:val="22"/>
                <w:szCs w:val="22"/>
              </w:rPr>
            </w:pPr>
            <w:r w:rsidRPr="00834534">
              <w:rPr>
                <w:sz w:val="22"/>
                <w:szCs w:val="22"/>
              </w:rPr>
              <w:t>If fodder/crop field was rented</w:t>
            </w:r>
          </w:p>
        </w:tc>
        <w:tc>
          <w:tcPr>
            <w:tcW w:w="0" w:type="auto"/>
          </w:tcPr>
          <w:p w:rsidR="00261E5A" w:rsidRPr="00834534" w:rsidRDefault="00261E5A" w:rsidP="00834534">
            <w:pPr>
              <w:rPr>
                <w:sz w:val="22"/>
                <w:szCs w:val="22"/>
              </w:rPr>
            </w:pPr>
            <w:r w:rsidRPr="00834534">
              <w:rPr>
                <w:sz w:val="22"/>
                <w:szCs w:val="22"/>
              </w:rPr>
              <w:t>It take 1 if it is and 0, otherwise</w:t>
            </w:r>
          </w:p>
        </w:tc>
        <w:tc>
          <w:tcPr>
            <w:tcW w:w="0" w:type="auto"/>
          </w:tcPr>
          <w:p w:rsidR="00261E5A" w:rsidRPr="00834534" w:rsidRDefault="00261E5A" w:rsidP="00834534">
            <w:pPr>
              <w:rPr>
                <w:sz w:val="22"/>
                <w:szCs w:val="22"/>
              </w:rPr>
            </w:pPr>
            <w:r w:rsidRPr="00834534">
              <w:rPr>
                <w:sz w:val="22"/>
                <w:szCs w:val="22"/>
              </w:rPr>
              <w:t>- ve</w:t>
            </w:r>
          </w:p>
        </w:tc>
      </w:tr>
      <w:tr w:rsidR="00285DD4" w:rsidRPr="00834534" w:rsidTr="00834534">
        <w:trPr>
          <w:trHeight w:val="818"/>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13</w:t>
            </w:r>
          </w:p>
        </w:tc>
        <w:tc>
          <w:tcPr>
            <w:tcW w:w="1357" w:type="dxa"/>
          </w:tcPr>
          <w:p w:rsidR="00261E5A" w:rsidRPr="00834534" w:rsidRDefault="00261E5A" w:rsidP="00834534">
            <w:pPr>
              <w:jc w:val="both"/>
              <w:rPr>
                <w:sz w:val="22"/>
                <w:szCs w:val="22"/>
              </w:rPr>
            </w:pPr>
            <w:r w:rsidRPr="00834534">
              <w:rPr>
                <w:sz w:val="22"/>
                <w:szCs w:val="22"/>
              </w:rPr>
              <w:t>I. Other</w:t>
            </w:r>
          </w:p>
        </w:tc>
        <w:tc>
          <w:tcPr>
            <w:tcW w:w="2610" w:type="dxa"/>
          </w:tcPr>
          <w:p w:rsidR="00261E5A" w:rsidRPr="00834534" w:rsidRDefault="00261E5A" w:rsidP="00834534">
            <w:pPr>
              <w:rPr>
                <w:sz w:val="22"/>
                <w:szCs w:val="22"/>
              </w:rPr>
            </w:pPr>
            <w:r w:rsidRPr="00834534">
              <w:rPr>
                <w:sz w:val="22"/>
                <w:szCs w:val="22"/>
              </w:rPr>
              <w:t xml:space="preserve">Importance of income from competing enterprise </w:t>
            </w:r>
          </w:p>
        </w:tc>
        <w:tc>
          <w:tcPr>
            <w:tcW w:w="0" w:type="auto"/>
          </w:tcPr>
          <w:p w:rsidR="00261E5A" w:rsidRPr="00834534" w:rsidRDefault="00261E5A" w:rsidP="00834534">
            <w:pPr>
              <w:jc w:val="both"/>
              <w:rPr>
                <w:sz w:val="22"/>
                <w:szCs w:val="22"/>
              </w:rPr>
            </w:pPr>
            <w:r w:rsidRPr="00834534">
              <w:rPr>
                <w:sz w:val="22"/>
                <w:szCs w:val="22"/>
              </w:rPr>
              <w:t>1=if it is important or very important and 0= if it is not.</w:t>
            </w:r>
          </w:p>
        </w:tc>
        <w:tc>
          <w:tcPr>
            <w:tcW w:w="0" w:type="auto"/>
          </w:tcPr>
          <w:p w:rsidR="00261E5A" w:rsidRPr="00834534" w:rsidRDefault="00261E5A" w:rsidP="00834534">
            <w:pPr>
              <w:jc w:val="both"/>
              <w:rPr>
                <w:sz w:val="22"/>
                <w:szCs w:val="22"/>
              </w:rPr>
            </w:pPr>
            <w:r w:rsidRPr="00834534">
              <w:rPr>
                <w:sz w:val="22"/>
                <w:szCs w:val="22"/>
              </w:rPr>
              <w:t>- ve</w:t>
            </w:r>
          </w:p>
        </w:tc>
      </w:tr>
      <w:tr w:rsidR="00285DD4" w:rsidRPr="00834534" w:rsidTr="00834534">
        <w:tblPrEx>
          <w:tblLook w:val="0000"/>
        </w:tblPrEx>
        <w:trPr>
          <w:trHeight w:val="332"/>
        </w:trPr>
        <w:tc>
          <w:tcPr>
            <w:tcW w:w="0" w:type="auto"/>
          </w:tcPr>
          <w:p w:rsidR="00261E5A" w:rsidRPr="00834534" w:rsidRDefault="00261E5A" w:rsidP="00834534">
            <w:pPr>
              <w:ind w:left="108"/>
              <w:jc w:val="center"/>
              <w:rPr>
                <w:sz w:val="22"/>
                <w:szCs w:val="22"/>
              </w:rPr>
            </w:pPr>
            <w:r w:rsidRPr="00834534">
              <w:rPr>
                <w:sz w:val="22"/>
                <w:szCs w:val="22"/>
              </w:rPr>
              <w:t>X</w:t>
            </w:r>
            <w:r w:rsidRPr="00834534">
              <w:rPr>
                <w:sz w:val="22"/>
                <w:szCs w:val="22"/>
                <w:vertAlign w:val="subscript"/>
              </w:rPr>
              <w:t>14</w:t>
            </w:r>
          </w:p>
        </w:tc>
        <w:tc>
          <w:tcPr>
            <w:tcW w:w="1357" w:type="dxa"/>
          </w:tcPr>
          <w:p w:rsidR="00261E5A" w:rsidRPr="00834534" w:rsidRDefault="00261E5A" w:rsidP="00834534">
            <w:pPr>
              <w:rPr>
                <w:sz w:val="22"/>
                <w:szCs w:val="22"/>
              </w:rPr>
            </w:pPr>
            <w:r w:rsidRPr="00834534">
              <w:rPr>
                <w:sz w:val="22"/>
                <w:szCs w:val="22"/>
              </w:rPr>
              <w:t>A. SEEDS</w:t>
            </w:r>
          </w:p>
        </w:tc>
        <w:tc>
          <w:tcPr>
            <w:tcW w:w="2610" w:type="dxa"/>
          </w:tcPr>
          <w:p w:rsidR="00261E5A" w:rsidRPr="00834534" w:rsidRDefault="00261E5A" w:rsidP="00834534">
            <w:pPr>
              <w:rPr>
                <w:sz w:val="22"/>
                <w:szCs w:val="22"/>
              </w:rPr>
            </w:pPr>
            <w:r w:rsidRPr="00834534">
              <w:rPr>
                <w:sz w:val="22"/>
                <w:szCs w:val="22"/>
              </w:rPr>
              <w:t>Access to seeds or seedlings</w:t>
            </w:r>
          </w:p>
        </w:tc>
        <w:tc>
          <w:tcPr>
            <w:tcW w:w="0" w:type="auto"/>
          </w:tcPr>
          <w:p w:rsidR="00261E5A" w:rsidRPr="00834534" w:rsidRDefault="003B4A5A" w:rsidP="00834534">
            <w:pPr>
              <w:jc w:val="both"/>
              <w:rPr>
                <w:sz w:val="22"/>
                <w:szCs w:val="22"/>
              </w:rPr>
            </w:pPr>
            <w:r w:rsidRPr="00834534">
              <w:rPr>
                <w:sz w:val="22"/>
                <w:szCs w:val="22"/>
              </w:rPr>
              <w:t>1 = accessible</w:t>
            </w:r>
            <w:r w:rsidR="00261E5A" w:rsidRPr="00834534">
              <w:rPr>
                <w:sz w:val="22"/>
                <w:szCs w:val="22"/>
              </w:rPr>
              <w:t xml:space="preserve"> and 0= otherwise.</w:t>
            </w:r>
          </w:p>
        </w:tc>
        <w:tc>
          <w:tcPr>
            <w:tcW w:w="0" w:type="auto"/>
          </w:tcPr>
          <w:p w:rsidR="00261E5A" w:rsidRPr="00834534" w:rsidRDefault="00261E5A" w:rsidP="00834534">
            <w:pPr>
              <w:jc w:val="both"/>
              <w:rPr>
                <w:sz w:val="22"/>
                <w:szCs w:val="22"/>
              </w:rPr>
            </w:pPr>
            <w:r w:rsidRPr="00834534">
              <w:rPr>
                <w:sz w:val="22"/>
                <w:szCs w:val="22"/>
              </w:rPr>
              <w:t>+ve</w:t>
            </w:r>
          </w:p>
        </w:tc>
      </w:tr>
      <w:tr w:rsidR="00285DD4" w:rsidRPr="00834534" w:rsidTr="00834534">
        <w:trPr>
          <w:trHeight w:val="719"/>
        </w:trPr>
        <w:tc>
          <w:tcPr>
            <w:tcW w:w="0" w:type="auto"/>
          </w:tcPr>
          <w:p w:rsidR="00261E5A" w:rsidRPr="00834534" w:rsidRDefault="00261E5A" w:rsidP="00834534">
            <w:pPr>
              <w:jc w:val="center"/>
              <w:rPr>
                <w:sz w:val="22"/>
                <w:szCs w:val="22"/>
              </w:rPr>
            </w:pPr>
            <w:r w:rsidRPr="00834534">
              <w:rPr>
                <w:sz w:val="22"/>
                <w:szCs w:val="22"/>
              </w:rPr>
              <w:t>X</w:t>
            </w:r>
            <w:r w:rsidRPr="00834534">
              <w:rPr>
                <w:sz w:val="22"/>
                <w:szCs w:val="22"/>
                <w:vertAlign w:val="subscript"/>
              </w:rPr>
              <w:t>15</w:t>
            </w:r>
          </w:p>
        </w:tc>
        <w:tc>
          <w:tcPr>
            <w:tcW w:w="1357" w:type="dxa"/>
          </w:tcPr>
          <w:p w:rsidR="00261E5A" w:rsidRPr="00834534" w:rsidRDefault="00261E5A" w:rsidP="00834534">
            <w:pPr>
              <w:jc w:val="both"/>
              <w:rPr>
                <w:sz w:val="22"/>
                <w:szCs w:val="22"/>
              </w:rPr>
            </w:pPr>
            <w:r w:rsidRPr="00834534">
              <w:rPr>
                <w:sz w:val="22"/>
                <w:szCs w:val="22"/>
              </w:rPr>
              <w:t>MKT PROB.</w:t>
            </w:r>
          </w:p>
        </w:tc>
        <w:tc>
          <w:tcPr>
            <w:tcW w:w="2610" w:type="dxa"/>
          </w:tcPr>
          <w:p w:rsidR="00261E5A" w:rsidRPr="00834534" w:rsidRDefault="00261E5A" w:rsidP="00834534">
            <w:pPr>
              <w:rPr>
                <w:sz w:val="22"/>
                <w:szCs w:val="22"/>
              </w:rPr>
            </w:pPr>
            <w:r w:rsidRPr="00834534">
              <w:rPr>
                <w:sz w:val="22"/>
                <w:szCs w:val="22"/>
              </w:rPr>
              <w:t>Market access problems</w:t>
            </w:r>
          </w:p>
        </w:tc>
        <w:tc>
          <w:tcPr>
            <w:tcW w:w="0" w:type="auto"/>
          </w:tcPr>
          <w:p w:rsidR="00261E5A" w:rsidRPr="00834534" w:rsidRDefault="00261E5A" w:rsidP="00834534">
            <w:pPr>
              <w:rPr>
                <w:sz w:val="22"/>
                <w:szCs w:val="22"/>
              </w:rPr>
            </w:pPr>
            <w:r w:rsidRPr="00834534">
              <w:rPr>
                <w:sz w:val="22"/>
                <w:szCs w:val="22"/>
                <w:lang w:val="en-GB"/>
              </w:rPr>
              <w:t>1  =if milk  market problems exist and 0 otherwise</w:t>
            </w:r>
          </w:p>
        </w:tc>
        <w:tc>
          <w:tcPr>
            <w:tcW w:w="0" w:type="auto"/>
          </w:tcPr>
          <w:p w:rsidR="00261E5A" w:rsidRPr="00834534" w:rsidRDefault="00261E5A" w:rsidP="00834534">
            <w:pPr>
              <w:rPr>
                <w:sz w:val="22"/>
                <w:szCs w:val="22"/>
                <w:lang w:val="en-GB"/>
              </w:rPr>
            </w:pPr>
            <w:r w:rsidRPr="00834534">
              <w:rPr>
                <w:sz w:val="22"/>
                <w:szCs w:val="22"/>
                <w:lang w:val="en-GB"/>
              </w:rPr>
              <w:t>-</w:t>
            </w:r>
            <w:r w:rsidRPr="00834534">
              <w:rPr>
                <w:sz w:val="22"/>
                <w:szCs w:val="22"/>
              </w:rPr>
              <w:t>ve</w:t>
            </w:r>
          </w:p>
        </w:tc>
      </w:tr>
      <w:tr w:rsidR="00285DD4" w:rsidRPr="00834534" w:rsidTr="00834534">
        <w:tblPrEx>
          <w:tblLook w:val="0000"/>
        </w:tblPrEx>
        <w:trPr>
          <w:trHeight w:val="260"/>
        </w:trPr>
        <w:tc>
          <w:tcPr>
            <w:tcW w:w="0" w:type="auto"/>
          </w:tcPr>
          <w:p w:rsidR="00261E5A" w:rsidRPr="00834534" w:rsidRDefault="00261E5A" w:rsidP="00834534">
            <w:pPr>
              <w:ind w:left="108"/>
              <w:jc w:val="center"/>
              <w:rPr>
                <w:sz w:val="22"/>
                <w:szCs w:val="22"/>
              </w:rPr>
            </w:pPr>
            <w:r w:rsidRPr="00834534">
              <w:rPr>
                <w:sz w:val="22"/>
                <w:szCs w:val="22"/>
              </w:rPr>
              <w:t>X</w:t>
            </w:r>
            <w:r w:rsidRPr="00834534">
              <w:rPr>
                <w:sz w:val="22"/>
                <w:szCs w:val="22"/>
                <w:vertAlign w:val="subscript"/>
              </w:rPr>
              <w:t>16</w:t>
            </w:r>
          </w:p>
        </w:tc>
        <w:tc>
          <w:tcPr>
            <w:tcW w:w="1357" w:type="dxa"/>
          </w:tcPr>
          <w:p w:rsidR="00261E5A" w:rsidRPr="00834534" w:rsidRDefault="00261E5A" w:rsidP="00834534">
            <w:pPr>
              <w:rPr>
                <w:sz w:val="22"/>
                <w:szCs w:val="22"/>
              </w:rPr>
            </w:pPr>
            <w:r w:rsidRPr="00834534">
              <w:rPr>
                <w:sz w:val="22"/>
                <w:szCs w:val="22"/>
              </w:rPr>
              <w:t>MILSOL</w:t>
            </w:r>
          </w:p>
        </w:tc>
        <w:tc>
          <w:tcPr>
            <w:tcW w:w="2610" w:type="dxa"/>
          </w:tcPr>
          <w:p w:rsidR="00261E5A" w:rsidRPr="00834534" w:rsidRDefault="00261E5A" w:rsidP="00834534">
            <w:pPr>
              <w:rPr>
                <w:sz w:val="22"/>
                <w:szCs w:val="22"/>
              </w:rPr>
            </w:pPr>
            <w:r w:rsidRPr="00834534">
              <w:rPr>
                <w:sz w:val="22"/>
                <w:szCs w:val="22"/>
              </w:rPr>
              <w:t>Amount of milk sold per day</w:t>
            </w:r>
          </w:p>
        </w:tc>
        <w:tc>
          <w:tcPr>
            <w:tcW w:w="0" w:type="auto"/>
          </w:tcPr>
          <w:p w:rsidR="00261E5A" w:rsidRPr="00834534" w:rsidRDefault="00261E5A" w:rsidP="00834534">
            <w:pPr>
              <w:rPr>
                <w:sz w:val="22"/>
                <w:szCs w:val="22"/>
              </w:rPr>
            </w:pPr>
            <w:r w:rsidRPr="00834534">
              <w:rPr>
                <w:sz w:val="22"/>
                <w:szCs w:val="22"/>
              </w:rPr>
              <w:t>Litres</w:t>
            </w:r>
          </w:p>
        </w:tc>
        <w:tc>
          <w:tcPr>
            <w:tcW w:w="0" w:type="auto"/>
          </w:tcPr>
          <w:p w:rsidR="00261E5A" w:rsidRPr="00834534" w:rsidRDefault="00261E5A" w:rsidP="00834534">
            <w:pPr>
              <w:rPr>
                <w:sz w:val="22"/>
                <w:szCs w:val="22"/>
              </w:rPr>
            </w:pPr>
            <w:r w:rsidRPr="00834534">
              <w:rPr>
                <w:sz w:val="22"/>
                <w:szCs w:val="22"/>
              </w:rPr>
              <w:t>+ ve</w:t>
            </w:r>
          </w:p>
        </w:tc>
      </w:tr>
    </w:tbl>
    <w:p w:rsidR="00261E5A" w:rsidRPr="00285DD4" w:rsidRDefault="00261E5A" w:rsidP="00C23BB5">
      <w:pPr>
        <w:spacing w:line="360" w:lineRule="auto"/>
        <w:jc w:val="both"/>
      </w:pPr>
    </w:p>
    <w:p w:rsidR="00261E5A" w:rsidRPr="00285DD4" w:rsidRDefault="007654CC" w:rsidP="00F34917">
      <w:pPr>
        <w:spacing w:line="480" w:lineRule="auto"/>
        <w:jc w:val="both"/>
      </w:pPr>
      <w:r w:rsidRPr="00285DD4">
        <w:t>Gender</w:t>
      </w:r>
      <w:r w:rsidR="00261E5A" w:rsidRPr="00285DD4">
        <w:t xml:space="preserve"> of household head (</w:t>
      </w:r>
      <w:r w:rsidRPr="00285DD4">
        <w:t>Gender</w:t>
      </w:r>
      <w:r w:rsidR="00261E5A" w:rsidRPr="00285DD4">
        <w:t xml:space="preserve"> HH</w:t>
      </w:r>
      <w:r w:rsidR="009F5800" w:rsidRPr="00285DD4">
        <w:t>) was</w:t>
      </w:r>
      <w:r w:rsidR="00261E5A" w:rsidRPr="00285DD4">
        <w:t xml:space="preserve"> used as a proxy indicator for gender and referred to the </w:t>
      </w:r>
      <w:r w:rsidRPr="00285DD4">
        <w:t>gender</w:t>
      </w:r>
      <w:r w:rsidR="00261E5A" w:rsidRPr="00285DD4">
        <w:t xml:space="preserve"> of the farmer. It took the value of 1 if the farmer was a male and 0 </w:t>
      </w:r>
      <w:r w:rsidR="00261E5A" w:rsidRPr="00285DD4">
        <w:lastRenderedPageBreak/>
        <w:t>otherwise. Given the less favorable terms for women, it was expected that households headed by females would adopt less.</w:t>
      </w:r>
    </w:p>
    <w:p w:rsidR="00261E5A" w:rsidRPr="00285DD4" w:rsidRDefault="00261E5A" w:rsidP="00834534">
      <w:pPr>
        <w:spacing w:before="240" w:line="480" w:lineRule="auto"/>
        <w:jc w:val="both"/>
      </w:pPr>
      <w:r w:rsidRPr="00285DD4">
        <w:t>Family size (F. Size</w:t>
      </w:r>
      <w:r w:rsidR="00DD5C76" w:rsidRPr="00285DD4">
        <w:t>) was</w:t>
      </w:r>
      <w:r w:rsidRPr="00285DD4">
        <w:t xml:space="preserve"> the total size of the farm household. It was a proxy to labour availability and may a priori influence the adoption of </w:t>
      </w:r>
      <w:r w:rsidR="002E282C" w:rsidRPr="00285DD4">
        <w:t>Calliandra and Leuceana</w:t>
      </w:r>
      <w:r w:rsidRPr="00285DD4">
        <w:t xml:space="preserve"> shrubs technology positively as its availability reduces the labour constraints faced in fodder shrubs production and utilization.  It was, therefore, expected that the larger the family size, the greater was the availability of labor for fodder tree farming, hence, more adoption.</w:t>
      </w:r>
    </w:p>
    <w:p w:rsidR="00261E5A" w:rsidRPr="00285DD4" w:rsidRDefault="00261E5A" w:rsidP="00834534">
      <w:pPr>
        <w:spacing w:before="240" w:line="480" w:lineRule="auto"/>
        <w:jc w:val="both"/>
      </w:pPr>
      <w:r w:rsidRPr="00285DD4">
        <w:t>Education (EDU</w:t>
      </w:r>
      <w:r w:rsidRPr="00285DD4">
        <w:rPr>
          <w:b/>
        </w:rPr>
        <w:t>)</w:t>
      </w:r>
      <w:r w:rsidRPr="00285DD4">
        <w:t xml:space="preserve"> augments one's ability to receive, decode and understand information relevant to making innovative decisions. Thus it was hypothesized that dairy producers with more education were more likely to be adopters than farmers with less education.  It was assigned the values 0 for no formal education or at least primary and 1 for secondary and above.</w:t>
      </w:r>
    </w:p>
    <w:p w:rsidR="00261E5A" w:rsidRPr="00285DD4" w:rsidRDefault="00261E5A" w:rsidP="00834534">
      <w:pPr>
        <w:spacing w:before="240" w:line="480" w:lineRule="auto"/>
        <w:jc w:val="both"/>
        <w:rPr>
          <w:b/>
          <w:i/>
          <w:vertAlign w:val="subscript"/>
        </w:rPr>
      </w:pPr>
      <w:r w:rsidRPr="00285DD4">
        <w:t xml:space="preserve">Social </w:t>
      </w:r>
      <w:r w:rsidR="00DD5C76" w:rsidRPr="00285DD4">
        <w:t>capital variables</w:t>
      </w:r>
      <w:r w:rsidRPr="00285DD4">
        <w:t xml:space="preserve"> considered were group membership and contact with extension providers.  Membership to farmers association (FAS) was another variable used in the model. This measured if the farmer is a member of a </w:t>
      </w:r>
      <w:r w:rsidR="00DD5C76" w:rsidRPr="00285DD4">
        <w:t>farmers’</w:t>
      </w:r>
      <w:r w:rsidRPr="00285DD4">
        <w:t xml:space="preserve"> association or extension groups. It was assigned the value of 1 if the farmer belonged to a farmer organization or group and 0 for otherwise. It was hypothesized that there was a higher likelihood for those farmers who were members to farmers groups to adopt fodder shrubs.</w:t>
      </w:r>
    </w:p>
    <w:p w:rsidR="00261E5A" w:rsidRPr="00285DD4" w:rsidRDefault="00261E5A" w:rsidP="00834534">
      <w:pPr>
        <w:spacing w:before="240" w:line="480" w:lineRule="auto"/>
        <w:jc w:val="both"/>
      </w:pPr>
      <w:r w:rsidRPr="00285DD4">
        <w:t xml:space="preserve">Contact with technology promoters (EXT.CONT) was a dummy variable that was to measure the contact of farmers with research or extension agencies that worked or promoted fodder trees in the </w:t>
      </w:r>
      <w:r w:rsidR="00F0133D" w:rsidRPr="00285DD4">
        <w:t>Sub-County</w:t>
      </w:r>
      <w:r w:rsidRPr="00285DD4">
        <w:t xml:space="preserve">. It was assigned the value of 1 if the </w:t>
      </w:r>
      <w:r w:rsidRPr="00285DD4">
        <w:rPr>
          <w:lang w:val="en-GB"/>
        </w:rPr>
        <w:t xml:space="preserve">household </w:t>
      </w:r>
      <w:r w:rsidRPr="00285DD4">
        <w:rPr>
          <w:lang w:val="en-GB"/>
        </w:rPr>
        <w:lastRenderedPageBreak/>
        <w:t>had access to extension service and 0 otherwise</w:t>
      </w:r>
      <w:r w:rsidRPr="00285DD4">
        <w:t xml:space="preserve"> It was hypothesized that extension contact was positively related to adoption decision.</w:t>
      </w:r>
    </w:p>
    <w:p w:rsidR="00261E5A" w:rsidRPr="00285DD4" w:rsidRDefault="00261E5A" w:rsidP="00834534">
      <w:pPr>
        <w:spacing w:before="240" w:line="480" w:lineRule="auto"/>
        <w:jc w:val="both"/>
        <w:rPr>
          <w:b/>
          <w:i/>
        </w:rPr>
      </w:pPr>
      <w:r w:rsidRPr="00285DD4">
        <w:t xml:space="preserve">Natural capital included variables such as land size and </w:t>
      </w:r>
      <w:r w:rsidR="00DD5C76" w:rsidRPr="00285DD4">
        <w:t>ownership. Land</w:t>
      </w:r>
      <w:r w:rsidRPr="00285DD4">
        <w:t xml:space="preserve"> size (L. SIZE) was to measure the family land size in acres.  It was expected that the smaller the family land size, the higher the likelihood of adoption of fodder trees. Land or farm ownership (L.OWNER) measures whether ownership influence adoption decision. It is hypothesized that individual ownership favours adoption decisions. It was assigned the value of 1 if individual ownership and 0 if communal.</w:t>
      </w:r>
    </w:p>
    <w:p w:rsidR="00261E5A" w:rsidRPr="00285DD4" w:rsidRDefault="00261E5A" w:rsidP="00834534">
      <w:pPr>
        <w:spacing w:before="240" w:line="480" w:lineRule="auto"/>
        <w:jc w:val="both"/>
        <w:rPr>
          <w:b/>
          <w:i/>
        </w:rPr>
      </w:pPr>
      <w:r w:rsidRPr="00285DD4">
        <w:t>Bio-physical capitals were factors such as importance of dairy, land leasing for fodder, competing enterprises and seed availability. Importance of dairy in the households (I. Dairy</w:t>
      </w:r>
      <w:r w:rsidR="00DD5C76" w:rsidRPr="00285DD4">
        <w:t>) was</w:t>
      </w:r>
      <w:r w:rsidRPr="00285DD4">
        <w:t xml:space="preserve"> a variable that measured the farmers’ perception on importance of dairy enterprise as a source of income for the household where the farmers are located. It was expected that households where milk is perceived to be very important income source may have greater likelihood of adopting exotic fodder tree farming. </w:t>
      </w:r>
    </w:p>
    <w:p w:rsidR="00261E5A" w:rsidRPr="00285DD4" w:rsidRDefault="00261E5A" w:rsidP="00834534">
      <w:pPr>
        <w:spacing w:before="240" w:line="480" w:lineRule="auto"/>
        <w:jc w:val="both"/>
        <w:rPr>
          <w:b/>
        </w:rPr>
      </w:pPr>
      <w:r w:rsidRPr="00285DD4">
        <w:t xml:space="preserve"> It takes the value of 1 if the livestock enterprise (milk) was perceived to be important or very important source of family income and 0 otherwise. Dairy cows’ quality (D.QUA</w:t>
      </w:r>
      <w:r w:rsidR="00DD5C76" w:rsidRPr="00285DD4">
        <w:t>) measured</w:t>
      </w:r>
      <w:r w:rsidRPr="00285DD4">
        <w:t xml:space="preserve"> the quality of the dairy cows kept by the farmers.  It was hypothesized that farmers were highly likely to be motivated to plant fodder trees if they have good quality or improved dairy cows.  It was assigned the value of 1 if livestock was grade or high quality crosses and 0 if livestock was zebu or poor quality crosses.</w:t>
      </w:r>
      <w:r w:rsidRPr="00285DD4">
        <w:rPr>
          <w:b/>
        </w:rPr>
        <w:tab/>
      </w:r>
    </w:p>
    <w:p w:rsidR="00261E5A" w:rsidRPr="00285DD4" w:rsidRDefault="00261E5A" w:rsidP="00834534">
      <w:pPr>
        <w:spacing w:before="240" w:line="480" w:lineRule="auto"/>
        <w:jc w:val="both"/>
        <w:rPr>
          <w:b/>
        </w:rPr>
      </w:pPr>
      <w:r w:rsidRPr="00285DD4">
        <w:t xml:space="preserve">Rented fodder plots (T. Rent) was used as </w:t>
      </w:r>
      <w:r w:rsidR="00DD5C76" w:rsidRPr="00285DD4">
        <w:t>a dummy</w:t>
      </w:r>
      <w:r w:rsidRPr="00285DD4">
        <w:t xml:space="preserve"> variable that indexes whether the crop field is a rented plot or not.  It was assigned the value of 1 if it was and 0 otherwise.  </w:t>
      </w:r>
      <w:r w:rsidRPr="00285DD4">
        <w:lastRenderedPageBreak/>
        <w:t>It was expected that rented fodder plots were negatively related to adoption as renting a fodder or crop field may be an indication of land scarcity or limited access to land.</w:t>
      </w:r>
    </w:p>
    <w:p w:rsidR="00261E5A" w:rsidRPr="00285DD4" w:rsidRDefault="00261E5A" w:rsidP="00834534">
      <w:pPr>
        <w:spacing w:before="240" w:line="480" w:lineRule="auto"/>
        <w:jc w:val="both"/>
      </w:pPr>
      <w:r w:rsidRPr="00285DD4">
        <w:t>Competing enterprise (I-Other</w:t>
      </w:r>
      <w:r w:rsidR="00B34137" w:rsidRPr="00285DD4">
        <w:t>) variable</w:t>
      </w:r>
      <w:r w:rsidRPr="00285DD4">
        <w:t xml:space="preserve"> measured the importance of competing income generating enterprise such as tea.  Hence, importance of income from competing enterprise was hypothesized to be negatively related. Importance of income from competing enterprise such as tea was therefore; assigned a value of 1 if it was important or very important and 0 if it was not important.</w:t>
      </w:r>
      <w:r w:rsidRPr="00285DD4">
        <w:tab/>
      </w:r>
    </w:p>
    <w:p w:rsidR="00261E5A" w:rsidRPr="00285DD4" w:rsidRDefault="00261E5A" w:rsidP="00834534">
      <w:pPr>
        <w:spacing w:before="240" w:line="480" w:lineRule="auto"/>
        <w:jc w:val="both"/>
        <w:rPr>
          <w:b/>
        </w:rPr>
      </w:pPr>
      <w:r w:rsidRPr="00285DD4">
        <w:t>Seed Availability (S.ACCE) or Accessibility variable measured seed availability to various would be adopters. It was assigned the value of 1 if readily available or available and 0 if it was scarce or very scarce. Seed accessibility was hypothesized to influence adoption decisions in that lack of seed or seedlings or their inability to access by the smallholder dairy farmers may have inhibited adoption decisions.</w:t>
      </w:r>
      <w:r w:rsidRPr="00285DD4">
        <w:tab/>
      </w:r>
    </w:p>
    <w:p w:rsidR="00E32004" w:rsidRPr="00285DD4" w:rsidRDefault="00261E5A" w:rsidP="00834534">
      <w:pPr>
        <w:spacing w:before="240" w:line="480" w:lineRule="auto"/>
        <w:jc w:val="both"/>
      </w:pPr>
      <w:r w:rsidRPr="00285DD4">
        <w:t xml:space="preserve">Under market access factors, the study considered milk marketing </w:t>
      </w:r>
      <w:r w:rsidR="00B34137" w:rsidRPr="00285DD4">
        <w:t>problems. Market</w:t>
      </w:r>
      <w:r w:rsidRPr="00285DD4">
        <w:t xml:space="preserve"> access factors (MKT PROB</w:t>
      </w:r>
      <w:r w:rsidR="008118D5" w:rsidRPr="00285DD4">
        <w:t>) refer</w:t>
      </w:r>
      <w:r w:rsidRPr="00285DD4">
        <w:t xml:space="preserve"> to the existence or </w:t>
      </w:r>
      <w:r w:rsidR="008641C0" w:rsidRPr="00285DD4">
        <w:t>non-existence</w:t>
      </w:r>
      <w:r w:rsidRPr="00285DD4">
        <w:t xml:space="preserve"> of local markets offering good sales opportunities for dairy products. Hence it was hypothesized that farmers' problems on milk market as a proxy for market access factor negatively affect the decision to adopt and the decision on how much to adopt exotic fodder shrubs. </w:t>
      </w:r>
    </w:p>
    <w:p w:rsidR="00B83EBD" w:rsidRPr="00285DD4" w:rsidRDefault="00261E5A" w:rsidP="00834534">
      <w:pPr>
        <w:spacing w:before="240" w:line="480" w:lineRule="auto"/>
        <w:jc w:val="both"/>
        <w:rPr>
          <w:b/>
          <w:i/>
        </w:rPr>
      </w:pPr>
      <w:r w:rsidRPr="00285DD4">
        <w:t>It was also hypothesized that the amount of milk sold or unsold to the market was considered as a proxy measure of the expected benefits an economic agent obtained, and that benefit suggest the probability of adoption is positively related to the amount of milk sold to the market and vice versa.</w:t>
      </w:r>
      <w:r w:rsidRPr="00285DD4">
        <w:rPr>
          <w:lang w:val="en-GB"/>
        </w:rPr>
        <w:t xml:space="preserve"> Market access was also captured by the variable of </w:t>
      </w:r>
      <w:r w:rsidRPr="00285DD4">
        <w:rPr>
          <w:lang w:val="en-GB"/>
        </w:rPr>
        <w:lastRenderedPageBreak/>
        <w:t xml:space="preserve">farmer’s perception of the milk market. It was assigned the value of 1 if the household face milk market problems and 0 otherwise. </w:t>
      </w:r>
    </w:p>
    <w:p w:rsidR="00F462C9" w:rsidRPr="00285DD4" w:rsidRDefault="007F579B" w:rsidP="00DF4830">
      <w:pPr>
        <w:pStyle w:val="Heading2"/>
        <w:numPr>
          <w:ilvl w:val="1"/>
          <w:numId w:val="42"/>
        </w:numPr>
      </w:pPr>
      <w:bookmarkStart w:id="103" w:name="_Toc271966861"/>
      <w:bookmarkStart w:id="104" w:name="_Toc404108265"/>
      <w:bookmarkStart w:id="105" w:name="_Toc404193581"/>
      <w:r w:rsidRPr="00285DD4">
        <w:t xml:space="preserve">Hypothesis </w:t>
      </w:r>
      <w:r w:rsidR="0091440E" w:rsidRPr="00285DD4">
        <w:t>Testing and Inference</w:t>
      </w:r>
      <w:bookmarkEnd w:id="103"/>
      <w:bookmarkEnd w:id="104"/>
      <w:bookmarkEnd w:id="105"/>
    </w:p>
    <w:p w:rsidR="00A4461F" w:rsidRPr="00285DD4" w:rsidRDefault="00DF4830" w:rsidP="00F34917">
      <w:pPr>
        <w:spacing w:line="480" w:lineRule="auto"/>
        <w:jc w:val="both"/>
        <w:rPr>
          <w:b/>
        </w:rPr>
      </w:pPr>
      <w:bookmarkStart w:id="106" w:name="_Toc404193582"/>
      <w:r w:rsidRPr="00DF4830">
        <w:rPr>
          <w:rStyle w:val="Heading3Char"/>
        </w:rPr>
        <w:t>3.9</w:t>
      </w:r>
      <w:r w:rsidR="00BF20B4" w:rsidRPr="00DF4830">
        <w:rPr>
          <w:rStyle w:val="Heading3Char"/>
        </w:rPr>
        <w:t xml:space="preserve">.1 </w:t>
      </w:r>
      <w:r w:rsidR="002C67E5" w:rsidRPr="00DF4830">
        <w:rPr>
          <w:rStyle w:val="Heading3Char"/>
        </w:rPr>
        <w:t xml:space="preserve">To </w:t>
      </w:r>
      <w:r w:rsidR="00B24EBC" w:rsidRPr="00DF4830">
        <w:rPr>
          <w:rStyle w:val="Heading3Char"/>
        </w:rPr>
        <w:t xml:space="preserve">Determine </w:t>
      </w:r>
      <w:r w:rsidR="004E1E81" w:rsidRPr="00DF4830">
        <w:rPr>
          <w:rStyle w:val="Heading3Char"/>
        </w:rPr>
        <w:t>i</w:t>
      </w:r>
      <w:r w:rsidR="00B24EBC" w:rsidRPr="00DF4830">
        <w:rPr>
          <w:rStyle w:val="Heading3Char"/>
        </w:rPr>
        <w:t xml:space="preserve">f </w:t>
      </w:r>
      <w:r w:rsidR="004E1E81" w:rsidRPr="00DF4830">
        <w:rPr>
          <w:rStyle w:val="Heading3Char"/>
        </w:rPr>
        <w:t>t</w:t>
      </w:r>
      <w:r w:rsidR="00B24EBC" w:rsidRPr="00DF4830">
        <w:rPr>
          <w:rStyle w:val="Heading3Char"/>
        </w:rPr>
        <w:t xml:space="preserve">he Mean Values </w:t>
      </w:r>
      <w:r w:rsidR="004E1E81" w:rsidRPr="00DF4830">
        <w:rPr>
          <w:rStyle w:val="Heading3Char"/>
        </w:rPr>
        <w:t>o</w:t>
      </w:r>
      <w:r w:rsidR="00B24EBC" w:rsidRPr="00DF4830">
        <w:rPr>
          <w:rStyle w:val="Heading3Char"/>
        </w:rPr>
        <w:t xml:space="preserve">f Adopters </w:t>
      </w:r>
      <w:r w:rsidR="004E1E81" w:rsidRPr="00DF4830">
        <w:rPr>
          <w:rStyle w:val="Heading3Char"/>
        </w:rPr>
        <w:t>a</w:t>
      </w:r>
      <w:r w:rsidR="00B24EBC" w:rsidRPr="00DF4830">
        <w:rPr>
          <w:rStyle w:val="Heading3Char"/>
        </w:rPr>
        <w:t>nd Non-Adopters’ Socio-</w:t>
      </w:r>
      <w:bookmarkEnd w:id="106"/>
      <w:r w:rsidR="00B24EBC" w:rsidRPr="00285DD4">
        <w:rPr>
          <w:b/>
        </w:rPr>
        <w:t xml:space="preserve">Economic Characteristics </w:t>
      </w:r>
      <w:r w:rsidR="006D609B" w:rsidRPr="00285DD4">
        <w:rPr>
          <w:b/>
        </w:rPr>
        <w:t>are</w:t>
      </w:r>
      <w:r w:rsidR="00B24EBC" w:rsidRPr="00285DD4">
        <w:rPr>
          <w:b/>
        </w:rPr>
        <w:t xml:space="preserve"> Different</w:t>
      </w:r>
      <w:r w:rsidR="002C67E5" w:rsidRPr="00285DD4">
        <w:rPr>
          <w:b/>
        </w:rPr>
        <w:t>:</w:t>
      </w:r>
    </w:p>
    <w:p w:rsidR="00EE464F" w:rsidRPr="00285DD4" w:rsidRDefault="00CD5EE4" w:rsidP="00F34917">
      <w:pPr>
        <w:spacing w:line="480" w:lineRule="auto"/>
        <w:jc w:val="both"/>
      </w:pPr>
      <w:r w:rsidRPr="00285DD4">
        <w:t>To achieve</w:t>
      </w:r>
      <w:r w:rsidR="00DF4830">
        <w:t xml:space="preserve"> </w:t>
      </w:r>
      <w:r w:rsidR="009B0B3B" w:rsidRPr="00285DD4">
        <w:t>objective one</w:t>
      </w:r>
      <w:r w:rsidR="00A33BBF" w:rsidRPr="00285DD4">
        <w:t xml:space="preserve"> and </w:t>
      </w:r>
      <w:r w:rsidR="00440E05" w:rsidRPr="00285DD4">
        <w:t>hypothesis one,</w:t>
      </w:r>
      <w:r w:rsidR="00B53054" w:rsidRPr="00285DD4">
        <w:t xml:space="preserve"> the</w:t>
      </w:r>
      <w:r w:rsidR="009D5539" w:rsidRPr="00285DD4">
        <w:t xml:space="preserve"> null hypothesis </w:t>
      </w:r>
      <w:r w:rsidR="00F462C9" w:rsidRPr="00285DD4">
        <w:t>H</w:t>
      </w:r>
      <w:r w:rsidR="00DE5BF3" w:rsidRPr="00285DD4">
        <w:rPr>
          <w:vertAlign w:val="subscript"/>
        </w:rPr>
        <w:t>0</w:t>
      </w:r>
      <w:r w:rsidR="00F462C9" w:rsidRPr="00285DD4">
        <w:t>:</w:t>
      </w:r>
      <m:oMath>
        <m:sSub>
          <m:sSubPr>
            <m:ctrlPr>
              <w:rPr>
                <w:rFonts w:ascii="Cambria Math" w:hAnsi="Cambria Math"/>
                <w:i/>
              </w:rPr>
            </m:ctrlPr>
          </m:sSubPr>
          <m:e>
            <m:r>
              <w:rPr>
                <w:rFonts w:ascii="Cambria Math" w:hAnsi="Cambria Math"/>
              </w:rPr>
              <m:t>μ</m:t>
            </m:r>
          </m:e>
          <m:sub>
            <m:r>
              <w:rPr>
                <w:rFonts w:ascii="Cambria Math"/>
              </w:rPr>
              <m:t>i1</m:t>
            </m:r>
          </m:sub>
        </m:sSub>
      </m:oMath>
      <w:r w:rsidR="00F462C9" w:rsidRPr="00285DD4">
        <w:t xml:space="preserve">= </w:t>
      </w:r>
      <m:oMath>
        <m:sSub>
          <m:sSubPr>
            <m:ctrlPr>
              <w:rPr>
                <w:rFonts w:ascii="Cambria Math" w:hAnsi="Cambria Math"/>
                <w:i/>
              </w:rPr>
            </m:ctrlPr>
          </m:sSubPr>
          <m:e>
            <m:r>
              <w:rPr>
                <w:rFonts w:ascii="Cambria Math" w:hAnsi="Cambria Math"/>
              </w:rPr>
              <m:t>μ</m:t>
            </m:r>
          </m:e>
          <m:sub>
            <m:r>
              <w:rPr>
                <w:rFonts w:ascii="Cambria Math"/>
              </w:rPr>
              <m:t>i2</m:t>
            </m:r>
          </m:sub>
        </m:sSub>
      </m:oMath>
      <w:r w:rsidR="009D5539" w:rsidRPr="00285DD4">
        <w:t xml:space="preserve"> was tested against the alternative </w:t>
      </w:r>
      <w:r w:rsidR="00F462C9" w:rsidRPr="00285DD4">
        <w:t>H</w:t>
      </w:r>
      <w:r w:rsidR="00DE5BF3" w:rsidRPr="00285DD4">
        <w:rPr>
          <w:vertAlign w:val="subscript"/>
        </w:rPr>
        <w:t>a</w:t>
      </w:r>
      <w:r w:rsidR="00F462C9" w:rsidRPr="00285DD4">
        <w:t xml:space="preserve">: </w:t>
      </w:r>
      <m:oMath>
        <m:sSub>
          <m:sSubPr>
            <m:ctrlPr>
              <w:rPr>
                <w:rFonts w:ascii="Cambria Math" w:hAnsi="Cambria Math"/>
                <w:i/>
              </w:rPr>
            </m:ctrlPr>
          </m:sSubPr>
          <m:e>
            <m:r>
              <w:rPr>
                <w:rFonts w:ascii="Cambria Math" w:hAnsi="Cambria Math"/>
              </w:rPr>
              <m:t>μ</m:t>
            </m:r>
          </m:e>
          <m:sub>
            <m:r>
              <w:rPr>
                <w:rFonts w:ascii="Cambria Math"/>
              </w:rPr>
              <m:t>i1</m:t>
            </m:r>
          </m:sub>
        </m:sSub>
      </m:oMath>
      <w:r w:rsidR="00F462C9" w:rsidRPr="00285DD4">
        <w:t xml:space="preserve"> ≠ </w:t>
      </w:r>
      <m:oMath>
        <m:sSub>
          <m:sSubPr>
            <m:ctrlPr>
              <w:rPr>
                <w:rFonts w:ascii="Cambria Math" w:hAnsi="Cambria Math"/>
                <w:i/>
              </w:rPr>
            </m:ctrlPr>
          </m:sSubPr>
          <m:e>
            <m:r>
              <w:rPr>
                <w:rFonts w:ascii="Cambria Math" w:hAnsi="Cambria Math"/>
              </w:rPr>
              <m:t>μ</m:t>
            </m:r>
          </m:e>
          <m:sub>
            <m:r>
              <w:rPr>
                <w:rFonts w:ascii="Cambria Math"/>
              </w:rPr>
              <m:t>i2</m:t>
            </m:r>
          </m:sub>
        </m:sSub>
      </m:oMath>
      <w:r w:rsidR="003B48BE" w:rsidRPr="00285DD4">
        <w:t xml:space="preserve">at 5% level of significance </w:t>
      </w:r>
      <w:r w:rsidR="00626462" w:rsidRPr="00285DD4">
        <w:t xml:space="preserve">with the aim of rejecting the null hypothesis </w:t>
      </w:r>
      <w:r w:rsidR="00B53054" w:rsidRPr="00285DD4">
        <w:t>if</w:t>
      </w:r>
      <m:oMath>
        <m:r>
          <w:rPr>
            <w:rFonts w:ascii="Cambria Math" w:hAnsi="Cambria Math"/>
          </w:rPr>
          <m:t xml:space="preserve"> ∣z∣</m:t>
        </m:r>
        <m:r>
          <w:rPr>
            <w:rFonts w:ascii="Cambria Math"/>
          </w:rPr>
          <m: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oMath>
      <w:r w:rsidR="00626462" w:rsidRPr="00285DD4">
        <w:t>.</w:t>
      </w:r>
    </w:p>
    <w:p w:rsidR="00F462C9" w:rsidRPr="00285DD4" w:rsidRDefault="00344AC1" w:rsidP="00F34917">
      <w:pPr>
        <w:spacing w:line="480" w:lineRule="auto"/>
        <w:jc w:val="both"/>
      </w:pPr>
      <w:r w:rsidRPr="00285DD4">
        <w:t xml:space="preserve">The </w:t>
      </w:r>
      <w:r w:rsidR="00F462C9" w:rsidRPr="00285DD4">
        <w:t xml:space="preserve">test statistics </w:t>
      </w:r>
      <w:r w:rsidRPr="00285DD4">
        <w:t>was</w:t>
      </w:r>
      <w:r w:rsidR="00F462C9" w:rsidRPr="00285DD4">
        <w:t xml:space="preserve"> given by:</w:t>
      </w:r>
    </w:p>
    <w:p w:rsidR="00F462C9" w:rsidRPr="00285DD4" w:rsidRDefault="00F462C9" w:rsidP="00F34917">
      <w:pPr>
        <w:spacing w:line="480" w:lineRule="auto"/>
        <w:jc w:val="both"/>
      </w:p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num>
          <m:den>
            <m:rad>
              <m:radPr>
                <m:degHide m:val="on"/>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η</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σ</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η</m:t>
                        </m:r>
                      </m:e>
                      <m:sub>
                        <m:r>
                          <w:rPr>
                            <w:rFonts w:ascii="Cambria Math" w:hAnsi="Cambria Math"/>
                          </w:rPr>
                          <m:t>2</m:t>
                        </m:r>
                      </m:sub>
                    </m:sSub>
                  </m:den>
                </m:f>
              </m:e>
            </m:rad>
          </m:den>
        </m:f>
      </m:oMath>
      <w:r w:rsidR="00DE5BF3" w:rsidRPr="00285DD4">
        <w:t xml:space="preserve">………………………………………………… </w:t>
      </w:r>
      <w:r w:rsidR="005412E0" w:rsidRPr="00285DD4">
        <w:t>……………………</w:t>
      </w:r>
      <w:r w:rsidR="00A62BE2" w:rsidRPr="00285DD4">
        <w:t>... (</w:t>
      </w:r>
      <w:r w:rsidR="00CB04C4" w:rsidRPr="00285DD4">
        <w:t>3.12</w:t>
      </w:r>
      <w:r w:rsidR="00DE5BF3" w:rsidRPr="00285DD4">
        <w:t>)</w:t>
      </w:r>
    </w:p>
    <w:p w:rsidR="000E4160" w:rsidRPr="00285DD4" w:rsidRDefault="00F462C9" w:rsidP="000E4160">
      <w:pPr>
        <w:spacing w:line="480" w:lineRule="auto"/>
        <w:jc w:val="both"/>
      </w:pPr>
      <w:r w:rsidRPr="00285DD4">
        <w:t>Where,</w:t>
      </w:r>
      <m:oMath>
        <m:sSub>
          <m:sSubPr>
            <m:ctrlPr>
              <w:rPr>
                <w:rFonts w:ascii="Cambria Math" w:hAnsi="Cambria Math"/>
                <w:i/>
              </w:rPr>
            </m:ctrlPr>
          </m:sSubPr>
          <m:e>
            <m:r>
              <w:rPr>
                <w:rFonts w:ascii="Cambria Math" w:hAnsi="Cambria Math"/>
              </w:rPr>
              <m:t>μ</m:t>
            </m:r>
          </m:e>
          <m:sub>
            <m:r>
              <w:rPr>
                <w:rFonts w:ascii="Cambria Math"/>
              </w:rPr>
              <m:t>1</m:t>
            </m:r>
          </m:sub>
        </m:sSub>
      </m:oMath>
      <w:r w:rsidRPr="00285DD4">
        <w:t>is the population mean</w:t>
      </w:r>
      <w:r w:rsidR="006203EC" w:rsidRPr="00285DD4">
        <w:t xml:space="preserve"> values of the explanatory variables </w:t>
      </w:r>
      <w:r w:rsidRPr="00285DD4">
        <w:t xml:space="preserve">of </w:t>
      </w:r>
      <w:r w:rsidR="00F917F2" w:rsidRPr="00285DD4">
        <w:t>adopters</w:t>
      </w:r>
      <w:r w:rsidRPr="00285DD4">
        <w:t>,</w:t>
      </w:r>
      <m:oMath>
        <m:sSub>
          <m:sSubPr>
            <m:ctrlPr>
              <w:rPr>
                <w:rFonts w:ascii="Cambria Math" w:hAnsi="Cambria Math"/>
                <w:i/>
              </w:rPr>
            </m:ctrlPr>
          </m:sSubPr>
          <m:e>
            <m:r>
              <w:rPr>
                <w:rFonts w:ascii="Cambria Math" w:hAnsi="Cambria Math"/>
              </w:rPr>
              <m:t>μ</m:t>
            </m:r>
          </m:e>
          <m:sub>
            <m:r>
              <w:rPr>
                <w:rFonts w:ascii="Cambria Math"/>
              </w:rPr>
              <m:t>2</m:t>
            </m:r>
          </m:sub>
        </m:sSub>
      </m:oMath>
      <w:r w:rsidRPr="00285DD4">
        <w:t xml:space="preserve"> is the population mean</w:t>
      </w:r>
      <w:r w:rsidR="006203EC" w:rsidRPr="00285DD4">
        <w:t xml:space="preserve">values of the explanatory variables </w:t>
      </w:r>
      <w:r w:rsidRPr="00285DD4">
        <w:t xml:space="preserve">of </w:t>
      </w:r>
      <w:r w:rsidR="006203EC" w:rsidRPr="00285DD4">
        <w:t xml:space="preserve">non-adopting dairy farmers of </w:t>
      </w:r>
      <w:r w:rsidR="002E282C" w:rsidRPr="00285DD4">
        <w:t>Calliandra and Leuceana</w:t>
      </w:r>
      <w:r w:rsidR="006203EC" w:rsidRPr="00285DD4">
        <w:t xml:space="preserve"> shrubs</w:t>
      </w:r>
      <w:r w:rsidRPr="00285DD4">
        <w:t>,</w:t>
      </w:r>
      <m:oMath>
        <m:sSubSup>
          <m:sSubSupPr>
            <m:ctrlPr>
              <w:rPr>
                <w:rFonts w:ascii="Cambria Math" w:hAnsi="Cambria Math"/>
                <w:i/>
              </w:rPr>
            </m:ctrlPr>
          </m:sSubSupPr>
          <m:e>
            <m:r>
              <w:rPr>
                <w:rFonts w:ascii="Cambria Math" w:hAnsi="Cambria Math"/>
              </w:rPr>
              <m:t>σ</m:t>
            </m:r>
          </m:e>
          <m:sub>
            <m:r>
              <w:rPr>
                <w:rFonts w:ascii="Cambria Math"/>
              </w:rPr>
              <m:t>1</m:t>
            </m:r>
          </m:sub>
          <m:sup/>
        </m:sSubSup>
      </m:oMath>
      <w:r w:rsidRPr="00285DD4">
        <w:t xml:space="preserve"> is the standard deviation  of  population  1,</w:t>
      </w:r>
      <m:oMath>
        <m:sSubSup>
          <m:sSubSupPr>
            <m:ctrlPr>
              <w:rPr>
                <w:rFonts w:ascii="Cambria Math" w:hAnsi="Cambria Math"/>
                <w:i/>
              </w:rPr>
            </m:ctrlPr>
          </m:sSubSupPr>
          <m:e>
            <m:r>
              <w:rPr>
                <w:rFonts w:ascii="Cambria Math" w:hAnsi="Cambria Math"/>
              </w:rPr>
              <m:t>σ</m:t>
            </m:r>
          </m:e>
          <m:sub>
            <m:r>
              <w:rPr>
                <w:rFonts w:ascii="Cambria Math"/>
              </w:rPr>
              <m:t>2</m:t>
            </m:r>
          </m:sub>
          <m:sup/>
        </m:sSubSup>
      </m:oMath>
      <w:r w:rsidRPr="00285DD4">
        <w:t xml:space="preserve"> is the standard deviation  of  population  2 and </w:t>
      </w:r>
      <m:oMath>
        <m:sSub>
          <m:sSubPr>
            <m:ctrlPr>
              <w:rPr>
                <w:rFonts w:ascii="Cambria Math" w:hAnsi="Cambria Math"/>
                <w:i/>
              </w:rPr>
            </m:ctrlPr>
          </m:sSubPr>
          <m:e>
            <m:r>
              <w:rPr>
                <w:rFonts w:ascii="Cambria Math" w:hAnsi="Cambria Math"/>
              </w:rPr>
              <m:t>η</m:t>
            </m:r>
          </m:e>
          <m:sub>
            <m:r>
              <w:rPr>
                <w:rFonts w:ascii="Cambria Math"/>
              </w:rPr>
              <m:t>1</m:t>
            </m:r>
          </m:sub>
        </m:sSub>
      </m:oMath>
      <w:r w:rsidRPr="00285DD4">
        <w:t xml:space="preserve"> and </w:t>
      </w:r>
      <m:oMath>
        <m:sSub>
          <m:sSubPr>
            <m:ctrlPr>
              <w:rPr>
                <w:rFonts w:ascii="Cambria Math" w:hAnsi="Cambria Math"/>
                <w:i/>
              </w:rPr>
            </m:ctrlPr>
          </m:sSubPr>
          <m:e>
            <m:r>
              <w:rPr>
                <w:rFonts w:ascii="Cambria Math" w:hAnsi="Cambria Math"/>
              </w:rPr>
              <m:t>η</m:t>
            </m:r>
          </m:e>
          <m:sub>
            <m:r>
              <w:rPr>
                <w:rFonts w:ascii="Cambria Math"/>
              </w:rPr>
              <m:t>2</m:t>
            </m:r>
          </m:sub>
        </m:sSub>
      </m:oMath>
      <w:r w:rsidRPr="00285DD4">
        <w:t xml:space="preserve"> are the  sample size of population 1 and 2 respectively. </w:t>
      </w:r>
      <m:oMath>
        <m:r>
          <w:rPr>
            <w:rFonts w:ascii="Cambria Math" w:hAnsi="Cambria Math"/>
          </w:rPr>
          <m:t xml:space="preserve">∣z∣ </m:t>
        </m:r>
      </m:oMath>
      <w:r w:rsidRPr="00285DD4">
        <w:t>is the test statistic,</w:t>
      </w:r>
      <m:oMath>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oMath>
      <w:r w:rsidRPr="00285DD4">
        <w:t xml:space="preserve"> is the critical value and </w:t>
      </w:r>
      <m:oMath>
        <m:r>
          <w:rPr>
            <w:rFonts w:ascii="Cambria Math" w:hAnsi="Cambria Math"/>
          </w:rPr>
          <m:t>∝</m:t>
        </m:r>
      </m:oMath>
      <w:r w:rsidRPr="00285DD4">
        <w:t xml:space="preserve"> is the level of significance.</w:t>
      </w:r>
    </w:p>
    <w:p w:rsidR="00773C19" w:rsidRPr="00285DD4" w:rsidRDefault="00D01A7B" w:rsidP="00DF4830">
      <w:pPr>
        <w:pStyle w:val="Heading3"/>
      </w:pPr>
      <w:bookmarkStart w:id="107" w:name="_Toc404193583"/>
      <w:r w:rsidRPr="00285DD4">
        <w:t>3.</w:t>
      </w:r>
      <w:r w:rsidR="00DF4830">
        <w:t>9</w:t>
      </w:r>
      <w:r w:rsidRPr="00285DD4">
        <w:t xml:space="preserve">.2 </w:t>
      </w:r>
      <w:r w:rsidR="00773C19" w:rsidRPr="00285DD4">
        <w:t xml:space="preserve">Testing </w:t>
      </w:r>
      <w:r w:rsidR="00222597" w:rsidRPr="00285DD4">
        <w:t>the</w:t>
      </w:r>
      <w:r w:rsidR="0091440E" w:rsidRPr="00285DD4">
        <w:t xml:space="preserve"> Significance </w:t>
      </w:r>
      <w:r w:rsidR="009B0B3B" w:rsidRPr="00285DD4">
        <w:t>of the</w:t>
      </w:r>
      <w:r w:rsidR="0091440E" w:rsidRPr="00285DD4">
        <w:t xml:space="preserve"> Model</w:t>
      </w:r>
      <w:bookmarkEnd w:id="107"/>
      <w:r w:rsidR="00773C19" w:rsidRPr="00285DD4">
        <w:tab/>
      </w:r>
    </w:p>
    <w:p w:rsidR="00F610FD" w:rsidRPr="00285DD4" w:rsidRDefault="00750BD1" w:rsidP="00F34917">
      <w:pPr>
        <w:tabs>
          <w:tab w:val="left" w:pos="4860"/>
        </w:tabs>
        <w:spacing w:line="480" w:lineRule="auto"/>
        <w:jc w:val="both"/>
      </w:pPr>
      <w:r w:rsidRPr="00285DD4">
        <w:t xml:space="preserve">To </w:t>
      </w:r>
      <w:r w:rsidR="009B0B3B" w:rsidRPr="00285DD4">
        <w:t>achieve the</w:t>
      </w:r>
      <w:r w:rsidRPr="00285DD4">
        <w:t xml:space="preserve"> second objective and hypothesis two</w:t>
      </w:r>
      <w:r w:rsidR="006E2635" w:rsidRPr="00285DD4">
        <w:t>,</w:t>
      </w:r>
      <w:r w:rsidR="00456C2C" w:rsidRPr="00285DD4">
        <w:t xml:space="preserve"> the </w:t>
      </w:r>
      <w:r w:rsidR="00F8183A" w:rsidRPr="00285DD4">
        <w:t>Log</w:t>
      </w:r>
      <w:r w:rsidR="00944157" w:rsidRPr="00285DD4">
        <w:t xml:space="preserve"> likelihood ratio test was used </w:t>
      </w:r>
      <w:r w:rsidR="00E41AEB" w:rsidRPr="00285DD4">
        <w:t>(</w:t>
      </w:r>
      <w:r w:rsidR="006B05E8" w:rsidRPr="00285DD4">
        <w:t xml:space="preserve">Greene, </w:t>
      </w:r>
      <w:r w:rsidR="00222597" w:rsidRPr="00285DD4">
        <w:t xml:space="preserve">1993) </w:t>
      </w:r>
      <w:r w:rsidR="00145A13" w:rsidRPr="00285DD4">
        <w:t>for</w:t>
      </w:r>
      <w:r w:rsidR="00222597" w:rsidRPr="00285DD4">
        <w:t xml:space="preserve"> testing </w:t>
      </w:r>
      <w:r w:rsidR="006C7FFC" w:rsidRPr="00285DD4">
        <w:t>the joint hypothesis</w:t>
      </w:r>
      <w:r w:rsidR="00222597" w:rsidRPr="00285DD4">
        <w:t xml:space="preserve"> about all or a subset of coefficients, in the Logit model</w:t>
      </w:r>
      <w:r w:rsidR="00F8183A" w:rsidRPr="00285DD4">
        <w:t xml:space="preserve">. </w:t>
      </w:r>
      <w:r w:rsidR="00334457" w:rsidRPr="00285DD4">
        <w:t xml:space="preserve">The log likelihood ratio test follows a chi-square distribution with j </w:t>
      </w:r>
      <w:r w:rsidR="00334457" w:rsidRPr="00285DD4">
        <w:lastRenderedPageBreak/>
        <w:t>degrees of freedom (where j is the number of parameters in the equation other than constant).</w:t>
      </w:r>
    </w:p>
    <w:p w:rsidR="00F610FD" w:rsidRPr="00285DD4" w:rsidRDefault="005D5377" w:rsidP="00834534">
      <w:pPr>
        <w:tabs>
          <w:tab w:val="left" w:pos="4860"/>
        </w:tabs>
        <w:spacing w:before="240" w:line="480" w:lineRule="auto"/>
        <w:jc w:val="both"/>
      </w:pPr>
      <w:r w:rsidRPr="00285DD4">
        <w:t>The</w:t>
      </w:r>
      <w:r w:rsidR="00572CC5" w:rsidRPr="00285DD4">
        <w:t xml:space="preserve"> likelihood ratio </w:t>
      </w:r>
      <w:r w:rsidR="00D934CD" w:rsidRPr="00285DD4">
        <w:t>statistic (</w:t>
      </w:r>
      <w:r w:rsidR="00A12222" w:rsidRPr="00285DD4">
        <w:t>LR</w:t>
      </w:r>
      <w:r w:rsidR="009B0B3B" w:rsidRPr="00285DD4">
        <w:t>) used</w:t>
      </w:r>
      <w:r w:rsidR="00414875" w:rsidRPr="00285DD4">
        <w:t>was</w:t>
      </w:r>
      <w:r w:rsidR="0024190A" w:rsidRPr="00285DD4">
        <w:t xml:space="preserve"> given by:</w:t>
      </w:r>
    </w:p>
    <w:p w:rsidR="00F610FD" w:rsidRPr="00285DD4" w:rsidRDefault="00572CC5" w:rsidP="00F34917">
      <w:pPr>
        <w:tabs>
          <w:tab w:val="left" w:pos="4860"/>
        </w:tabs>
        <w:spacing w:line="480" w:lineRule="auto"/>
      </w:pPr>
      <w:r w:rsidRPr="00285DD4">
        <w:rPr>
          <w:i/>
        </w:rPr>
        <w:t>LR=-2(In L</w:t>
      </w:r>
      <w:r w:rsidRPr="00285DD4">
        <w:rPr>
          <w:i/>
          <w:vertAlign w:val="subscript"/>
        </w:rPr>
        <w:t>r</w:t>
      </w:r>
      <w:r w:rsidRPr="00285DD4">
        <w:rPr>
          <w:i/>
        </w:rPr>
        <w:t>-In L)</w:t>
      </w:r>
      <w:r w:rsidR="00512B7D" w:rsidRPr="00285DD4">
        <w:t>……………………………………………………………………</w:t>
      </w:r>
      <w:r w:rsidR="00ED46E0" w:rsidRPr="00285DD4">
        <w:t xml:space="preserve"> (</w:t>
      </w:r>
      <w:r w:rsidR="00512B7D" w:rsidRPr="00285DD4">
        <w:t>3.</w:t>
      </w:r>
      <w:r w:rsidR="00E94ECF" w:rsidRPr="00285DD4">
        <w:t>1</w:t>
      </w:r>
      <w:r w:rsidR="002830DE" w:rsidRPr="00285DD4">
        <w:t>3</w:t>
      </w:r>
      <w:r w:rsidR="00E94ECF" w:rsidRPr="00285DD4">
        <w:t>)</w:t>
      </w:r>
    </w:p>
    <w:p w:rsidR="00F610FD" w:rsidRPr="00285DD4" w:rsidRDefault="00A77AEE" w:rsidP="00F34917">
      <w:pPr>
        <w:tabs>
          <w:tab w:val="left" w:pos="4860"/>
        </w:tabs>
        <w:spacing w:line="480" w:lineRule="auto"/>
        <w:jc w:val="both"/>
      </w:pPr>
      <w:r w:rsidRPr="00285DD4">
        <w:t xml:space="preserve">Where </w:t>
      </w:r>
      <w:r w:rsidRPr="00285DD4">
        <w:rPr>
          <w:i/>
        </w:rPr>
        <w:t>L</w:t>
      </w:r>
      <w:r w:rsidRPr="00285DD4">
        <w:rPr>
          <w:i/>
          <w:vertAlign w:val="subscript"/>
        </w:rPr>
        <w:t>r</w:t>
      </w:r>
      <w:r w:rsidRPr="00285DD4">
        <w:t xml:space="preserve">and </w:t>
      </w:r>
      <w:r w:rsidRPr="00285DD4">
        <w:rPr>
          <w:i/>
        </w:rPr>
        <w:t>L</w:t>
      </w:r>
      <w:r w:rsidRPr="00285DD4">
        <w:t xml:space="preserve"> are the </w:t>
      </w:r>
      <w:r w:rsidR="001736A2" w:rsidRPr="00285DD4">
        <w:t>log likelihood</w:t>
      </w:r>
      <w:r w:rsidRPr="00285DD4">
        <w:t xml:space="preserve"> functions </w:t>
      </w:r>
      <w:r w:rsidR="0087535A" w:rsidRPr="00285DD4">
        <w:t>evaluated at</w:t>
      </w:r>
      <w:r w:rsidR="008F4161" w:rsidRPr="00285DD4">
        <w:t xml:space="preserve"> the </w:t>
      </w:r>
      <w:r w:rsidR="0087535A" w:rsidRPr="00285DD4">
        <w:t>restricted and</w:t>
      </w:r>
      <w:r w:rsidR="008F4161" w:rsidRPr="00285DD4">
        <w:t xml:space="preserve"> unrestricted </w:t>
      </w:r>
      <w:r w:rsidR="009B0B3B" w:rsidRPr="00285DD4">
        <w:t>estimates. This</w:t>
      </w:r>
      <w:r w:rsidR="001F4488" w:rsidRPr="00285DD4">
        <w:t xml:space="preserve"> test </w:t>
      </w:r>
      <w:r w:rsidR="00CC54D1" w:rsidRPr="00285DD4">
        <w:t xml:space="preserve">is similar to the F-test </w:t>
      </w:r>
      <w:r w:rsidR="0087535A" w:rsidRPr="00285DD4">
        <w:t>that all</w:t>
      </w:r>
      <w:r w:rsidR="00176C7B" w:rsidRPr="00285DD4">
        <w:t xml:space="preserve"> of the slopes in the regression are zero</w:t>
      </w:r>
      <w:r w:rsidR="0021574B" w:rsidRPr="00285DD4">
        <w:t>.</w:t>
      </w:r>
      <w:r w:rsidR="003A4EAC" w:rsidRPr="00285DD4">
        <w:t xml:space="preserve"> For this test, the constant term remains unrestricted.</w:t>
      </w:r>
      <w:r w:rsidR="00684DAD" w:rsidRPr="00285DD4">
        <w:t xml:space="preserve"> In this </w:t>
      </w:r>
      <w:r w:rsidR="001F139F" w:rsidRPr="00285DD4">
        <w:t>case, the</w:t>
      </w:r>
      <w:r w:rsidR="00684DAD" w:rsidRPr="00285DD4">
        <w:t xml:space="preserve"> restricted </w:t>
      </w:r>
      <w:r w:rsidR="00CE7F27" w:rsidRPr="00285DD4">
        <w:t>log likelihood</w:t>
      </w:r>
      <w:r w:rsidR="00964A14" w:rsidRPr="00285DD4">
        <w:t xml:space="preserve"> for the </w:t>
      </w:r>
      <w:r w:rsidR="00096DAD" w:rsidRPr="00285DD4">
        <w:t>Logit</w:t>
      </w:r>
      <w:r w:rsidR="00964A14" w:rsidRPr="00285DD4">
        <w:t xml:space="preserve"> model </w:t>
      </w:r>
      <w:r w:rsidR="00FF3200" w:rsidRPr="00285DD4">
        <w:t>was given by</w:t>
      </w:r>
      <w:r w:rsidR="00964A14" w:rsidRPr="00285DD4">
        <w:t>;</w:t>
      </w:r>
    </w:p>
    <w:p w:rsidR="00F610FD" w:rsidRPr="00285DD4" w:rsidRDefault="00F01EA0" w:rsidP="00F34917">
      <w:pPr>
        <w:tabs>
          <w:tab w:val="left" w:pos="4860"/>
        </w:tabs>
        <w:spacing w:line="480" w:lineRule="auto"/>
      </w:pPr>
      <w:r w:rsidRPr="00285DD4">
        <w:rPr>
          <w:i/>
        </w:rPr>
        <w:t>In L</w:t>
      </w:r>
      <w:r w:rsidRPr="00285DD4">
        <w:rPr>
          <w:i/>
          <w:vertAlign w:val="subscript"/>
        </w:rPr>
        <w:t>0</w:t>
      </w:r>
      <w:r w:rsidRPr="00285DD4">
        <w:rPr>
          <w:i/>
        </w:rPr>
        <w:t xml:space="preserve"> =</w:t>
      </w:r>
      <w:r w:rsidR="002C7A7F" w:rsidRPr="00285DD4">
        <w:rPr>
          <w:i/>
        </w:rPr>
        <w:t xml:space="preserve">n </w:t>
      </w:r>
      <w:r w:rsidR="00B62AC9" w:rsidRPr="00285DD4">
        <w:rPr>
          <w:i/>
        </w:rPr>
        <w:t>[</w:t>
      </w:r>
      <w:r w:rsidR="00832B17" w:rsidRPr="00285DD4">
        <w:rPr>
          <w:i/>
        </w:rPr>
        <w:t xml:space="preserve">P In P </w:t>
      </w:r>
      <w:r w:rsidR="002C7A7F" w:rsidRPr="00285DD4">
        <w:rPr>
          <w:i/>
        </w:rPr>
        <w:t>+ (</w:t>
      </w:r>
      <w:r w:rsidR="00832B17" w:rsidRPr="00285DD4">
        <w:rPr>
          <w:i/>
        </w:rPr>
        <w:t>1-P) In (1-P)</w:t>
      </w:r>
      <w:r w:rsidR="00C85D94" w:rsidRPr="00285DD4">
        <w:rPr>
          <w:i/>
        </w:rPr>
        <w:t>]</w:t>
      </w:r>
      <w:r w:rsidR="00CB04C4" w:rsidRPr="00285DD4">
        <w:t xml:space="preserve"> …………………………………………………</w:t>
      </w:r>
      <w:r w:rsidR="00C85D94" w:rsidRPr="00285DD4">
        <w:t xml:space="preserve"> (</w:t>
      </w:r>
      <w:r w:rsidR="00044D89" w:rsidRPr="00285DD4">
        <w:t>3.</w:t>
      </w:r>
      <w:r w:rsidR="00E94ECF" w:rsidRPr="00285DD4">
        <w:t>1</w:t>
      </w:r>
      <w:r w:rsidR="002830DE" w:rsidRPr="00285DD4">
        <w:t>4</w:t>
      </w:r>
      <w:r w:rsidR="001E5DAE" w:rsidRPr="00285DD4">
        <w:t>)</w:t>
      </w:r>
    </w:p>
    <w:p w:rsidR="000D3139" w:rsidRPr="00285DD4" w:rsidRDefault="00DB0736" w:rsidP="00F34917">
      <w:pPr>
        <w:tabs>
          <w:tab w:val="left" w:pos="4860"/>
        </w:tabs>
        <w:spacing w:line="480" w:lineRule="auto"/>
        <w:jc w:val="both"/>
      </w:pPr>
      <w:r w:rsidRPr="00285DD4">
        <w:t xml:space="preserve">Where </w:t>
      </w:r>
      <w:r w:rsidRPr="00285DD4">
        <w:rPr>
          <w:i/>
        </w:rPr>
        <w:t>P</w:t>
      </w:r>
      <w:r w:rsidRPr="00285DD4">
        <w:t xml:space="preserve"> is the proportion of the observations that have dependent variable equal to 1</w:t>
      </w:r>
      <w:r w:rsidR="000D3139" w:rsidRPr="00285DD4">
        <w:t xml:space="preserve"> and</w:t>
      </w:r>
    </w:p>
    <w:p w:rsidR="00A76649" w:rsidRPr="00285DD4" w:rsidRDefault="000D3139" w:rsidP="00F34917">
      <w:pPr>
        <w:tabs>
          <w:tab w:val="left" w:pos="4860"/>
        </w:tabs>
        <w:spacing w:line="480" w:lineRule="auto"/>
        <w:jc w:val="both"/>
      </w:pPr>
      <w:r w:rsidRPr="00285DD4">
        <w:rPr>
          <w:i/>
        </w:rPr>
        <w:t>n</w:t>
      </w:r>
      <w:r w:rsidRPr="00285DD4">
        <w:t xml:space="preserve"> is the sample size. </w:t>
      </w:r>
      <w:r w:rsidR="00622D1C" w:rsidRPr="00285DD4">
        <w:t>The test was used to test</w:t>
      </w:r>
      <w:r w:rsidR="002E05E6" w:rsidRPr="00285DD4">
        <w:t xml:space="preserve"> the</w:t>
      </w:r>
      <w:r w:rsidR="00D032CD" w:rsidRPr="00285DD4">
        <w:t xml:space="preserve"> null hypothesis H</w:t>
      </w:r>
      <w:r w:rsidR="00034D63" w:rsidRPr="00285DD4">
        <w:rPr>
          <w:vertAlign w:val="subscript"/>
        </w:rPr>
        <w:t>0</w:t>
      </w:r>
      <w:r w:rsidR="00D032CD" w:rsidRPr="00285DD4">
        <w:t>: β</w:t>
      </w:r>
      <w:r w:rsidR="00D032CD" w:rsidRPr="00285DD4">
        <w:rPr>
          <w:vertAlign w:val="subscript"/>
        </w:rPr>
        <w:t>1</w:t>
      </w:r>
      <w:r w:rsidR="0023643F" w:rsidRPr="00285DD4">
        <w:t xml:space="preserve"> =</w:t>
      </w:r>
      <w:r w:rsidR="00D032CD" w:rsidRPr="00285DD4">
        <w:t xml:space="preserve"> β</w:t>
      </w:r>
      <w:r w:rsidR="00D032CD" w:rsidRPr="00285DD4">
        <w:rPr>
          <w:vertAlign w:val="subscript"/>
        </w:rPr>
        <w:t>2</w:t>
      </w:r>
      <w:r w:rsidR="00D032CD" w:rsidRPr="00285DD4">
        <w:t>… β</w:t>
      </w:r>
      <w:r w:rsidR="00D032CD" w:rsidRPr="00285DD4">
        <w:rPr>
          <w:vertAlign w:val="subscript"/>
        </w:rPr>
        <w:t>k</w:t>
      </w:r>
      <w:r w:rsidR="00D032CD" w:rsidRPr="00285DD4">
        <w:t xml:space="preserve"> = 0 against</w:t>
      </w:r>
      <w:r w:rsidR="004818D6" w:rsidRPr="00285DD4">
        <w:t xml:space="preserve"> the alternative hypothesis</w:t>
      </w:r>
      <w:r w:rsidR="004818D6" w:rsidRPr="00285DD4">
        <w:rPr>
          <w:i/>
        </w:rPr>
        <w:t xml:space="preserve">  H</w:t>
      </w:r>
      <w:r w:rsidR="00C16951" w:rsidRPr="00285DD4">
        <w:rPr>
          <w:vertAlign w:val="subscript"/>
        </w:rPr>
        <w:t>1</w:t>
      </w:r>
      <w:r w:rsidR="004818D6" w:rsidRPr="00285DD4">
        <w:t xml:space="preserve">: </w:t>
      </w:r>
      <w:r w:rsidR="004818D6" w:rsidRPr="00285DD4">
        <w:rPr>
          <w:i/>
        </w:rPr>
        <w:t>at least one</w:t>
      </w:r>
      <w:r w:rsidR="004818D6" w:rsidRPr="00285DD4">
        <w:t xml:space="preserve"> of the β</w:t>
      </w:r>
      <w:r w:rsidR="00A33BBF" w:rsidRPr="00285DD4">
        <w:rPr>
          <w:vertAlign w:val="subscript"/>
        </w:rPr>
        <w:t>k</w:t>
      </w:r>
      <w:r w:rsidR="004818D6" w:rsidRPr="00285DD4">
        <w:t xml:space="preserve"> is </w:t>
      </w:r>
      <w:r w:rsidR="00D032CD" w:rsidRPr="00285DD4">
        <w:t>nonzero. Where</w:t>
      </w:r>
      <w:r w:rsidR="000A1D80" w:rsidRPr="00285DD4">
        <w:t xml:space="preserve"> i =1, 2, -------, k.</w:t>
      </w:r>
      <w:r w:rsidR="00836CFF" w:rsidRPr="00285DD4">
        <w:t xml:space="preserve">The </w:t>
      </w:r>
      <w:r w:rsidR="00774B95" w:rsidRPr="00285DD4">
        <w:t xml:space="preserve">aim was </w:t>
      </w:r>
      <w:r w:rsidR="000A1D80" w:rsidRPr="00285DD4">
        <w:t>to reject</w:t>
      </w:r>
      <w:r w:rsidR="00774B95" w:rsidRPr="00285DD4">
        <w:t xml:space="preserve"> H</w:t>
      </w:r>
      <w:r w:rsidR="00774B95" w:rsidRPr="00285DD4">
        <w:rPr>
          <w:vertAlign w:val="subscript"/>
        </w:rPr>
        <w:t>0</w:t>
      </w:r>
      <w:r w:rsidR="00774B95" w:rsidRPr="00285DD4">
        <w:t xml:space="preserve"> if the computed chi-square statistic value </w:t>
      </w:r>
      <w:r w:rsidR="00137B11" w:rsidRPr="00285DD4">
        <w:t>was</w:t>
      </w:r>
      <w:r w:rsidR="00774B95" w:rsidRPr="00285DD4">
        <w:t xml:space="preserve"> greater than or equal to </w:t>
      </w:r>
      <w:r w:rsidR="00854952" w:rsidRPr="00285DD4">
        <w:t xml:space="preserve">the critical value from the chi-square </w:t>
      </w:r>
      <w:r w:rsidR="00835219" w:rsidRPr="00285DD4">
        <w:t>Table</w:t>
      </w:r>
      <w:r w:rsidR="00854952" w:rsidRPr="00285DD4">
        <w:t>.</w:t>
      </w:r>
    </w:p>
    <w:p w:rsidR="005E7FD0" w:rsidRPr="00285DD4" w:rsidRDefault="000F0E1F" w:rsidP="00DF4830">
      <w:pPr>
        <w:pStyle w:val="Heading3"/>
      </w:pPr>
      <w:bookmarkStart w:id="108" w:name="_Toc404193584"/>
      <w:r w:rsidRPr="00285DD4">
        <w:t>3.</w:t>
      </w:r>
      <w:r w:rsidR="00DF4830">
        <w:t>9</w:t>
      </w:r>
      <w:r w:rsidRPr="00285DD4">
        <w:t xml:space="preserve">.3 </w:t>
      </w:r>
      <w:r w:rsidR="005E7FD0" w:rsidRPr="00285DD4">
        <w:t xml:space="preserve">Testing </w:t>
      </w:r>
      <w:r w:rsidR="00C85D94" w:rsidRPr="00285DD4">
        <w:t>t</w:t>
      </w:r>
      <w:r w:rsidR="0091440E" w:rsidRPr="00285DD4">
        <w:t xml:space="preserve">he Significance </w:t>
      </w:r>
      <w:r w:rsidR="00C85D94" w:rsidRPr="00285DD4">
        <w:t>o</w:t>
      </w:r>
      <w:r w:rsidR="0091440E" w:rsidRPr="00285DD4">
        <w:t>f Individual Coefficients</w:t>
      </w:r>
      <w:bookmarkEnd w:id="108"/>
    </w:p>
    <w:p w:rsidR="003F7142" w:rsidRPr="00285DD4" w:rsidRDefault="005E7FD0" w:rsidP="00876044">
      <w:pPr>
        <w:spacing w:line="480" w:lineRule="auto"/>
        <w:jc w:val="both"/>
      </w:pPr>
      <w:bookmarkStart w:id="109" w:name="_Toc404108266"/>
      <w:r w:rsidRPr="00285DD4">
        <w:t>This was done</w:t>
      </w:r>
      <w:r w:rsidR="00F62AE7" w:rsidRPr="00285DD4">
        <w:t xml:space="preserve"> using the t-test</w:t>
      </w:r>
      <w:r w:rsidRPr="00285DD4">
        <w:t xml:space="preserve"> to confirm from the data whether the (K-1</w:t>
      </w:r>
      <w:r w:rsidR="008B3211" w:rsidRPr="00285DD4">
        <w:t xml:space="preserve">) </w:t>
      </w:r>
      <w:r w:rsidR="008118D5" w:rsidRPr="00285DD4">
        <w:t>explanatory variables</w:t>
      </w:r>
      <w:r w:rsidR="008B3211" w:rsidRPr="00285DD4">
        <w:t xml:space="preserve"> in the choice model </w:t>
      </w:r>
      <w:r w:rsidR="00FD1EA9" w:rsidRPr="00285DD4">
        <w:t xml:space="preserve">individually </w:t>
      </w:r>
      <w:r w:rsidR="008B3211" w:rsidRPr="00285DD4">
        <w:t>have</w:t>
      </w:r>
      <w:r w:rsidRPr="00285DD4">
        <w:t xml:space="preserve"> any bearing on dependent </w:t>
      </w:r>
      <w:r w:rsidR="006B4BE6" w:rsidRPr="00285DD4">
        <w:t>variable</w:t>
      </w:r>
      <m:oMath>
        <m:sSub>
          <m:sSubPr>
            <m:ctrlPr>
              <w:rPr>
                <w:rFonts w:ascii="Cambria Math" w:hAnsi="Cambria Math"/>
              </w:rPr>
            </m:ctrlPr>
          </m:sSubPr>
          <m:e>
            <m:r>
              <m:rPr>
                <m:sty m:val="p"/>
              </m:rPr>
              <w:rPr>
                <w:rFonts w:ascii="Cambria Math"/>
              </w:rPr>
              <m:t xml:space="preserve">  </m:t>
            </m:r>
            <m:r>
              <m:rPr>
                <m:sty m:val="b"/>
              </m:rPr>
              <w:rPr>
                <w:rFonts w:ascii="Cambria Math"/>
              </w:rPr>
              <m:t>Y</m:t>
            </m:r>
          </m:e>
          <m:sub>
            <m:r>
              <m:rPr>
                <m:sty m:val="b"/>
              </m:rPr>
              <w:rPr>
                <w:rFonts w:ascii="Cambria Math"/>
              </w:rPr>
              <m:t>i</m:t>
            </m:r>
          </m:sub>
        </m:sSub>
      </m:oMath>
      <w:r w:rsidR="00111630" w:rsidRPr="00285DD4">
        <w:t xml:space="preserve"> (Hill</w:t>
      </w:r>
      <w:r w:rsidR="00111630" w:rsidRPr="00285DD4">
        <w:rPr>
          <w:i/>
        </w:rPr>
        <w:t>et al</w:t>
      </w:r>
      <w:r w:rsidR="00111630" w:rsidRPr="00285DD4">
        <w:t xml:space="preserve">., 2003). </w:t>
      </w:r>
      <w:r w:rsidR="007F753B" w:rsidRPr="00285DD4">
        <w:t xml:space="preserve">To find out </w:t>
      </w:r>
      <w:r w:rsidR="00E24CAD" w:rsidRPr="00285DD4">
        <w:t xml:space="preserve">whether the data contained any evidence suggesting </w:t>
      </w:r>
      <m:oMath>
        <m:sSub>
          <m:sSubPr>
            <m:ctrlPr>
              <w:rPr>
                <w:rFonts w:ascii="Cambria Math" w:hAnsi="Cambria Math"/>
                <w:i/>
              </w:rPr>
            </m:ctrlPr>
          </m:sSubPr>
          <m:e>
            <m:r>
              <m:rPr>
                <m:sty m:val="bi"/>
              </m:rPr>
              <w:rPr>
                <w:rFonts w:ascii="Cambria Math" w:hAnsi="Cambria Math"/>
              </w:rPr>
              <m:t>Y</m:t>
            </m:r>
          </m:e>
          <m:sub>
            <m:r>
              <m:rPr>
                <m:sty m:val="bi"/>
              </m:rPr>
              <w:rPr>
                <w:rFonts w:ascii="Cambria Math" w:hAnsi="Cambria Math"/>
              </w:rPr>
              <m:t>i</m:t>
            </m:r>
          </m:sub>
        </m:sSub>
      </m:oMath>
      <w:r w:rsidR="00E24CAD" w:rsidRPr="00285DD4">
        <w:t xml:space="preserve"> is related to X</w:t>
      </w:r>
      <w:r w:rsidR="00C85D94" w:rsidRPr="00285DD4">
        <w:rPr>
          <w:vertAlign w:val="subscript"/>
        </w:rPr>
        <w:t>i</w:t>
      </w:r>
      <w:r w:rsidR="00907FE6" w:rsidRPr="00285DD4">
        <w:t xml:space="preserve">, </w:t>
      </w:r>
      <w:r w:rsidR="00E958F7" w:rsidRPr="00285DD4">
        <w:t>the third null hypothesis (</w:t>
      </w:r>
      <w:r w:rsidR="004E110C" w:rsidRPr="00285DD4">
        <w:t>H</w:t>
      </w:r>
      <w:r w:rsidR="00DE5BF3" w:rsidRPr="00285DD4">
        <w:rPr>
          <w:vertAlign w:val="subscript"/>
        </w:rPr>
        <w:t>0</w:t>
      </w:r>
      <w:r w:rsidR="004E110C" w:rsidRPr="00285DD4">
        <w:t xml:space="preserve">: </w:t>
      </w:r>
      <w:r w:rsidR="00C85D94" w:rsidRPr="00285DD4">
        <w:t>B</w:t>
      </w:r>
      <w:r w:rsidR="00CD765C" w:rsidRPr="00285DD4">
        <w:rPr>
          <w:vertAlign w:val="subscript"/>
        </w:rPr>
        <w:t>k</w:t>
      </w:r>
      <w:r w:rsidR="004E110C" w:rsidRPr="00285DD4">
        <w:t>= 0</w:t>
      </w:r>
      <w:r w:rsidR="00E958F7" w:rsidRPr="00285DD4">
        <w:t>),</w:t>
      </w:r>
      <w:r w:rsidR="004E110C" w:rsidRPr="00285DD4">
        <w:t xml:space="preserve"> was tested agai</w:t>
      </w:r>
      <w:r w:rsidR="00907FE6" w:rsidRPr="00285DD4">
        <w:t xml:space="preserve">nst the alternative hypothesis </w:t>
      </w:r>
      <w:r w:rsidR="004E110C" w:rsidRPr="00285DD4">
        <w:t>H</w:t>
      </w:r>
      <w:r w:rsidR="00CD765C" w:rsidRPr="00285DD4">
        <w:rPr>
          <w:vertAlign w:val="subscript"/>
        </w:rPr>
        <w:t>1</w:t>
      </w:r>
      <w:r w:rsidR="004E110C" w:rsidRPr="00285DD4">
        <w:t xml:space="preserve">: </w:t>
      </w:r>
      <w:r w:rsidR="00C85D94" w:rsidRPr="00285DD4">
        <w:t>B</w:t>
      </w:r>
      <w:r w:rsidR="00CD765C" w:rsidRPr="00285DD4">
        <w:rPr>
          <w:vertAlign w:val="subscript"/>
        </w:rPr>
        <w:t>k</w:t>
      </w:r>
      <w:r w:rsidR="00907FE6" w:rsidRPr="00285DD4">
        <w:t xml:space="preserve">≠ 0 </w:t>
      </w:r>
      <w:r w:rsidR="00B065EC" w:rsidRPr="00285DD4">
        <w:t xml:space="preserve">with the aim of rejecting </w:t>
      </w:r>
      <w:r w:rsidR="0093307E" w:rsidRPr="00285DD4">
        <w:t>t</w:t>
      </w:r>
      <w:r w:rsidR="00B065EC" w:rsidRPr="00285DD4">
        <w:t>he null hypothesis if t ≥1.984 and -t ≤-1.984 or |t| ≥1.984</w:t>
      </w:r>
      <w:r w:rsidR="004D6868" w:rsidRPr="00285DD4">
        <w:t>.</w:t>
      </w:r>
      <w:bookmarkEnd w:id="109"/>
    </w:p>
    <w:p w:rsidR="00834534" w:rsidRDefault="00834534">
      <w:r>
        <w:br w:type="page"/>
      </w:r>
    </w:p>
    <w:p w:rsidR="00C8574D" w:rsidRPr="00285DD4" w:rsidRDefault="00F8522C" w:rsidP="00834534">
      <w:pPr>
        <w:tabs>
          <w:tab w:val="left" w:pos="4860"/>
        </w:tabs>
        <w:spacing w:before="240" w:line="480" w:lineRule="auto"/>
        <w:jc w:val="both"/>
      </w:pPr>
      <w:r w:rsidRPr="00285DD4">
        <w:lastRenderedPageBreak/>
        <w:t>To carry out this t-</w:t>
      </w:r>
      <w:r w:rsidR="00AA3F1D" w:rsidRPr="00285DD4">
        <w:t xml:space="preserve">test, </w:t>
      </w:r>
      <w:r w:rsidR="008118D5" w:rsidRPr="00285DD4">
        <w:t>the test</w:t>
      </w:r>
      <w:r w:rsidR="009572E1" w:rsidRPr="00285DD4">
        <w:t xml:space="preserve">equation </w:t>
      </w:r>
      <w:r w:rsidR="00AA3F1D" w:rsidRPr="00285DD4">
        <w:t xml:space="preserve">below, </w:t>
      </w:r>
      <w:r w:rsidR="00D50695" w:rsidRPr="00285DD4">
        <w:t>which, if the null hypothesis is true, is,</w:t>
      </w:r>
    </w:p>
    <w:p w:rsidR="00F610FD" w:rsidRPr="00285DD4" w:rsidRDefault="00C8574D" w:rsidP="00F34917">
      <w:pPr>
        <w:tabs>
          <w:tab w:val="left" w:pos="4860"/>
        </w:tabs>
        <w:spacing w:line="480" w:lineRule="auto"/>
        <w:jc w:val="both"/>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k</m:t>
                </m:r>
              </m:sub>
            </m:sSub>
          </m:num>
          <m:den>
            <m:r>
              <w:rPr>
                <w:rFonts w:ascii="Cambria Math" w:hAnsi="Cambria Math"/>
              </w:rPr>
              <m:t>se(</m:t>
            </m:r>
            <m:sSub>
              <m:sSubPr>
                <m:ctrlPr>
                  <w:rPr>
                    <w:rFonts w:ascii="Cambria Math" w:hAnsi="Cambria Math"/>
                    <w:i/>
                  </w:rPr>
                </m:ctrlPr>
              </m:sSubPr>
              <m:e>
                <m:r>
                  <w:rPr>
                    <w:rFonts w:ascii="Cambria Math" w:hAnsi="Cambria Math"/>
                  </w:rPr>
                  <m:t>b</m:t>
                </m:r>
              </m:e>
              <m:sub>
                <m:r>
                  <w:rPr>
                    <w:rFonts w:ascii="Cambria Math" w:hAnsi="Cambria Math"/>
                  </w:rPr>
                  <m:t>k</m:t>
                </m:r>
              </m:sub>
            </m:sSub>
            <m:r>
              <w:rPr>
                <w:rFonts w:ascii="Cambria Math" w:hAnsi="Cambria Math"/>
              </w:rPr>
              <m:t>)</m:t>
            </m:r>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(T-K)</m:t>
            </m:r>
          </m:sub>
        </m:sSub>
      </m:oMath>
      <w:r w:rsidR="007F0E0F" w:rsidRPr="00285DD4">
        <w:t>……………………………………………………………………</w:t>
      </w:r>
      <w:r w:rsidR="00784F8E" w:rsidRPr="00285DD4">
        <w:t xml:space="preserve"> (</w:t>
      </w:r>
      <w:r w:rsidR="007F0E0F" w:rsidRPr="00285DD4">
        <w:t>3.</w:t>
      </w:r>
      <w:r w:rsidR="002717F6" w:rsidRPr="00285DD4">
        <w:t>1</w:t>
      </w:r>
      <w:r w:rsidR="007F0E0F" w:rsidRPr="00285DD4">
        <w:t>5</w:t>
      </w:r>
      <w:r w:rsidR="002717F6" w:rsidRPr="00285DD4">
        <w:t>)</w:t>
      </w:r>
    </w:p>
    <w:p w:rsidR="00784F8E" w:rsidRPr="00285DD4" w:rsidRDefault="00784F8E" w:rsidP="00F34917">
      <w:pPr>
        <w:tabs>
          <w:tab w:val="left" w:pos="4860"/>
        </w:tabs>
        <w:spacing w:line="480" w:lineRule="auto"/>
        <w:jc w:val="both"/>
      </w:pPr>
      <w:r w:rsidRPr="00285DD4">
        <w:t>For the sample of T=116 data observations, the degrees of freedom were T-K=116-11=105. Therefore, With 105 degrees of freedom and 5% significance, the critical values that lead to a probability of 0.025 in each tail of the distribution were  t</w:t>
      </w:r>
      <w:r w:rsidRPr="00285DD4">
        <w:rPr>
          <w:vertAlign w:val="subscript"/>
        </w:rPr>
        <w:t>c</w:t>
      </w:r>
      <w:r w:rsidRPr="00285DD4">
        <w:t xml:space="preserve"> =1.984 and  -t</w:t>
      </w:r>
      <w:r w:rsidRPr="00285DD4">
        <w:rPr>
          <w:vertAlign w:val="subscript"/>
        </w:rPr>
        <w:t>c</w:t>
      </w:r>
      <w:r w:rsidRPr="00285DD4">
        <w:t xml:space="preserve"> = -1.984. </w:t>
      </w:r>
    </w:p>
    <w:p w:rsidR="007F563F" w:rsidRPr="00285DD4" w:rsidRDefault="00627AF3" w:rsidP="00834534">
      <w:pPr>
        <w:tabs>
          <w:tab w:val="left" w:pos="4860"/>
        </w:tabs>
        <w:spacing w:before="240" w:line="480" w:lineRule="auto"/>
        <w:jc w:val="both"/>
      </w:pPr>
      <w:r w:rsidRPr="00285DD4">
        <w:t>For the alternative hypothesis “ not equal to”  the two tailed test was used with the aim of rejecting H</w:t>
      </w:r>
      <w:r w:rsidRPr="00285DD4">
        <w:rPr>
          <w:vertAlign w:val="subscript"/>
        </w:rPr>
        <w:t>0</w:t>
      </w:r>
      <w:r w:rsidRPr="00285DD4">
        <w:t xml:space="preserve"> if the computed t-test value </w:t>
      </w:r>
      <w:r w:rsidR="00280750" w:rsidRPr="00285DD4">
        <w:t>was</w:t>
      </w:r>
      <w:r w:rsidRPr="00285DD4">
        <w:t xml:space="preserve"> greater than or equal to t</w:t>
      </w:r>
      <w:r w:rsidRPr="00285DD4">
        <w:rPr>
          <w:vertAlign w:val="subscript"/>
        </w:rPr>
        <w:t>c</w:t>
      </w:r>
      <w:r w:rsidR="004C6194" w:rsidRPr="00285DD4">
        <w:t>(the critical value from the right side of the distribution), or less than or equal to -t</w:t>
      </w:r>
      <w:r w:rsidR="004C6194" w:rsidRPr="00285DD4">
        <w:rPr>
          <w:vertAlign w:val="subscript"/>
        </w:rPr>
        <w:t>c</w:t>
      </w:r>
      <w:r w:rsidR="004C6194" w:rsidRPr="00285DD4">
        <w:t>(the critical value from the left side of the distribution).</w:t>
      </w:r>
    </w:p>
    <w:p w:rsidR="00A32808" w:rsidRPr="00285DD4" w:rsidRDefault="00345A6F" w:rsidP="00DF4830">
      <w:pPr>
        <w:pStyle w:val="Heading3"/>
      </w:pPr>
      <w:bookmarkStart w:id="110" w:name="P1_43"/>
      <w:bookmarkStart w:id="111" w:name="_Toc404193585"/>
      <w:bookmarkEnd w:id="110"/>
      <w:r w:rsidRPr="00285DD4">
        <w:t>3.</w:t>
      </w:r>
      <w:r w:rsidR="00DF4830">
        <w:t>9</w:t>
      </w:r>
      <w:r w:rsidRPr="00285DD4">
        <w:t xml:space="preserve">.4 </w:t>
      </w:r>
      <w:r w:rsidR="009C5C20" w:rsidRPr="00285DD4">
        <w:t>Measuring Goodness of Fit</w:t>
      </w:r>
      <w:bookmarkEnd w:id="111"/>
    </w:p>
    <w:p w:rsidR="004B717F" w:rsidRPr="00285DD4" w:rsidRDefault="00B93D27" w:rsidP="00F34917">
      <w:pPr>
        <w:tabs>
          <w:tab w:val="left" w:pos="4860"/>
        </w:tabs>
        <w:spacing w:line="480" w:lineRule="auto"/>
        <w:jc w:val="both"/>
      </w:pPr>
      <w:r w:rsidRPr="00285DD4">
        <w:t>According to Greene (</w:t>
      </w:r>
      <w:r w:rsidR="009C5C20" w:rsidRPr="00285DD4">
        <w:t>1993)</w:t>
      </w:r>
      <w:r w:rsidR="00E10FB7" w:rsidRPr="00285DD4">
        <w:t xml:space="preserve">, </w:t>
      </w:r>
      <w:r w:rsidR="008118D5" w:rsidRPr="00285DD4">
        <w:t>there have</w:t>
      </w:r>
      <w:r w:rsidR="002A3C3E" w:rsidRPr="00285DD4">
        <w:t xml:space="preserve"> been many attempts to derive fit measures for the qualitative </w:t>
      </w:r>
      <w:r w:rsidR="00566300" w:rsidRPr="00285DD4">
        <w:t>response (</w:t>
      </w:r>
      <w:r w:rsidR="002A3C3E" w:rsidRPr="00285DD4">
        <w:t xml:space="preserve">QR) </w:t>
      </w:r>
      <w:r w:rsidR="00E10FB7" w:rsidRPr="00285DD4">
        <w:t>models</w:t>
      </w:r>
      <w:r w:rsidR="00566300" w:rsidRPr="00285DD4">
        <w:t xml:space="preserve"> like the </w:t>
      </w:r>
      <w:r w:rsidR="00406E0D" w:rsidRPr="00285DD4">
        <w:t>Logit</w:t>
      </w:r>
      <w:r w:rsidR="00566300" w:rsidRPr="00285DD4">
        <w:t>.</w:t>
      </w:r>
      <w:r w:rsidR="001A3CFE" w:rsidRPr="00285DD4">
        <w:t xml:space="preserve"> Since the main </w:t>
      </w:r>
      <w:r w:rsidR="008118D5" w:rsidRPr="00285DD4">
        <w:t>hypothesis was</w:t>
      </w:r>
      <w:r w:rsidR="002C2C8D" w:rsidRPr="00285DD4">
        <w:t xml:space="preserve"> that all the slopes in the model </w:t>
      </w:r>
      <w:r w:rsidR="00806E1A" w:rsidRPr="00285DD4">
        <w:t xml:space="preserve">were </w:t>
      </w:r>
      <w:r w:rsidR="002C2C8D" w:rsidRPr="00285DD4">
        <w:t xml:space="preserve"> zero, the log likelihood computed with only a constant term, In L</w:t>
      </w:r>
      <w:r w:rsidR="002C2C8D" w:rsidRPr="00285DD4">
        <w:rPr>
          <w:vertAlign w:val="subscript"/>
        </w:rPr>
        <w:t>0</w:t>
      </w:r>
      <w:r w:rsidR="00360379" w:rsidRPr="00285DD4">
        <w:t xml:space="preserve">(as  </w:t>
      </w:r>
      <w:r w:rsidR="00360379" w:rsidRPr="00285DD4">
        <w:rPr>
          <w:i/>
        </w:rPr>
        <w:t>In L</w:t>
      </w:r>
      <w:r w:rsidR="00360379" w:rsidRPr="00285DD4">
        <w:rPr>
          <w:i/>
          <w:vertAlign w:val="subscript"/>
        </w:rPr>
        <w:t>0</w:t>
      </w:r>
      <w:r w:rsidR="00360379" w:rsidRPr="00285DD4">
        <w:rPr>
          <w:i/>
        </w:rPr>
        <w:t xml:space="preserve"> =n [P In P + (1-P) In (1-P)]</w:t>
      </w:r>
      <w:r w:rsidR="00360379" w:rsidRPr="00285DD4">
        <w:t xml:space="preserve"> should</w:t>
      </w:r>
      <w:r w:rsidR="0070590A" w:rsidRPr="00285DD4">
        <w:t xml:space="preserve"> also be </w:t>
      </w:r>
      <w:r w:rsidR="00EF6442" w:rsidRPr="00285DD4">
        <w:t>reported.</w:t>
      </w:r>
    </w:p>
    <w:p w:rsidR="00C73547" w:rsidRPr="00285DD4" w:rsidRDefault="00EF6442" w:rsidP="00F34917">
      <w:pPr>
        <w:tabs>
          <w:tab w:val="left" w:pos="4860"/>
        </w:tabs>
        <w:spacing w:line="480" w:lineRule="auto"/>
        <w:jc w:val="both"/>
      </w:pPr>
      <w:r w:rsidRPr="00285DD4">
        <w:t xml:space="preserve"> An</w:t>
      </w:r>
      <w:r w:rsidR="00563BF3" w:rsidRPr="00285DD4">
        <w:t xml:space="preserve"> analog to the </w:t>
      </w:r>
      <w:r w:rsidR="00563BF3" w:rsidRPr="00285DD4">
        <w:rPr>
          <w:i/>
        </w:rPr>
        <w:t>R</w:t>
      </w:r>
      <w:r w:rsidR="00563BF3" w:rsidRPr="00285DD4">
        <w:rPr>
          <w:vertAlign w:val="superscript"/>
        </w:rPr>
        <w:t>2</w:t>
      </w:r>
      <w:r w:rsidR="00FA2EE9" w:rsidRPr="00285DD4">
        <w:t>in a conventional regression mode</w:t>
      </w:r>
      <w:r w:rsidRPr="00285DD4">
        <w:t>l is the likelihood ratio index (LRI),</w:t>
      </w:r>
    </w:p>
    <w:p w:rsidR="00513A89" w:rsidRPr="00285DD4" w:rsidRDefault="00FA2EE9" w:rsidP="00DE485F">
      <w:pPr>
        <w:tabs>
          <w:tab w:val="left" w:pos="4860"/>
        </w:tabs>
        <w:spacing w:line="480" w:lineRule="auto"/>
      </w:pPr>
      <w:r w:rsidRPr="00285DD4">
        <w:rPr>
          <w:i/>
        </w:rPr>
        <w:t>LRI=1-In L</w:t>
      </w:r>
      <w:r w:rsidR="00B24417" w:rsidRPr="00285DD4">
        <w:rPr>
          <w:i/>
        </w:rPr>
        <w:t>/In L</w:t>
      </w:r>
      <w:r w:rsidR="00B24417" w:rsidRPr="00285DD4">
        <w:rPr>
          <w:i/>
          <w:vertAlign w:val="subscript"/>
        </w:rPr>
        <w:t>0</w:t>
      </w:r>
      <w:r w:rsidR="00B4704A" w:rsidRPr="00285DD4">
        <w:rPr>
          <w:i/>
        </w:rPr>
        <w:t>…</w:t>
      </w:r>
      <w:r w:rsidR="00B4704A" w:rsidRPr="00285DD4">
        <w:t>……………………………………………………………</w:t>
      </w:r>
      <w:r w:rsidR="00EF7512" w:rsidRPr="00285DD4">
        <w:t>… (</w:t>
      </w:r>
      <w:r w:rsidR="00B4704A" w:rsidRPr="00285DD4">
        <w:t>3.</w:t>
      </w:r>
      <w:r w:rsidR="00AD6554" w:rsidRPr="00285DD4">
        <w:t>1</w:t>
      </w:r>
      <w:r w:rsidR="00B4704A" w:rsidRPr="00285DD4">
        <w:t>6</w:t>
      </w:r>
      <w:r w:rsidR="00AD6554" w:rsidRPr="00285DD4">
        <w:t>)</w:t>
      </w:r>
    </w:p>
    <w:p w:rsidR="00523F37" w:rsidRPr="00285DD4" w:rsidRDefault="000E0375" w:rsidP="00F34917">
      <w:pPr>
        <w:tabs>
          <w:tab w:val="left" w:pos="4860"/>
        </w:tabs>
        <w:spacing w:line="480" w:lineRule="auto"/>
        <w:jc w:val="both"/>
      </w:pPr>
      <w:r w:rsidRPr="00285DD4">
        <w:t xml:space="preserve">The measure has an intuitive appeal in that it is bounded by zero and 1. If all of the slopes </w:t>
      </w:r>
      <w:r w:rsidR="00FB73B7" w:rsidRPr="00285DD4">
        <w:t>coefficients are</w:t>
      </w:r>
      <w:r w:rsidRPr="00285DD4">
        <w:t xml:space="preserve"> zero, </w:t>
      </w:r>
      <w:r w:rsidR="00C34B7A" w:rsidRPr="00285DD4">
        <w:t xml:space="preserve">it </w:t>
      </w:r>
      <w:r w:rsidR="009C15AA" w:rsidRPr="00285DD4">
        <w:t>is equal</w:t>
      </w:r>
      <w:r w:rsidRPr="00285DD4">
        <w:t xml:space="preserve"> to zero. </w:t>
      </w:r>
      <w:r w:rsidR="009E1027" w:rsidRPr="00285DD4">
        <w:t>There is no way to make LRI equal to 1</w:t>
      </w:r>
      <w:r w:rsidR="009D3A27" w:rsidRPr="00285DD4">
        <w:t>, although</w:t>
      </w:r>
      <w:r w:rsidR="009E1027" w:rsidRPr="00285DD4">
        <w:t xml:space="preserve"> one can </w:t>
      </w:r>
      <w:r w:rsidR="009D3A27" w:rsidRPr="00285DD4">
        <w:t>come close</w:t>
      </w:r>
      <w:r w:rsidR="009E1027" w:rsidRPr="00285DD4">
        <w:t>.</w:t>
      </w:r>
      <w:r w:rsidR="000837C0" w:rsidRPr="00285DD4">
        <w:t xml:space="preserve"> It has been suggested that LRI increases as the fit of </w:t>
      </w:r>
      <w:r w:rsidR="009D3A27" w:rsidRPr="00285DD4">
        <w:t>the model</w:t>
      </w:r>
      <w:r w:rsidR="000837C0" w:rsidRPr="00285DD4">
        <w:t xml:space="preserve"> </w:t>
      </w:r>
      <w:r w:rsidR="000837C0" w:rsidRPr="00285DD4">
        <w:lastRenderedPageBreak/>
        <w:t>i</w:t>
      </w:r>
      <w:r w:rsidR="00C34B7A" w:rsidRPr="00285DD4">
        <w:t xml:space="preserve">mproves. Unfortunately, Greene </w:t>
      </w:r>
      <w:r w:rsidR="00116554" w:rsidRPr="00285DD4">
        <w:t xml:space="preserve">(1993) </w:t>
      </w:r>
      <w:r w:rsidR="00A2090C" w:rsidRPr="00285DD4">
        <w:t>infers</w:t>
      </w:r>
      <w:r w:rsidR="000837C0" w:rsidRPr="00285DD4">
        <w:t xml:space="preserve"> that such values that fall between zero and 1</w:t>
      </w:r>
      <w:r w:rsidR="00553950" w:rsidRPr="00285DD4">
        <w:t xml:space="preserve"> have no natural interpretation.</w:t>
      </w:r>
    </w:p>
    <w:p w:rsidR="00386621" w:rsidRPr="00285DD4" w:rsidRDefault="00552E38" w:rsidP="00DF4830">
      <w:pPr>
        <w:pStyle w:val="Heading2"/>
      </w:pPr>
      <w:bookmarkStart w:id="112" w:name="_Toc404193586"/>
      <w:r w:rsidRPr="00285DD4">
        <w:t>3.1</w:t>
      </w:r>
      <w:r w:rsidR="00DF4830">
        <w:t>0</w:t>
      </w:r>
      <w:r w:rsidRPr="00285DD4">
        <w:t xml:space="preserve"> </w:t>
      </w:r>
      <w:r w:rsidR="00FA676C" w:rsidRPr="00285DD4">
        <w:t>Estimation of the Probability and Prediction of Adoption</w:t>
      </w:r>
      <w:bookmarkEnd w:id="112"/>
    </w:p>
    <w:p w:rsidR="00FA676C" w:rsidRPr="00285DD4" w:rsidRDefault="00FA676C" w:rsidP="00F34917">
      <w:pPr>
        <w:tabs>
          <w:tab w:val="left" w:pos="4860"/>
        </w:tabs>
        <w:spacing w:line="480" w:lineRule="auto"/>
        <w:jc w:val="both"/>
      </w:pPr>
      <w:r w:rsidRPr="00285DD4">
        <w:t>The values of the logits (estimates) have little interpretation value unless they are transformed into probabilities. Hence given a certain level of explanatory variable, to estimate not the odds in favor of adoption but the probability (P) of adoption of Calliandra  and Leuceana as livestock feed supplements wa</w:t>
      </w:r>
      <w:r w:rsidR="00553950" w:rsidRPr="00285DD4">
        <w:t>s done directly from equation (3.7</w:t>
      </w:r>
      <w:r w:rsidRPr="00285DD4">
        <w:t>) once the parameter estimates (</w:t>
      </w:r>
      <w:r w:rsidRPr="00285DD4">
        <w:rPr>
          <w:i/>
        </w:rPr>
        <w:t>B</w:t>
      </w:r>
      <w:r w:rsidRPr="00285DD4">
        <w:rPr>
          <w:i/>
          <w:vertAlign w:val="subscript"/>
        </w:rPr>
        <w:t>i’s</w:t>
      </w:r>
      <w:r w:rsidRPr="00285DD4">
        <w:rPr>
          <w:i/>
        </w:rPr>
        <w:t>)</w:t>
      </w:r>
      <w:r w:rsidRPr="00285DD4">
        <w:t>were  available to facilitate computation of Z</w:t>
      </w:r>
      <w:r w:rsidRPr="00285DD4">
        <w:rPr>
          <w:vertAlign w:val="subscript"/>
        </w:rPr>
        <w:t>i</w:t>
      </w:r>
      <w:r w:rsidRPr="00285DD4">
        <w:t>.</w:t>
      </w:r>
    </w:p>
    <w:p w:rsidR="0094533B" w:rsidRPr="00285DD4" w:rsidRDefault="00FA676C" w:rsidP="00F34917">
      <w:pPr>
        <w:tabs>
          <w:tab w:val="left" w:pos="4860"/>
        </w:tabs>
        <w:spacing w:line="480" w:lineRule="auto"/>
        <w:jc w:val="both"/>
      </w:pPr>
      <w:r w:rsidRPr="00285DD4">
        <w:t xml:space="preserve">Therefore, to estimate the probability of </w:t>
      </w:r>
      <w:r w:rsidR="002E282C" w:rsidRPr="00285DD4">
        <w:t>Calliandra and Leuceana</w:t>
      </w:r>
      <w:r w:rsidRPr="00285DD4">
        <w:t xml:space="preserve"> shrubs adoption for an individual farmer:</w:t>
      </w:r>
    </w:p>
    <w:p w:rsidR="0094533B" w:rsidRPr="00285DD4" w:rsidRDefault="00731953" w:rsidP="00F34917">
      <w:pPr>
        <w:tabs>
          <w:tab w:val="left" w:pos="4860"/>
        </w:tabs>
        <w:spacing w:line="480" w:lineRule="auto"/>
        <w:jc w:val="both"/>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exp</m:t>
                </m:r>
              </m:e>
              <m:sup>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up>
            </m:sSup>
          </m:num>
          <m:den>
            <m:r>
              <m:rPr>
                <m:sty m:val="p"/>
              </m:rPr>
              <w:rPr>
                <w:rFonts w:ascii="Cambria Math" w:hAnsi="Cambria Math"/>
              </w:rPr>
              <m:t>1+</m:t>
            </m:r>
            <m:sSup>
              <m:sSupPr>
                <m:ctrlPr>
                  <w:rPr>
                    <w:rFonts w:ascii="Cambria Math" w:hAnsi="Cambria Math"/>
                  </w:rPr>
                </m:ctrlPr>
              </m:sSupPr>
              <m:e>
                <m:r>
                  <m:rPr>
                    <m:sty m:val="p"/>
                  </m:rPr>
                  <w:rPr>
                    <w:rFonts w:ascii="Cambria Math" w:hAnsi="Cambria Math"/>
                  </w:rPr>
                  <m:t>exp</m:t>
                </m:r>
              </m:e>
              <m:sup>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sub>
                </m:sSub>
              </m:sup>
            </m:sSup>
          </m:den>
        </m:f>
      </m:oMath>
      <w:r w:rsidR="00FA676C" w:rsidRPr="00285DD4">
        <w:rPr>
          <w:sz w:val="16"/>
          <w:szCs w:val="16"/>
        </w:rPr>
        <w:t>=</w:t>
      </w: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e</m:t>
                </m:r>
              </m:e>
              <m:sup>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m:t>
                    </m:r>
                  </m:sub>
                </m:sSub>
              </m:sup>
            </m:sSup>
          </m:num>
          <m:den>
            <m:r>
              <w:rPr>
                <w:rFonts w:ascii="Cambria Math" w:hAnsi="Cambria Math"/>
                <w:sz w:val="28"/>
                <w:szCs w:val="28"/>
              </w:rPr>
              <m:t>1+</m:t>
            </m:r>
            <m:sSup>
              <m:sSupPr>
                <m:ctrlPr>
                  <w:rPr>
                    <w:rFonts w:ascii="Cambria Math" w:hAnsi="Cambria Math"/>
                    <w:i/>
                    <w:sz w:val="28"/>
                    <w:szCs w:val="28"/>
                  </w:rPr>
                </m:ctrlPr>
              </m:sSupPr>
              <m:e>
                <m:r>
                  <w:rPr>
                    <w:rFonts w:ascii="Cambria Math" w:hAnsi="Cambria Math"/>
                    <w:sz w:val="28"/>
                    <w:szCs w:val="28"/>
                  </w:rPr>
                  <m:t>e</m:t>
                </m:r>
              </m:e>
              <m:sup>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m:t>
                    </m:r>
                  </m:sub>
                </m:sSub>
              </m:sup>
            </m:sSup>
          </m:den>
        </m:f>
      </m:oMath>
      <w:r w:rsidR="005455EF" w:rsidRPr="00285DD4">
        <w:rPr>
          <w:sz w:val="28"/>
          <w:szCs w:val="28"/>
        </w:rPr>
        <w:t xml:space="preserve">  ……………………………………………………</w:t>
      </w:r>
      <w:r w:rsidR="004A2D5B" w:rsidRPr="00285DD4">
        <w:rPr>
          <w:sz w:val="28"/>
          <w:szCs w:val="28"/>
        </w:rPr>
        <w:t xml:space="preserve">. </w:t>
      </w:r>
      <w:r w:rsidR="00020445" w:rsidRPr="00285DD4">
        <w:rPr>
          <w:sz w:val="28"/>
          <w:szCs w:val="28"/>
        </w:rPr>
        <w:t>...</w:t>
      </w:r>
      <w:r w:rsidR="004A2D5B" w:rsidRPr="00285DD4">
        <w:rPr>
          <w:sz w:val="28"/>
          <w:szCs w:val="28"/>
        </w:rPr>
        <w:t>(</w:t>
      </w:r>
      <w:r w:rsidR="005455EF" w:rsidRPr="00285DD4">
        <w:rPr>
          <w:sz w:val="28"/>
          <w:szCs w:val="28"/>
        </w:rPr>
        <w:t>3.17)</w:t>
      </w:r>
      <w:r w:rsidR="00FA676C" w:rsidRPr="00285DD4">
        <w:tab/>
      </w:r>
    </w:p>
    <w:p w:rsidR="0094533B" w:rsidRPr="00285DD4" w:rsidRDefault="00FA676C" w:rsidP="00F34917">
      <w:pPr>
        <w:tabs>
          <w:tab w:val="left" w:pos="4860"/>
        </w:tabs>
        <w:spacing w:line="480" w:lineRule="auto"/>
        <w:jc w:val="both"/>
      </w:pPr>
      <w:r w:rsidRPr="00285DD4">
        <w:t xml:space="preserve">Where, </w:t>
      </w:r>
    </w:p>
    <w:p w:rsidR="00FA676C" w:rsidRPr="00285DD4" w:rsidRDefault="00FA676C" w:rsidP="00F34917">
      <w:pPr>
        <w:tabs>
          <w:tab w:val="left" w:pos="4860"/>
        </w:tabs>
        <w:spacing w:line="480" w:lineRule="auto"/>
        <w:jc w:val="both"/>
        <w:rPr>
          <w:sz w:val="28"/>
          <w:szCs w:val="28"/>
          <w:vertAlign w:val="subscript"/>
        </w:rPr>
      </w:pPr>
      <w:r w:rsidRPr="00285DD4">
        <w:rPr>
          <w:sz w:val="28"/>
          <w:szCs w:val="28"/>
        </w:rPr>
        <w:t xml:space="preserve"> Z</w:t>
      </w:r>
      <w:r w:rsidRPr="00285DD4">
        <w:rPr>
          <w:sz w:val="28"/>
          <w:szCs w:val="28"/>
          <w:vertAlign w:val="subscript"/>
        </w:rPr>
        <w:t xml:space="preserve">i   </w:t>
      </w:r>
      <m:oMath>
        <m:r>
          <w:rPr>
            <w:rFonts w:ascii="Cambria Math" w:hAnsi="Cambria Math"/>
            <w:sz w:val="28"/>
            <w:szCs w:val="28"/>
          </w:rPr>
          <m:t>=In[</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num>
          <m:den>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den>
        </m:f>
      </m:oMath>
      <w:r w:rsidRPr="00285DD4">
        <w:rPr>
          <w:sz w:val="28"/>
          <w:szCs w:val="28"/>
        </w:rPr>
        <w:t>]</w:t>
      </w:r>
      <w:r w:rsidR="00B2351A" w:rsidRPr="00285DD4">
        <w:rPr>
          <w:sz w:val="28"/>
          <w:szCs w:val="28"/>
        </w:rPr>
        <w:t>………………………………………………………</w:t>
      </w:r>
      <w:r w:rsidR="00020445" w:rsidRPr="00285DD4">
        <w:rPr>
          <w:sz w:val="28"/>
          <w:szCs w:val="28"/>
        </w:rPr>
        <w:t>….</w:t>
      </w:r>
      <w:r w:rsidR="00B2351A" w:rsidRPr="00285DD4">
        <w:rPr>
          <w:sz w:val="28"/>
          <w:szCs w:val="28"/>
        </w:rPr>
        <w:t>(3.18)</w:t>
      </w:r>
    </w:p>
    <w:p w:rsidR="00FA676C" w:rsidRPr="00285DD4" w:rsidRDefault="00FA676C" w:rsidP="00F34917">
      <w:pPr>
        <w:spacing w:line="480" w:lineRule="auto"/>
        <w:jc w:val="both"/>
      </w:pPr>
      <m:oMathPara>
        <m:oMathParaPr>
          <m:jc m:val="left"/>
        </m:oMathParaPr>
        <m:oMath>
          <m:r>
            <w:rPr>
              <w:rFonts w:ascii="Cambria Math" w:hAnsi="Cambria Math"/>
            </w:rPr>
            <m:t>=α+</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B</m:t>
                  </m:r>
                </m:e>
                <m:sub>
                  <m:r>
                    <w:rPr>
                      <w:rFonts w:ascii="Cambria Math" w:hAnsi="Cambria Math"/>
                    </w:rPr>
                    <m:t>j</m:t>
                  </m:r>
                </m:sub>
              </m:sSub>
            </m:e>
          </m:nary>
          <m:sSub>
            <m:sSubPr>
              <m:ctrlPr>
                <w:rPr>
                  <w:rFonts w:ascii="Cambria Math" w:hAnsi="Cambria Math"/>
                  <w:i/>
                </w:rPr>
              </m:ctrlPr>
            </m:sSubPr>
            <m:e>
              <m:r>
                <w:rPr>
                  <w:rFonts w:ascii="Cambria Math" w:hAnsi="Cambria Math"/>
                </w:rPr>
                <m:t>X</m:t>
              </m:r>
            </m:e>
            <m:sub>
              <m:r>
                <w:rPr>
                  <w:rFonts w:ascii="Cambria Math" w:hAnsi="Cambria Math"/>
                </w:rPr>
                <m:t>ji</m:t>
              </m:r>
            </m:sub>
          </m:sSub>
        </m:oMath>
      </m:oMathPara>
    </w:p>
    <w:p w:rsidR="00FA676C" w:rsidRPr="00285DD4" w:rsidRDefault="00FA676C" w:rsidP="00F34917">
      <w:pPr>
        <w:tabs>
          <w:tab w:val="left" w:pos="4860"/>
        </w:tabs>
        <w:spacing w:line="480" w:lineRule="auto"/>
        <w:jc w:val="both"/>
      </w:pPr>
      <w:r w:rsidRPr="00285DD4">
        <w:t>=</w:t>
      </w:r>
      <m:oMath>
        <m:r>
          <w:rPr>
            <w:rFonts w:ascii="Cambria Math" w:hAnsi="Cambria Math"/>
          </w:rPr>
          <m:t>α+</m:t>
        </m:r>
      </m:oMath>
      <w:r w:rsidRPr="00285DD4">
        <w:rPr>
          <w:i/>
        </w:rPr>
        <w:t>B</w:t>
      </w:r>
      <w:r w:rsidRPr="00285DD4">
        <w:rPr>
          <w:i/>
          <w:vertAlign w:val="subscript"/>
        </w:rPr>
        <w:t>1</w:t>
      </w:r>
      <w:r w:rsidRPr="00285DD4">
        <w:rPr>
          <w:i/>
        </w:rPr>
        <w:t xml:space="preserve"> X</w:t>
      </w:r>
      <w:r w:rsidRPr="00285DD4">
        <w:rPr>
          <w:i/>
          <w:vertAlign w:val="subscript"/>
        </w:rPr>
        <w:t>1</w:t>
      </w:r>
      <w:r w:rsidRPr="00285DD4">
        <w:rPr>
          <w:i/>
        </w:rPr>
        <w:t>+B</w:t>
      </w:r>
      <w:r w:rsidRPr="00285DD4">
        <w:rPr>
          <w:i/>
          <w:vertAlign w:val="subscript"/>
        </w:rPr>
        <w:t>2</w:t>
      </w:r>
      <w:r w:rsidRPr="00285DD4">
        <w:rPr>
          <w:i/>
        </w:rPr>
        <w:t>X</w:t>
      </w:r>
      <w:r w:rsidRPr="00285DD4">
        <w:rPr>
          <w:i/>
          <w:vertAlign w:val="subscript"/>
        </w:rPr>
        <w:t>2</w:t>
      </w:r>
      <w:r w:rsidRPr="00285DD4">
        <w:rPr>
          <w:i/>
        </w:rPr>
        <w:t xml:space="preserve"> +B</w:t>
      </w:r>
      <w:r w:rsidRPr="00285DD4">
        <w:rPr>
          <w:i/>
          <w:vertAlign w:val="subscript"/>
        </w:rPr>
        <w:t>3</w:t>
      </w:r>
      <w:r w:rsidRPr="00285DD4">
        <w:rPr>
          <w:i/>
        </w:rPr>
        <w:t>X</w:t>
      </w:r>
      <w:r w:rsidRPr="00285DD4">
        <w:rPr>
          <w:i/>
          <w:vertAlign w:val="subscript"/>
        </w:rPr>
        <w:t xml:space="preserve">3  </w:t>
      </w:r>
      <w:r w:rsidR="00E15734" w:rsidRPr="00285DD4">
        <w:rPr>
          <w:i/>
        </w:rPr>
        <w:t>…………</w:t>
      </w:r>
      <w:r w:rsidRPr="00285DD4">
        <w:rPr>
          <w:i/>
        </w:rPr>
        <w:t>+ B</w:t>
      </w:r>
      <w:r w:rsidRPr="00285DD4">
        <w:rPr>
          <w:i/>
          <w:vertAlign w:val="subscript"/>
        </w:rPr>
        <w:t>n</w:t>
      </w:r>
      <w:r w:rsidRPr="00285DD4">
        <w:rPr>
          <w:i/>
        </w:rPr>
        <w:t>X</w:t>
      </w:r>
      <w:r w:rsidRPr="00285DD4">
        <w:rPr>
          <w:i/>
          <w:vertAlign w:val="subscript"/>
        </w:rPr>
        <w:t>n</w:t>
      </w:r>
      <w:r w:rsidRPr="00285DD4">
        <w:t>+µ</w:t>
      </w:r>
      <w:r w:rsidR="00E15734" w:rsidRPr="00285DD4">
        <w:t>………………………………………</w:t>
      </w:r>
      <w:r w:rsidR="00976810" w:rsidRPr="00285DD4">
        <w:t>…</w:t>
      </w:r>
      <w:r w:rsidR="00E15734" w:rsidRPr="00285DD4">
        <w:t>(</w:t>
      </w:r>
      <w:r w:rsidR="00976810" w:rsidRPr="00285DD4">
        <w:t>3.19</w:t>
      </w:r>
      <w:r w:rsidR="00E15734" w:rsidRPr="00285DD4">
        <w:t>)</w:t>
      </w:r>
    </w:p>
    <w:p w:rsidR="0094533B" w:rsidRPr="00285DD4" w:rsidRDefault="00FA676C" w:rsidP="00F34917">
      <w:pPr>
        <w:tabs>
          <w:tab w:val="left" w:pos="4860"/>
        </w:tabs>
        <w:spacing w:line="480" w:lineRule="auto"/>
        <w:jc w:val="both"/>
      </w:pPr>
      <w:r w:rsidRPr="00285DD4">
        <w:t>Hence;</w:t>
      </w:r>
    </w:p>
    <w:p w:rsidR="00976810" w:rsidRPr="00285DD4" w:rsidRDefault="00FA676C" w:rsidP="00F34917">
      <w:pPr>
        <w:tabs>
          <w:tab w:val="left" w:pos="4860"/>
        </w:tabs>
        <w:spacing w:line="480" w:lineRule="auto"/>
        <w:jc w:val="both"/>
        <w:rPr>
          <w:i/>
          <w:vertAlign w:val="subscript"/>
        </w:rPr>
      </w:pPr>
      <w:r w:rsidRPr="00285DD4">
        <w:t>Z</w:t>
      </w:r>
      <w:r w:rsidRPr="00285DD4">
        <w:rPr>
          <w:vertAlign w:val="subscript"/>
        </w:rPr>
        <w:t xml:space="preserve">i  </w:t>
      </w:r>
      <w:r w:rsidRPr="00285DD4">
        <w:t xml:space="preserve"> = α +</w:t>
      </w:r>
      <w:r w:rsidRPr="00285DD4">
        <w:rPr>
          <w:i/>
        </w:rPr>
        <w:t>B</w:t>
      </w:r>
      <w:r w:rsidRPr="00285DD4">
        <w:rPr>
          <w:i/>
          <w:vertAlign w:val="subscript"/>
        </w:rPr>
        <w:t>1</w:t>
      </w:r>
      <w:r w:rsidRPr="00285DD4">
        <w:rPr>
          <w:i/>
        </w:rPr>
        <w:t xml:space="preserve"> X</w:t>
      </w:r>
      <w:r w:rsidRPr="00285DD4">
        <w:rPr>
          <w:i/>
          <w:vertAlign w:val="subscript"/>
        </w:rPr>
        <w:t>1+</w:t>
      </w:r>
      <w:r w:rsidRPr="00285DD4">
        <w:rPr>
          <w:i/>
        </w:rPr>
        <w:t>B</w:t>
      </w:r>
      <w:r w:rsidRPr="00285DD4">
        <w:rPr>
          <w:i/>
          <w:vertAlign w:val="subscript"/>
        </w:rPr>
        <w:t>2</w:t>
      </w:r>
      <w:r w:rsidRPr="00285DD4">
        <w:rPr>
          <w:i/>
        </w:rPr>
        <w:t>X</w:t>
      </w:r>
      <w:r w:rsidRPr="00285DD4">
        <w:rPr>
          <w:i/>
          <w:vertAlign w:val="subscript"/>
        </w:rPr>
        <w:t>2</w:t>
      </w:r>
      <w:r w:rsidRPr="00285DD4">
        <w:rPr>
          <w:i/>
        </w:rPr>
        <w:t xml:space="preserve"> +B</w:t>
      </w:r>
      <w:r w:rsidRPr="00285DD4">
        <w:rPr>
          <w:i/>
          <w:vertAlign w:val="subscript"/>
        </w:rPr>
        <w:t>3</w:t>
      </w:r>
      <w:r w:rsidRPr="00285DD4">
        <w:rPr>
          <w:i/>
        </w:rPr>
        <w:t>X</w:t>
      </w:r>
      <w:r w:rsidRPr="00285DD4">
        <w:rPr>
          <w:i/>
          <w:vertAlign w:val="subscript"/>
        </w:rPr>
        <w:t xml:space="preserve">3  </w:t>
      </w:r>
      <w:r w:rsidR="00976810" w:rsidRPr="00285DD4">
        <w:rPr>
          <w:i/>
        </w:rPr>
        <w:t>………………………</w:t>
      </w:r>
      <w:r w:rsidRPr="00285DD4">
        <w:rPr>
          <w:i/>
        </w:rPr>
        <w:t>+ B</w:t>
      </w:r>
      <w:r w:rsidRPr="00285DD4">
        <w:rPr>
          <w:i/>
          <w:vertAlign w:val="subscript"/>
        </w:rPr>
        <w:t>j</w:t>
      </w:r>
      <w:r w:rsidRPr="00285DD4">
        <w:rPr>
          <w:i/>
        </w:rPr>
        <w:t>X</w:t>
      </w:r>
      <w:r w:rsidRPr="00285DD4">
        <w:rPr>
          <w:i/>
          <w:vertAlign w:val="subscript"/>
        </w:rPr>
        <w:t>i</w:t>
      </w:r>
      <w:r w:rsidR="00976810" w:rsidRPr="00285DD4">
        <w:t>………………….................(3.20).</w:t>
      </w:r>
    </w:p>
    <w:p w:rsidR="007B7CDA" w:rsidRPr="00285DD4" w:rsidRDefault="00713F32" w:rsidP="00DF4830">
      <w:pPr>
        <w:pStyle w:val="Heading2"/>
      </w:pPr>
      <w:bookmarkStart w:id="113" w:name="_Toc404193587"/>
      <w:r w:rsidRPr="00285DD4">
        <w:t>3.1</w:t>
      </w:r>
      <w:r w:rsidR="00DF4830">
        <w:t>1</w:t>
      </w:r>
      <w:r w:rsidR="00FA676C" w:rsidRPr="00285DD4">
        <w:t>Assessment of Policy Intervention</w:t>
      </w:r>
      <w:bookmarkEnd w:id="113"/>
    </w:p>
    <w:p w:rsidR="007453C7" w:rsidRPr="00285DD4" w:rsidRDefault="007453C7" w:rsidP="00F34917">
      <w:pPr>
        <w:tabs>
          <w:tab w:val="left" w:pos="4860"/>
        </w:tabs>
        <w:spacing w:line="480" w:lineRule="auto"/>
        <w:jc w:val="both"/>
      </w:pPr>
      <w:r w:rsidRPr="00285DD4">
        <w:t xml:space="preserve">To achieve the third objective, the effects of policy changes on adoption level of </w:t>
      </w:r>
      <w:r w:rsidR="002E282C" w:rsidRPr="00285DD4">
        <w:t>Calliandra and Leuceana</w:t>
      </w:r>
      <w:r w:rsidRPr="00285DD4">
        <w:t xml:space="preserve"> shrubs were derived from the logistic regression results and the </w:t>
      </w:r>
      <w:r w:rsidRPr="00285DD4">
        <w:lastRenderedPageBreak/>
        <w:t xml:space="preserve">computed </w:t>
      </w:r>
      <w:r w:rsidR="00E063B3" w:rsidRPr="00285DD4">
        <w:t xml:space="preserve">estimates of the </w:t>
      </w:r>
      <w:r w:rsidRPr="00285DD4">
        <w:t xml:space="preserve">probabilities </w:t>
      </w:r>
      <w:r w:rsidR="00E063B3" w:rsidRPr="00285DD4">
        <w:t xml:space="preserve">and prediction </w:t>
      </w:r>
      <w:r w:rsidRPr="00285DD4">
        <w:t xml:space="preserve">of adoption following Sharma, (1997). The logistic regression results provided the significant determinants of adoption which were the focus of policy interventions in this study whereas the results of </w:t>
      </w:r>
      <w:r w:rsidR="00E063B3" w:rsidRPr="00285DD4">
        <w:t>computed estimates of the probabilities and prediction of adoption</w:t>
      </w:r>
      <w:r w:rsidRPr="00285DD4">
        <w:t xml:space="preserve"> indicated the </w:t>
      </w:r>
      <w:r w:rsidR="008E515B" w:rsidRPr="00285DD4">
        <w:t>overall mean probability of adoption (</w:t>
      </w:r>
      <m:oMath>
        <m:nary>
          <m:naryPr>
            <m:chr m:val="∑"/>
            <m:limLoc m:val="undOvr"/>
            <m:subHide m:val="on"/>
            <m:supHide m:val="on"/>
            <m:ctrlPr>
              <w:rPr>
                <w:rFonts w:ascii="Cambria Math" w:hAnsi="Cambria Math"/>
                <w:i/>
              </w:rPr>
            </m:ctrlPr>
          </m:naryPr>
          <m:sub/>
          <m:sup/>
          <m:e>
            <m:f>
              <m:fPr>
                <m:ctrlPr>
                  <w:rPr>
                    <w:rFonts w:ascii="Cambria Math" w:hAnsi="Cambria Math"/>
                    <w:i/>
                  </w:rPr>
                </m:ctrlPr>
              </m:fPr>
              <m:num>
                <m:sSub>
                  <m:sSubPr>
                    <m:ctrlPr>
                      <w:rPr>
                        <w:rFonts w:ascii="Cambria Math" w:hAnsi="Cambria Math"/>
                        <w:i/>
                      </w:rPr>
                    </m:ctrlPr>
                  </m:sSubPr>
                  <m:e>
                    <m:r>
                      <m:rPr>
                        <m:sty m:val="p"/>
                      </m:rPr>
                      <w:rPr>
                        <w:rFonts w:ascii="Cambria Math" w:hAnsi="Cambria Math"/>
                      </w:rPr>
                      <m:t>P</m:t>
                    </m:r>
                  </m:e>
                  <m:sub>
                    <m:r>
                      <w:rPr>
                        <w:rFonts w:ascii="Cambria Math" w:hAnsi="Cambria Math"/>
                      </w:rPr>
                      <m:t>i</m:t>
                    </m:r>
                  </m:sub>
                </m:sSub>
              </m:num>
              <m:den>
                <m:r>
                  <w:rPr>
                    <w:rFonts w:ascii="Cambria Math" w:hAnsi="Cambria Math"/>
                  </w:rPr>
                  <m:t>T</m:t>
                </m:r>
              </m:den>
            </m:f>
          </m:e>
        </m:nary>
      </m:oMath>
      <w:r w:rsidR="008E515B" w:rsidRPr="00285DD4">
        <w:t xml:space="preserve"> ) and predicted the number of adopters (∑P</w:t>
      </w:r>
      <w:r w:rsidR="008E515B" w:rsidRPr="00285DD4">
        <w:rPr>
          <w:vertAlign w:val="subscript"/>
        </w:rPr>
        <w:t>i</w:t>
      </w:r>
      <w:r w:rsidR="008E515B" w:rsidRPr="00285DD4">
        <w:t>) with</w:t>
      </w:r>
      <w:r w:rsidRPr="00285DD4">
        <w:t xml:space="preserve"> the existing resources (without any policy intervention).</w:t>
      </w:r>
    </w:p>
    <w:p w:rsidR="004E58E5" w:rsidRPr="00285DD4" w:rsidRDefault="007453C7" w:rsidP="00834534">
      <w:pPr>
        <w:tabs>
          <w:tab w:val="left" w:pos="4860"/>
        </w:tabs>
        <w:spacing w:before="240" w:line="480" w:lineRule="auto"/>
        <w:jc w:val="both"/>
      </w:pPr>
      <w:r w:rsidRPr="00285DD4">
        <w:t>Policy interventions were directed tow</w:t>
      </w:r>
      <w:r w:rsidR="009F588C" w:rsidRPr="00285DD4">
        <w:t>ards the significant</w:t>
      </w:r>
      <w:r w:rsidRPr="00285DD4">
        <w:t xml:space="preserve"> determinants of adoption of </w:t>
      </w:r>
      <w:r w:rsidR="002E282C" w:rsidRPr="00285DD4">
        <w:t>Calliandra and Leuceana</w:t>
      </w:r>
      <w:r w:rsidRPr="00285DD4">
        <w:t xml:space="preserve"> fodder species by first increasing the number of dairy farmers having the significant characteristic to cover all the farmers in the sample while holding other factors </w:t>
      </w:r>
      <w:r w:rsidR="00D262F1" w:rsidRPr="00285DD4">
        <w:t>constant (</w:t>
      </w:r>
      <w:r w:rsidR="00991E9D" w:rsidRPr="00285DD4">
        <w:t xml:space="preserve">for example, in the case of access to extension </w:t>
      </w:r>
      <w:r w:rsidR="00402ACF" w:rsidRPr="00285DD4">
        <w:t>services, all</w:t>
      </w:r>
      <w:r w:rsidR="00991E9D" w:rsidRPr="00285DD4">
        <w:t xml:space="preserve"> the</w:t>
      </w:r>
      <w:r w:rsidR="00402ACF" w:rsidRPr="00285DD4">
        <w:t xml:space="preserve"> zeroes representing dairy farmers who</w:t>
      </w:r>
      <w:r w:rsidR="0011564B" w:rsidRPr="00285DD4">
        <w:t xml:space="preserve"> lack </w:t>
      </w:r>
      <w:r w:rsidR="00402ACF" w:rsidRPr="00285DD4">
        <w:t>contact with extension services are substituted with ones)</w:t>
      </w:r>
      <w:r w:rsidRPr="00285DD4">
        <w:t xml:space="preserve">. After a single policy intervention, a comparison of the </w:t>
      </w:r>
      <w:r w:rsidR="00666C43" w:rsidRPr="00285DD4">
        <w:t>predicted number</w:t>
      </w:r>
      <w:r w:rsidRPr="00285DD4">
        <w:t xml:space="preserve"> of adopters before and after the policy change provided a measure of its impact. The impact of several policies combined </w:t>
      </w:r>
      <w:r w:rsidR="00FB04D4" w:rsidRPr="00285DD4">
        <w:t xml:space="preserve">on adoption </w:t>
      </w:r>
      <w:r w:rsidRPr="00285DD4">
        <w:t>was achieved by simultaneously increasing the number of farmers with important characteristics to cover all the farmers in the sample.</w:t>
      </w:r>
      <w:bookmarkStart w:id="114" w:name="_Toc271966864"/>
    </w:p>
    <w:p w:rsidR="00884C3B" w:rsidRPr="00DF4830" w:rsidRDefault="00DF4830" w:rsidP="00DF4830">
      <w:pPr>
        <w:pStyle w:val="Heading2"/>
      </w:pPr>
      <w:bookmarkStart w:id="115" w:name="_Toc271966845"/>
      <w:bookmarkStart w:id="116" w:name="_Toc404108267"/>
      <w:bookmarkStart w:id="117" w:name="_Toc404193588"/>
      <w:r w:rsidRPr="00DF4830">
        <w:t>3.1</w:t>
      </w:r>
      <w:r>
        <w:t>2</w:t>
      </w:r>
      <w:r w:rsidR="00834534" w:rsidRPr="00DF4830">
        <w:t xml:space="preserve"> </w:t>
      </w:r>
      <w:r w:rsidR="00884C3B" w:rsidRPr="00DF4830">
        <w:t>Limitation of the Study</w:t>
      </w:r>
      <w:bookmarkEnd w:id="115"/>
      <w:bookmarkEnd w:id="116"/>
      <w:bookmarkEnd w:id="117"/>
    </w:p>
    <w:p w:rsidR="00626462" w:rsidRPr="00285DD4" w:rsidRDefault="00884C3B" w:rsidP="00F34917">
      <w:pPr>
        <w:spacing w:line="480" w:lineRule="auto"/>
        <w:jc w:val="both"/>
      </w:pPr>
      <w:r w:rsidRPr="00285DD4">
        <w:t>Most of the small holder dairy farmers interviewed did not maintain farm records hence the author depended on the farmer’s ability to remember.</w:t>
      </w:r>
    </w:p>
    <w:p w:rsidR="007C2F76" w:rsidRPr="00285DD4" w:rsidRDefault="007C2F76" w:rsidP="00F34917">
      <w:pPr>
        <w:pStyle w:val="Heading1"/>
        <w:rPr>
          <w:kern w:val="0"/>
        </w:rPr>
      </w:pPr>
    </w:p>
    <w:p w:rsidR="007C2F76" w:rsidRPr="00285DD4" w:rsidRDefault="007C2F76" w:rsidP="00F34917">
      <w:pPr>
        <w:pStyle w:val="Heading1"/>
        <w:rPr>
          <w:kern w:val="0"/>
        </w:rPr>
      </w:pPr>
    </w:p>
    <w:p w:rsidR="00583818" w:rsidRPr="00285DD4" w:rsidRDefault="00583818" w:rsidP="00F34917">
      <w:pPr>
        <w:pStyle w:val="Heading1"/>
        <w:rPr>
          <w:kern w:val="0"/>
        </w:rPr>
      </w:pPr>
    </w:p>
    <w:p w:rsidR="0044672B" w:rsidRPr="00834534" w:rsidRDefault="0044672B" w:rsidP="00834534">
      <w:pPr>
        <w:pStyle w:val="Heading1"/>
      </w:pPr>
      <w:bookmarkStart w:id="118" w:name="_Toc404108268"/>
      <w:bookmarkStart w:id="119" w:name="_Toc404193589"/>
      <w:r w:rsidRPr="00834534">
        <w:lastRenderedPageBreak/>
        <w:t xml:space="preserve">CHAPTER </w:t>
      </w:r>
      <w:r w:rsidR="00601578" w:rsidRPr="00834534">
        <w:t>4</w:t>
      </w:r>
      <w:bookmarkEnd w:id="118"/>
      <w:bookmarkEnd w:id="119"/>
    </w:p>
    <w:p w:rsidR="005B095C" w:rsidRPr="00834534" w:rsidRDefault="00CE4E24" w:rsidP="00834534">
      <w:pPr>
        <w:pStyle w:val="Heading1"/>
      </w:pPr>
      <w:bookmarkStart w:id="120" w:name="_Toc404108269"/>
      <w:bookmarkStart w:id="121" w:name="_Toc404193590"/>
      <w:r w:rsidRPr="00834534">
        <w:t>RESULTS</w:t>
      </w:r>
      <w:bookmarkEnd w:id="114"/>
      <w:r w:rsidR="00081516" w:rsidRPr="00834534">
        <w:t xml:space="preserve"> AND DISCUSSIONS</w:t>
      </w:r>
      <w:bookmarkStart w:id="122" w:name="_Toc315949013"/>
      <w:bookmarkStart w:id="123" w:name="_Toc316909821"/>
      <w:bookmarkStart w:id="124" w:name="_Toc316910924"/>
      <w:bookmarkEnd w:id="120"/>
      <w:bookmarkEnd w:id="121"/>
    </w:p>
    <w:p w:rsidR="00995B95" w:rsidRPr="00285DD4" w:rsidRDefault="007D5847" w:rsidP="00876044">
      <w:pPr>
        <w:spacing w:line="480" w:lineRule="auto"/>
        <w:jc w:val="both"/>
      </w:pPr>
      <w:bookmarkStart w:id="125" w:name="_Toc404108270"/>
      <w:r w:rsidRPr="00285DD4">
        <w:t xml:space="preserve">This study investigated the influence of the various socio-economic factors on the adoption and use of </w:t>
      </w:r>
      <w:r w:rsidR="002E282C" w:rsidRPr="00285DD4">
        <w:t>Calliandra and Leuceana</w:t>
      </w:r>
      <w:r w:rsidRPr="00285DD4">
        <w:t xml:space="preserve"> species as dairy fe</w:t>
      </w:r>
      <w:r w:rsidR="0011564B" w:rsidRPr="00285DD4">
        <w:t xml:space="preserve">ed supplements. This was in </w:t>
      </w:r>
      <w:r w:rsidRPr="00285DD4">
        <w:t xml:space="preserve">light of the low adoption level of these fodder species among the smallholder dairy farmers in </w:t>
      </w:r>
      <w:r w:rsidR="00FF322A" w:rsidRPr="00285DD4">
        <w:t>Kisii Central Sub-County</w:t>
      </w:r>
      <w:r w:rsidR="00A82C2D" w:rsidRPr="00285DD4">
        <w:t xml:space="preserve"> of Kenya</w:t>
      </w:r>
      <w:r w:rsidRPr="00285DD4">
        <w:t xml:space="preserve">. </w:t>
      </w:r>
      <w:r w:rsidR="008410F3" w:rsidRPr="00285DD4">
        <w:t>The</w:t>
      </w:r>
      <w:r w:rsidRPr="00285DD4">
        <w:t xml:space="preserve"> data collected was analysed using descriptive </w:t>
      </w:r>
      <w:r w:rsidR="008410F3" w:rsidRPr="00285DD4">
        <w:t>statistics, frequency</w:t>
      </w:r>
      <w:r w:rsidR="00835219" w:rsidRPr="00285DD4">
        <w:t>Table</w:t>
      </w:r>
      <w:r w:rsidRPr="00285DD4">
        <w:t>s and logistic regression</w:t>
      </w:r>
      <w:r w:rsidR="0011564B" w:rsidRPr="00285DD4">
        <w:t>.</w:t>
      </w:r>
      <w:bookmarkEnd w:id="125"/>
    </w:p>
    <w:p w:rsidR="001971C0" w:rsidRPr="00285DD4" w:rsidRDefault="008410F3" w:rsidP="00876044">
      <w:pPr>
        <w:spacing w:line="480" w:lineRule="auto"/>
        <w:jc w:val="both"/>
      </w:pPr>
      <w:bookmarkStart w:id="126" w:name="_Toc404108271"/>
      <w:r w:rsidRPr="00285DD4">
        <w:t>This chapter presents</w:t>
      </w:r>
      <w:r w:rsidR="007D5847" w:rsidRPr="00285DD4">
        <w:t xml:space="preserve"> the </w:t>
      </w:r>
      <w:r w:rsidR="008475D5" w:rsidRPr="00285DD4">
        <w:t>results</w:t>
      </w:r>
      <w:r w:rsidR="0011564B" w:rsidRPr="00285DD4">
        <w:t>,</w:t>
      </w:r>
      <w:r w:rsidR="00B305B4" w:rsidRPr="00285DD4">
        <w:t xml:space="preserve"> interpretation</w:t>
      </w:r>
      <w:r w:rsidR="008475D5" w:rsidRPr="00285DD4">
        <w:t xml:space="preserve"> and discussion </w:t>
      </w:r>
      <w:r w:rsidR="007D5847" w:rsidRPr="00285DD4">
        <w:t xml:space="preserve">as </w:t>
      </w:r>
      <w:r w:rsidR="00D262F1" w:rsidRPr="00285DD4">
        <w:t>follows: Section</w:t>
      </w:r>
      <w:r w:rsidR="000221A4" w:rsidRPr="00285DD4">
        <w:t xml:space="preserve"> 4.1 present the socio-economic characteristics of sampled households while section 4.2</w:t>
      </w:r>
      <w:r w:rsidR="00017AB6" w:rsidRPr="00285DD4">
        <w:t>.1</w:t>
      </w:r>
      <w:r w:rsidR="000221A4" w:rsidRPr="00285DD4">
        <w:t xml:space="preserve"> deals with </w:t>
      </w:r>
      <w:r w:rsidR="00C91792" w:rsidRPr="00285DD4">
        <w:t xml:space="preserve">study findings </w:t>
      </w:r>
      <w:r w:rsidR="002A30D2" w:rsidRPr="00285DD4">
        <w:t>on adoption</w:t>
      </w:r>
      <w:r w:rsidR="000221A4" w:rsidRPr="00285DD4">
        <w:t xml:space="preserve"> constraints faced by small holder dairy farmers in </w:t>
      </w:r>
      <w:r w:rsidR="00FF322A" w:rsidRPr="00285DD4">
        <w:t>Kisii Central Sub-County</w:t>
      </w:r>
      <w:r w:rsidR="00D262F1" w:rsidRPr="00285DD4">
        <w:t>. The</w:t>
      </w:r>
      <w:r w:rsidR="007D75C4" w:rsidRPr="00285DD4">
        <w:t xml:space="preserve"> empirical determinants of adoption of </w:t>
      </w:r>
      <w:r w:rsidR="002E282C" w:rsidRPr="00285DD4">
        <w:t>Calliandra and Leuceana</w:t>
      </w:r>
      <w:r w:rsidR="007D75C4" w:rsidRPr="00285DD4">
        <w:t xml:space="preserve"> fodder shrubs are discussed </w:t>
      </w:r>
      <w:r w:rsidR="00A141D0" w:rsidRPr="00285DD4">
        <w:t>in section</w:t>
      </w:r>
      <w:r w:rsidR="007D75C4" w:rsidRPr="00285DD4">
        <w:t xml:space="preserve"> 4.</w:t>
      </w:r>
      <w:r w:rsidR="00017AB6" w:rsidRPr="00285DD4">
        <w:t>2.2</w:t>
      </w:r>
      <w:r w:rsidR="00B3175E" w:rsidRPr="00285DD4">
        <w:t>. Finally</w:t>
      </w:r>
      <w:r w:rsidR="004F42F5" w:rsidRPr="00285DD4">
        <w:t>,</w:t>
      </w:r>
      <w:r w:rsidR="00B3175E" w:rsidRPr="00285DD4">
        <w:t xml:space="preserve"> impact</w:t>
      </w:r>
      <w:r w:rsidR="00CC3C9F" w:rsidRPr="00285DD4">
        <w:t xml:space="preserve"> of policy </w:t>
      </w:r>
      <w:r w:rsidR="00A32A5C" w:rsidRPr="00285DD4">
        <w:t>interventions</w:t>
      </w:r>
      <w:r w:rsidR="00CC3C9F" w:rsidRPr="00285DD4">
        <w:t xml:space="preserve"> on </w:t>
      </w:r>
      <w:r w:rsidR="002E282C" w:rsidRPr="00285DD4">
        <w:t>Calliandra and Leuceana</w:t>
      </w:r>
      <w:r w:rsidR="00282573" w:rsidRPr="00285DD4">
        <w:t xml:space="preserve"> species </w:t>
      </w:r>
      <w:r w:rsidR="00CC3C9F" w:rsidRPr="00285DD4">
        <w:t>adoption</w:t>
      </w:r>
      <w:bookmarkEnd w:id="122"/>
      <w:bookmarkEnd w:id="123"/>
      <w:bookmarkEnd w:id="124"/>
      <w:r w:rsidR="004F42F5" w:rsidRPr="00285DD4">
        <w:t xml:space="preserve"> are presented and discussed in section 4.3</w:t>
      </w:r>
      <w:r w:rsidR="00731569" w:rsidRPr="00285DD4">
        <w:t>.</w:t>
      </w:r>
      <w:bookmarkEnd w:id="126"/>
    </w:p>
    <w:p w:rsidR="00C474E1" w:rsidRPr="00285DD4" w:rsidRDefault="00DF4830" w:rsidP="00DF4830">
      <w:pPr>
        <w:pStyle w:val="Heading2"/>
      </w:pPr>
      <w:bookmarkStart w:id="127" w:name="_Toc404193591"/>
      <w:r>
        <w:t xml:space="preserve">4.1 </w:t>
      </w:r>
      <w:r w:rsidR="00000C8E" w:rsidRPr="00285DD4">
        <w:t xml:space="preserve">Socio-Economic Characteristics </w:t>
      </w:r>
      <w:r w:rsidR="006203EC" w:rsidRPr="00285DD4">
        <w:t>o</w:t>
      </w:r>
      <w:r w:rsidR="00000C8E" w:rsidRPr="00285DD4">
        <w:t>f Sampled Households: A Descriptive Analysis</w:t>
      </w:r>
      <w:bookmarkEnd w:id="127"/>
    </w:p>
    <w:p w:rsidR="00970D4E" w:rsidRPr="00285DD4" w:rsidRDefault="00693990" w:rsidP="00F34917">
      <w:pPr>
        <w:spacing w:line="480" w:lineRule="auto"/>
        <w:jc w:val="both"/>
      </w:pPr>
      <w:r w:rsidRPr="00285DD4">
        <w:t xml:space="preserve">The first objective of this study was to describe the socio-economic characteristics of </w:t>
      </w:r>
      <w:r w:rsidR="006A1A25" w:rsidRPr="00285DD4">
        <w:t xml:space="preserve">adopters and </w:t>
      </w:r>
      <w:r w:rsidR="00AE6740" w:rsidRPr="00285DD4">
        <w:t>non-adopters</w:t>
      </w:r>
      <w:r w:rsidR="006A1A25" w:rsidRPr="00285DD4">
        <w:t xml:space="preserve"> of </w:t>
      </w:r>
      <w:r w:rsidR="002E282C" w:rsidRPr="00285DD4">
        <w:t>Calliandra and Leuceana</w:t>
      </w:r>
      <w:r w:rsidR="006A1A25" w:rsidRPr="00285DD4">
        <w:t xml:space="preserve"> species in </w:t>
      </w:r>
      <w:r w:rsidR="00FF322A" w:rsidRPr="00285DD4">
        <w:t>Kisii Central Sub-County</w:t>
      </w:r>
      <w:r w:rsidR="006A1A25" w:rsidRPr="00285DD4">
        <w:t xml:space="preserve"> of Kenya. To achieve this objective, descriptive statistics were generated from the </w:t>
      </w:r>
      <w:r w:rsidR="00127C2E" w:rsidRPr="00285DD4">
        <w:t xml:space="preserve">survey </w:t>
      </w:r>
      <w:r w:rsidR="006A1A25" w:rsidRPr="00285DD4">
        <w:t xml:space="preserve">data and the results are summarized in the </w:t>
      </w:r>
      <w:r w:rsidR="00835219" w:rsidRPr="00285DD4">
        <w:t>Table</w:t>
      </w:r>
      <w:r w:rsidR="006A1A25" w:rsidRPr="00285DD4">
        <w:t xml:space="preserve"> in </w:t>
      </w:r>
      <w:r w:rsidR="00835219" w:rsidRPr="00285DD4">
        <w:t>Table</w:t>
      </w:r>
      <w:r w:rsidR="00BB6297" w:rsidRPr="00285DD4">
        <w:t xml:space="preserve"> 4.1</w:t>
      </w:r>
      <w:r w:rsidR="006A1A25" w:rsidRPr="00285DD4">
        <w:t>.</w:t>
      </w:r>
    </w:p>
    <w:p w:rsidR="00BB6297" w:rsidRPr="00285DD4" w:rsidRDefault="00BB6297" w:rsidP="00F34917">
      <w:pPr>
        <w:spacing w:line="480" w:lineRule="auto"/>
        <w:jc w:val="both"/>
      </w:pPr>
    </w:p>
    <w:p w:rsidR="00BB6297" w:rsidRPr="00285DD4" w:rsidRDefault="00BB6297" w:rsidP="00F34917">
      <w:pPr>
        <w:spacing w:line="480" w:lineRule="auto"/>
        <w:jc w:val="both"/>
      </w:pPr>
    </w:p>
    <w:p w:rsidR="00BB6297" w:rsidRPr="00285DD4" w:rsidRDefault="00BB6297" w:rsidP="004913A1">
      <w:pPr>
        <w:pStyle w:val="Heading3"/>
        <w:rPr>
          <w:rFonts w:cs="Times New Roman"/>
          <w:szCs w:val="24"/>
        </w:rPr>
        <w:sectPr w:rsidR="00BB6297" w:rsidRPr="00285DD4" w:rsidSect="003D1C9C">
          <w:pgSz w:w="12240" w:h="15840" w:code="1"/>
          <w:pgMar w:top="1440" w:right="1440" w:bottom="1440" w:left="2160" w:header="720" w:footer="720" w:gutter="0"/>
          <w:pgNumType w:start="1"/>
          <w:cols w:space="720"/>
          <w:docGrid w:linePitch="360"/>
        </w:sectPr>
      </w:pPr>
    </w:p>
    <w:tbl>
      <w:tblPr>
        <w:tblpPr w:leftFromText="180" w:rightFromText="180" w:vertAnchor="page" w:horzAnchor="margin" w:tblpY="1068"/>
        <w:tblW w:w="1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
        <w:gridCol w:w="4356"/>
        <w:gridCol w:w="1260"/>
        <w:gridCol w:w="1260"/>
        <w:gridCol w:w="1643"/>
        <w:gridCol w:w="1102"/>
        <w:gridCol w:w="1368"/>
        <w:gridCol w:w="851"/>
      </w:tblGrid>
      <w:tr w:rsidR="00285DD4" w:rsidRPr="00285DD4" w:rsidTr="00834534">
        <w:trPr>
          <w:trHeight w:val="633"/>
        </w:trPr>
        <w:tc>
          <w:tcPr>
            <w:tcW w:w="12362" w:type="dxa"/>
            <w:gridSpan w:val="8"/>
            <w:shd w:val="clear" w:color="auto" w:fill="auto"/>
            <w:noWrap/>
            <w:vAlign w:val="bottom"/>
          </w:tcPr>
          <w:p w:rsidR="00E6662E" w:rsidRPr="00876044" w:rsidRDefault="00835219" w:rsidP="00876044">
            <w:pPr>
              <w:rPr>
                <w:b/>
              </w:rPr>
            </w:pPr>
            <w:bookmarkStart w:id="128" w:name="_Toc404108272"/>
            <w:r w:rsidRPr="00876044">
              <w:rPr>
                <w:b/>
              </w:rPr>
              <w:lastRenderedPageBreak/>
              <w:t>Table</w:t>
            </w:r>
            <w:r w:rsidR="00E6662E" w:rsidRPr="00876044">
              <w:rPr>
                <w:b/>
              </w:rPr>
              <w:t xml:space="preserve"> 4.1: Characteristics of the Adopting and Non-Adopting Dairy Farmers in the Analysis of Fodder Shrubs Adoption as Dairy FeedsSupplement</w:t>
            </w:r>
            <w:bookmarkEnd w:id="128"/>
          </w:p>
        </w:tc>
      </w:tr>
      <w:tr w:rsidR="00285DD4" w:rsidRPr="00285DD4" w:rsidTr="00834534">
        <w:trPr>
          <w:trHeight w:val="230"/>
        </w:trPr>
        <w:tc>
          <w:tcPr>
            <w:tcW w:w="522" w:type="dxa"/>
            <w:shd w:val="clear" w:color="auto" w:fill="auto"/>
            <w:noWrap/>
            <w:vAlign w:val="bottom"/>
          </w:tcPr>
          <w:p w:rsidR="00E6662E" w:rsidRPr="00285DD4" w:rsidRDefault="00E6662E" w:rsidP="00EF7512">
            <w:pPr>
              <w:rPr>
                <w:b/>
                <w:sz w:val="20"/>
                <w:szCs w:val="20"/>
              </w:rPr>
            </w:pPr>
          </w:p>
          <w:p w:rsidR="00E6662E" w:rsidRPr="00285DD4" w:rsidRDefault="00E6662E" w:rsidP="00EF7512">
            <w:pPr>
              <w:rPr>
                <w:b/>
                <w:sz w:val="20"/>
                <w:szCs w:val="20"/>
              </w:rPr>
            </w:pPr>
            <w:r w:rsidRPr="00285DD4">
              <w:rPr>
                <w:b/>
                <w:sz w:val="20"/>
                <w:szCs w:val="20"/>
              </w:rPr>
              <w:t>X</w:t>
            </w:r>
          </w:p>
        </w:tc>
        <w:tc>
          <w:tcPr>
            <w:tcW w:w="4356" w:type="dxa"/>
            <w:shd w:val="clear" w:color="auto" w:fill="auto"/>
            <w:noWrap/>
            <w:vAlign w:val="bottom"/>
          </w:tcPr>
          <w:p w:rsidR="00E6662E" w:rsidRPr="00285DD4" w:rsidRDefault="00E6662E" w:rsidP="00EF7512">
            <w:pPr>
              <w:rPr>
                <w:b/>
                <w:sz w:val="20"/>
                <w:szCs w:val="20"/>
              </w:rPr>
            </w:pPr>
            <w:r w:rsidRPr="00285DD4">
              <w:rPr>
                <w:b/>
                <w:sz w:val="20"/>
                <w:szCs w:val="20"/>
              </w:rPr>
              <w:t>variable</w:t>
            </w:r>
          </w:p>
        </w:tc>
        <w:tc>
          <w:tcPr>
            <w:tcW w:w="4163" w:type="dxa"/>
            <w:gridSpan w:val="3"/>
            <w:shd w:val="clear" w:color="auto" w:fill="auto"/>
            <w:noWrap/>
            <w:vAlign w:val="bottom"/>
          </w:tcPr>
          <w:p w:rsidR="00E6662E" w:rsidRPr="00285DD4" w:rsidRDefault="00E6662E" w:rsidP="00EF7512">
            <w:pPr>
              <w:jc w:val="center"/>
              <w:rPr>
                <w:b/>
                <w:sz w:val="20"/>
                <w:szCs w:val="20"/>
              </w:rPr>
            </w:pPr>
            <w:r w:rsidRPr="00285DD4">
              <w:rPr>
                <w:b/>
                <w:sz w:val="20"/>
                <w:szCs w:val="20"/>
              </w:rPr>
              <w:t>MEAN VALUES</w:t>
            </w:r>
          </w:p>
        </w:tc>
        <w:tc>
          <w:tcPr>
            <w:tcW w:w="3321" w:type="dxa"/>
            <w:gridSpan w:val="3"/>
            <w:shd w:val="clear" w:color="auto" w:fill="auto"/>
            <w:noWrap/>
            <w:vAlign w:val="bottom"/>
          </w:tcPr>
          <w:p w:rsidR="00E6662E" w:rsidRPr="00285DD4" w:rsidRDefault="00E6662E" w:rsidP="00EF7512">
            <w:pPr>
              <w:jc w:val="center"/>
              <w:rPr>
                <w:b/>
                <w:sz w:val="20"/>
                <w:szCs w:val="20"/>
              </w:rPr>
            </w:pPr>
            <w:r w:rsidRPr="00285DD4">
              <w:rPr>
                <w:b/>
                <w:sz w:val="20"/>
                <w:szCs w:val="20"/>
              </w:rPr>
              <w:t>PERCENTAGE VALUES</w:t>
            </w:r>
          </w:p>
        </w:tc>
      </w:tr>
      <w:tr w:rsidR="00285DD4" w:rsidRPr="00285DD4" w:rsidTr="00834534">
        <w:trPr>
          <w:trHeight w:val="230"/>
        </w:trPr>
        <w:tc>
          <w:tcPr>
            <w:tcW w:w="522" w:type="dxa"/>
            <w:shd w:val="clear" w:color="auto" w:fill="auto"/>
            <w:noWrap/>
            <w:vAlign w:val="bottom"/>
          </w:tcPr>
          <w:p w:rsidR="00E6662E" w:rsidRPr="00285DD4" w:rsidRDefault="00E6662E" w:rsidP="00EF7512">
            <w:pPr>
              <w:jc w:val="center"/>
              <w:rPr>
                <w:sz w:val="20"/>
                <w:szCs w:val="20"/>
              </w:rPr>
            </w:pPr>
          </w:p>
        </w:tc>
        <w:tc>
          <w:tcPr>
            <w:tcW w:w="4356" w:type="dxa"/>
            <w:shd w:val="clear" w:color="auto" w:fill="auto"/>
            <w:noWrap/>
            <w:vAlign w:val="bottom"/>
          </w:tcPr>
          <w:p w:rsidR="00E6662E" w:rsidRPr="00285DD4" w:rsidRDefault="00E6662E" w:rsidP="00EF7512">
            <w:pPr>
              <w:jc w:val="center"/>
              <w:rPr>
                <w:sz w:val="20"/>
                <w:szCs w:val="20"/>
              </w:rPr>
            </w:pP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Adopters</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Non-Adopters</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All farms</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Adopters</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Non-Adopters</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All farms</w:t>
            </w:r>
          </w:p>
        </w:tc>
      </w:tr>
      <w:tr w:rsidR="00285DD4" w:rsidRPr="00285DD4" w:rsidTr="00834534">
        <w:trPr>
          <w:trHeight w:val="230"/>
        </w:trPr>
        <w:tc>
          <w:tcPr>
            <w:tcW w:w="4878" w:type="dxa"/>
            <w:gridSpan w:val="2"/>
            <w:shd w:val="clear" w:color="auto" w:fill="auto"/>
            <w:noWrap/>
            <w:vAlign w:val="bottom"/>
          </w:tcPr>
          <w:p w:rsidR="00E6662E" w:rsidRPr="00285DD4" w:rsidRDefault="00E6662E" w:rsidP="00EF7512">
            <w:pPr>
              <w:rPr>
                <w:b/>
                <w:sz w:val="20"/>
                <w:szCs w:val="20"/>
              </w:rPr>
            </w:pPr>
            <w:r w:rsidRPr="00285DD4">
              <w:rPr>
                <w:b/>
                <w:sz w:val="20"/>
                <w:szCs w:val="20"/>
              </w:rPr>
              <w:t>Sample Size(n)</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36</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80</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116</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31%</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69%</w:t>
            </w:r>
          </w:p>
        </w:tc>
        <w:tc>
          <w:tcPr>
            <w:tcW w:w="851" w:type="dxa"/>
            <w:shd w:val="clear" w:color="auto" w:fill="auto"/>
            <w:noWrap/>
            <w:vAlign w:val="bottom"/>
          </w:tcPr>
          <w:p w:rsidR="00E6662E" w:rsidRPr="00285DD4" w:rsidRDefault="00E6662E" w:rsidP="00EF7512">
            <w:pPr>
              <w:jc w:val="center"/>
              <w:rPr>
                <w:sz w:val="20"/>
                <w:szCs w:val="20"/>
              </w:rPr>
            </w:pP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Age</w:t>
            </w:r>
            <w:r w:rsidRPr="00285DD4">
              <w:rPr>
                <w:sz w:val="20"/>
                <w:szCs w:val="20"/>
              </w:rPr>
              <w:t xml:space="preserve">        years)</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43.43</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45.22</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43.98</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45.22</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43.43</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43.98</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2</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Gender</w:t>
            </w:r>
            <w:r w:rsidRPr="00285DD4">
              <w:rPr>
                <w:sz w:val="20"/>
                <w:szCs w:val="20"/>
              </w:rPr>
              <w:t xml:space="preserve"> a)Male</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32</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37</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69</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89%</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46%</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0.59</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b)Female</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43</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47</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11%</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54%</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0.405</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3</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Family Size</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8</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7.15</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7.41</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8</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7.15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7.41</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4</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Education</w:t>
            </w:r>
            <w:r w:rsidRPr="00285DD4">
              <w:rPr>
                <w:sz w:val="20"/>
                <w:szCs w:val="20"/>
              </w:rPr>
              <w:t xml:space="preserve"> a)Secondary and above</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21</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29</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50</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58%</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35%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43%</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b)Primary and below</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15</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51</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66</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42%</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65%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57%</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5</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 xml:space="preserve">Membership to groups  </w:t>
            </w:r>
            <w:r w:rsidRPr="00285DD4">
              <w:rPr>
                <w:sz w:val="20"/>
                <w:szCs w:val="20"/>
              </w:rPr>
              <w:t>a)Members</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34</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14</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48</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94%</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18%</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0.41</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b) non members</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66</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68</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6%</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83%</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59%</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6</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 xml:space="preserve">Extension Contact   </w:t>
            </w:r>
            <w:r w:rsidRPr="00285DD4">
              <w:rPr>
                <w:bCs/>
                <w:sz w:val="20"/>
                <w:szCs w:val="20"/>
              </w:rPr>
              <w:t>a)</w:t>
            </w:r>
            <w:r w:rsidRPr="00285DD4">
              <w:rPr>
                <w:sz w:val="20"/>
                <w:szCs w:val="20"/>
              </w:rPr>
              <w:t>With Contact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34</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25</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59</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94%</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31%</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51%</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b)Without Contact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55</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57</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6%</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69%</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49%</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7</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Land Size</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3.4</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2.57</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2.75</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3.4</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2.57</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2.75</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8</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Land Ownership</w:t>
            </w:r>
            <w:r w:rsidRPr="00285DD4">
              <w:rPr>
                <w:sz w:val="20"/>
                <w:szCs w:val="20"/>
              </w:rPr>
              <w:t xml:space="preserve"> a)Individual</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36</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68</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104</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100%</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85%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0.90%</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b)communal</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0</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12</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12</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0.00</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15%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10%</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 xml:space="preserve">9 </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 xml:space="preserve">Presence of other income </w:t>
            </w:r>
            <w:r w:rsidRPr="00285DD4">
              <w:rPr>
                <w:bCs/>
                <w:sz w:val="20"/>
                <w:szCs w:val="20"/>
              </w:rPr>
              <w:t>a)</w:t>
            </w:r>
            <w:r w:rsidRPr="00285DD4">
              <w:rPr>
                <w:sz w:val="20"/>
                <w:szCs w:val="20"/>
              </w:rPr>
              <w:t>Present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28</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67</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95</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78%</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84%</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82%</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 not present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8</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13</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21</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22%</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16%</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18%</w:t>
            </w:r>
          </w:p>
        </w:tc>
      </w:tr>
      <w:tr w:rsidR="00285DD4" w:rsidRPr="00285DD4" w:rsidTr="00834534">
        <w:trPr>
          <w:trHeight w:val="284"/>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10</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Importance of dairy</w:t>
            </w:r>
            <w:r w:rsidRPr="00285DD4">
              <w:rPr>
                <w:bCs/>
                <w:sz w:val="20"/>
                <w:szCs w:val="20"/>
              </w:rPr>
              <w:t>(milk</w:t>
            </w:r>
            <w:r w:rsidRPr="00285DD4">
              <w:rPr>
                <w:b/>
                <w:bCs/>
                <w:sz w:val="20"/>
                <w:szCs w:val="20"/>
              </w:rPr>
              <w:t>)</w:t>
            </w:r>
            <w:r w:rsidRPr="00285DD4">
              <w:rPr>
                <w:sz w:val="20"/>
                <w:szCs w:val="20"/>
              </w:rPr>
              <w:t xml:space="preserve">  a)Important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30</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44</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74</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83%</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55%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64%</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b)not important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6</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36</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42</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17%</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45%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36%</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11</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Dairy cow quality</w:t>
            </w:r>
            <w:r w:rsidRPr="00285DD4">
              <w:rPr>
                <w:sz w:val="20"/>
                <w:szCs w:val="20"/>
              </w:rPr>
              <w:t xml:space="preserve"> a)Grade Cows</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34</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44</w:t>
            </w:r>
          </w:p>
        </w:tc>
        <w:tc>
          <w:tcPr>
            <w:tcW w:w="1643" w:type="dxa"/>
            <w:tcBorders>
              <w:top w:val="nil"/>
            </w:tcBorders>
            <w:shd w:val="clear" w:color="auto" w:fill="auto"/>
            <w:noWrap/>
            <w:vAlign w:val="bottom"/>
          </w:tcPr>
          <w:p w:rsidR="00E6662E" w:rsidRPr="00285DD4" w:rsidRDefault="00E6662E" w:rsidP="00EF7512">
            <w:pPr>
              <w:jc w:val="center"/>
              <w:rPr>
                <w:sz w:val="20"/>
                <w:szCs w:val="20"/>
              </w:rPr>
            </w:pPr>
            <w:r w:rsidRPr="00285DD4">
              <w:rPr>
                <w:sz w:val="20"/>
                <w:szCs w:val="20"/>
              </w:rPr>
              <w:t>78</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94%</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55%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67%</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b)Zebus or poor grades</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36</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38</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6%</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45%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33%</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12</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Land Rent</w:t>
            </w:r>
            <w:r w:rsidRPr="00285DD4">
              <w:rPr>
                <w:sz w:val="20"/>
                <w:szCs w:val="20"/>
              </w:rPr>
              <w:t xml:space="preserve">  a)Fodder plot rented</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5</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39</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44</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14%</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49%</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38%</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b)fodder plot not rented</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31</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41</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72</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86%</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51%</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62%</w:t>
            </w:r>
          </w:p>
        </w:tc>
      </w:tr>
      <w:tr w:rsidR="00285DD4" w:rsidRPr="00285DD4" w:rsidTr="00834534">
        <w:trPr>
          <w:trHeight w:val="284"/>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13</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Importance competing enterprise</w:t>
            </w:r>
            <w:r w:rsidRPr="00285DD4">
              <w:rPr>
                <w:sz w:val="20"/>
                <w:szCs w:val="20"/>
              </w:rPr>
              <w:t xml:space="preserve">  a)Important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8</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44</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52</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22%</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55%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45%</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b)Not important</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28</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36</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64</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78%</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45%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55%</w:t>
            </w:r>
          </w:p>
        </w:tc>
      </w:tr>
      <w:tr w:rsidR="00285DD4" w:rsidRPr="00285DD4" w:rsidTr="00834534">
        <w:trPr>
          <w:trHeight w:val="284"/>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14</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 xml:space="preserve">Access to seeds or seedlings   </w:t>
            </w:r>
            <w:r w:rsidRPr="00285DD4">
              <w:rPr>
                <w:bCs/>
                <w:sz w:val="20"/>
                <w:szCs w:val="20"/>
              </w:rPr>
              <w:t>a)</w:t>
            </w:r>
            <w:r w:rsidRPr="00285DD4">
              <w:rPr>
                <w:sz w:val="20"/>
                <w:szCs w:val="20"/>
              </w:rPr>
              <w:t>Accessible</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32</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0</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32</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89%</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0.00</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28%</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 xml:space="preserve"> b)Not accessible</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4</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80</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84</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11%</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100%</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72%</w:t>
            </w:r>
          </w:p>
        </w:tc>
      </w:tr>
      <w:tr w:rsidR="00285DD4" w:rsidRPr="00285DD4" w:rsidTr="00834534">
        <w:trPr>
          <w:trHeight w:val="284"/>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15</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Market access problems</w:t>
            </w:r>
            <w:r w:rsidRPr="00285DD4">
              <w:rPr>
                <w:sz w:val="20"/>
                <w:szCs w:val="20"/>
              </w:rPr>
              <w:t xml:space="preserve"> a)problem Existed</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26</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29</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8%</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33%</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25%</w:t>
            </w:r>
          </w:p>
        </w:tc>
      </w:tr>
      <w:tr w:rsidR="00285DD4" w:rsidRPr="00285DD4" w:rsidTr="00834534">
        <w:trPr>
          <w:trHeight w:val="230"/>
        </w:trPr>
        <w:tc>
          <w:tcPr>
            <w:tcW w:w="522" w:type="dxa"/>
            <w:shd w:val="clear" w:color="auto" w:fill="auto"/>
            <w:noWrap/>
            <w:vAlign w:val="bottom"/>
          </w:tcPr>
          <w:p w:rsidR="00E6662E" w:rsidRPr="00285DD4" w:rsidRDefault="00E6662E" w:rsidP="00EF7512">
            <w:pPr>
              <w:rPr>
                <w:sz w:val="20"/>
                <w:szCs w:val="20"/>
              </w:rPr>
            </w:pPr>
          </w:p>
        </w:tc>
        <w:tc>
          <w:tcPr>
            <w:tcW w:w="4356" w:type="dxa"/>
            <w:shd w:val="clear" w:color="auto" w:fill="auto"/>
            <w:noWrap/>
            <w:vAlign w:val="bottom"/>
          </w:tcPr>
          <w:p w:rsidR="00E6662E" w:rsidRPr="00285DD4" w:rsidRDefault="00E6662E" w:rsidP="00EF7512">
            <w:pPr>
              <w:rPr>
                <w:sz w:val="20"/>
                <w:szCs w:val="20"/>
              </w:rPr>
            </w:pPr>
            <w:r w:rsidRPr="00285DD4">
              <w:rPr>
                <w:sz w:val="20"/>
                <w:szCs w:val="20"/>
              </w:rPr>
              <w:t>b)No milk marketing problem</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33</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54</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87</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92%</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68%</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 xml:space="preserve"> 75%</w:t>
            </w:r>
          </w:p>
        </w:tc>
      </w:tr>
      <w:tr w:rsidR="00285DD4" w:rsidRPr="00285DD4" w:rsidTr="00834534">
        <w:trPr>
          <w:trHeight w:val="284"/>
        </w:trPr>
        <w:tc>
          <w:tcPr>
            <w:tcW w:w="522" w:type="dxa"/>
            <w:shd w:val="clear" w:color="auto" w:fill="auto"/>
            <w:noWrap/>
            <w:vAlign w:val="bottom"/>
          </w:tcPr>
          <w:p w:rsidR="00E6662E" w:rsidRPr="00285DD4" w:rsidRDefault="00E6662E" w:rsidP="00EF7512">
            <w:pPr>
              <w:rPr>
                <w:sz w:val="20"/>
                <w:szCs w:val="20"/>
              </w:rPr>
            </w:pPr>
            <w:r w:rsidRPr="00285DD4">
              <w:rPr>
                <w:sz w:val="20"/>
                <w:szCs w:val="20"/>
              </w:rPr>
              <w:t>X</w:t>
            </w:r>
            <w:r w:rsidRPr="00285DD4">
              <w:rPr>
                <w:sz w:val="20"/>
                <w:szCs w:val="20"/>
                <w:vertAlign w:val="subscript"/>
              </w:rPr>
              <w:t>16</w:t>
            </w:r>
          </w:p>
        </w:tc>
        <w:tc>
          <w:tcPr>
            <w:tcW w:w="4356" w:type="dxa"/>
            <w:shd w:val="clear" w:color="auto" w:fill="auto"/>
            <w:noWrap/>
            <w:vAlign w:val="bottom"/>
          </w:tcPr>
          <w:p w:rsidR="00E6662E" w:rsidRPr="00285DD4" w:rsidRDefault="00E6662E" w:rsidP="00EF7512">
            <w:pPr>
              <w:rPr>
                <w:b/>
                <w:bCs/>
                <w:sz w:val="20"/>
                <w:szCs w:val="20"/>
              </w:rPr>
            </w:pPr>
            <w:r w:rsidRPr="00285DD4">
              <w:rPr>
                <w:b/>
                <w:bCs/>
                <w:sz w:val="20"/>
                <w:szCs w:val="20"/>
              </w:rPr>
              <w:t>Amount of milk sold per day</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6.82</w:t>
            </w:r>
          </w:p>
        </w:tc>
        <w:tc>
          <w:tcPr>
            <w:tcW w:w="1260" w:type="dxa"/>
            <w:shd w:val="clear" w:color="auto" w:fill="auto"/>
            <w:noWrap/>
            <w:vAlign w:val="bottom"/>
          </w:tcPr>
          <w:p w:rsidR="00E6662E" w:rsidRPr="00285DD4" w:rsidRDefault="00E6662E" w:rsidP="00EF7512">
            <w:pPr>
              <w:jc w:val="center"/>
              <w:rPr>
                <w:sz w:val="20"/>
                <w:szCs w:val="20"/>
              </w:rPr>
            </w:pPr>
            <w:r w:rsidRPr="00285DD4">
              <w:rPr>
                <w:sz w:val="20"/>
                <w:szCs w:val="20"/>
              </w:rPr>
              <w:t>3.75</w:t>
            </w:r>
          </w:p>
        </w:tc>
        <w:tc>
          <w:tcPr>
            <w:tcW w:w="1643" w:type="dxa"/>
            <w:shd w:val="clear" w:color="auto" w:fill="auto"/>
            <w:noWrap/>
            <w:vAlign w:val="bottom"/>
          </w:tcPr>
          <w:p w:rsidR="00E6662E" w:rsidRPr="00285DD4" w:rsidRDefault="00E6662E" w:rsidP="00EF7512">
            <w:pPr>
              <w:jc w:val="center"/>
              <w:rPr>
                <w:sz w:val="20"/>
                <w:szCs w:val="20"/>
              </w:rPr>
            </w:pPr>
            <w:r w:rsidRPr="00285DD4">
              <w:rPr>
                <w:sz w:val="20"/>
                <w:szCs w:val="20"/>
              </w:rPr>
              <w:t>4.70</w:t>
            </w:r>
          </w:p>
        </w:tc>
        <w:tc>
          <w:tcPr>
            <w:tcW w:w="1102" w:type="dxa"/>
            <w:shd w:val="clear" w:color="auto" w:fill="auto"/>
            <w:noWrap/>
            <w:vAlign w:val="bottom"/>
          </w:tcPr>
          <w:p w:rsidR="00E6662E" w:rsidRPr="00285DD4" w:rsidRDefault="00E6662E" w:rsidP="00EF7512">
            <w:pPr>
              <w:jc w:val="center"/>
              <w:rPr>
                <w:sz w:val="20"/>
                <w:szCs w:val="20"/>
              </w:rPr>
            </w:pPr>
            <w:r w:rsidRPr="00285DD4">
              <w:rPr>
                <w:sz w:val="20"/>
                <w:szCs w:val="20"/>
              </w:rPr>
              <w:t>6.82</w:t>
            </w:r>
          </w:p>
        </w:tc>
        <w:tc>
          <w:tcPr>
            <w:tcW w:w="1368" w:type="dxa"/>
            <w:shd w:val="clear" w:color="auto" w:fill="auto"/>
            <w:noWrap/>
            <w:vAlign w:val="bottom"/>
          </w:tcPr>
          <w:p w:rsidR="00E6662E" w:rsidRPr="00285DD4" w:rsidRDefault="00E6662E" w:rsidP="00EF7512">
            <w:pPr>
              <w:jc w:val="center"/>
              <w:rPr>
                <w:sz w:val="20"/>
                <w:szCs w:val="20"/>
              </w:rPr>
            </w:pPr>
            <w:r w:rsidRPr="00285DD4">
              <w:rPr>
                <w:sz w:val="20"/>
                <w:szCs w:val="20"/>
              </w:rPr>
              <w:t>3.75</w:t>
            </w:r>
          </w:p>
        </w:tc>
        <w:tc>
          <w:tcPr>
            <w:tcW w:w="851" w:type="dxa"/>
            <w:shd w:val="clear" w:color="auto" w:fill="auto"/>
            <w:noWrap/>
            <w:vAlign w:val="bottom"/>
          </w:tcPr>
          <w:p w:rsidR="00E6662E" w:rsidRPr="00285DD4" w:rsidRDefault="00E6662E" w:rsidP="00EF7512">
            <w:pPr>
              <w:jc w:val="center"/>
              <w:rPr>
                <w:sz w:val="20"/>
                <w:szCs w:val="20"/>
              </w:rPr>
            </w:pPr>
            <w:r w:rsidRPr="00285DD4">
              <w:rPr>
                <w:sz w:val="20"/>
                <w:szCs w:val="20"/>
              </w:rPr>
              <w:t>4.70</w:t>
            </w:r>
          </w:p>
        </w:tc>
      </w:tr>
    </w:tbl>
    <w:p w:rsidR="00BB6297" w:rsidRPr="00285DD4" w:rsidRDefault="008B120E" w:rsidP="008B120E">
      <w:pPr>
        <w:spacing w:line="480" w:lineRule="auto"/>
        <w:sectPr w:rsidR="00BB6297" w:rsidRPr="00285DD4" w:rsidSect="003D1C9C">
          <w:pgSz w:w="15840" w:h="12240" w:orient="landscape" w:code="1"/>
          <w:pgMar w:top="1440" w:right="1440" w:bottom="1440" w:left="2160" w:header="720" w:footer="720" w:gutter="0"/>
          <w:cols w:space="720"/>
          <w:docGrid w:linePitch="360"/>
        </w:sectPr>
      </w:pPr>
      <w:r w:rsidRPr="00285DD4">
        <w:rPr>
          <w:b/>
          <w:sz w:val="22"/>
          <w:szCs w:val="22"/>
        </w:rPr>
        <w:t xml:space="preserve">Source: </w:t>
      </w:r>
      <w:r w:rsidRPr="00285DD4">
        <w:rPr>
          <w:b/>
        </w:rPr>
        <w:t>Field Survey, August 200</w:t>
      </w:r>
      <w:r w:rsidR="009A65E4" w:rsidRPr="00285DD4">
        <w:rPr>
          <w:b/>
        </w:rPr>
        <w:t>8</w:t>
      </w:r>
    </w:p>
    <w:p w:rsidR="00CE19D8" w:rsidRPr="00285DD4" w:rsidRDefault="00CE19D8" w:rsidP="00DF4830">
      <w:pPr>
        <w:pStyle w:val="Heading3"/>
      </w:pPr>
      <w:bookmarkStart w:id="129" w:name="_Toc404193592"/>
      <w:r w:rsidRPr="00285DD4">
        <w:lastRenderedPageBreak/>
        <w:t>4.1.1 Age of Household Head</w:t>
      </w:r>
      <w:bookmarkEnd w:id="129"/>
    </w:p>
    <w:p w:rsidR="00AB3CA0" w:rsidRPr="00285DD4" w:rsidRDefault="006F646A" w:rsidP="00F34917">
      <w:pPr>
        <w:spacing w:line="480" w:lineRule="auto"/>
        <w:jc w:val="both"/>
      </w:pPr>
      <w:r w:rsidRPr="00285DD4">
        <w:t>The descriptive statistic results</w:t>
      </w:r>
      <w:r w:rsidR="008D7051" w:rsidRPr="00285DD4">
        <w:t xml:space="preserve"> in </w:t>
      </w:r>
      <w:r w:rsidR="00835219" w:rsidRPr="00285DD4">
        <w:t>Table</w:t>
      </w:r>
      <w:r w:rsidR="00BB6297" w:rsidRPr="00285DD4">
        <w:t xml:space="preserve"> 4.1</w:t>
      </w:r>
      <w:r w:rsidRPr="00285DD4">
        <w:t xml:space="preserve"> show</w:t>
      </w:r>
      <w:r w:rsidR="008D7051" w:rsidRPr="00285DD4">
        <w:t>s</w:t>
      </w:r>
      <w:r w:rsidR="00EA0455" w:rsidRPr="00285DD4">
        <w:t xml:space="preserve"> that the age </w:t>
      </w:r>
      <w:r w:rsidR="00834986" w:rsidRPr="00285DD4">
        <w:t>of heads</w:t>
      </w:r>
      <w:r w:rsidRPr="00285DD4">
        <w:t xml:space="preserve"> of household</w:t>
      </w:r>
      <w:r w:rsidR="00245890" w:rsidRPr="00285DD4">
        <w:t xml:space="preserve"> ranged from 30 years to a maximum of 56 years, with an overall mean of 44 years. The</w:t>
      </w:r>
      <w:r w:rsidR="00990E6D" w:rsidRPr="00285DD4">
        <w:t xml:space="preserve"> mean age of the adopters was </w:t>
      </w:r>
      <w:r w:rsidR="00E6541C" w:rsidRPr="00285DD4">
        <w:t xml:space="preserve">43 </w:t>
      </w:r>
      <w:r w:rsidR="00990E6D" w:rsidRPr="00285DD4">
        <w:t xml:space="preserve">years </w:t>
      </w:r>
      <w:r w:rsidR="00747CD6" w:rsidRPr="00285DD4">
        <w:t xml:space="preserve">whereas that of </w:t>
      </w:r>
      <w:r w:rsidR="0069343B" w:rsidRPr="00285DD4">
        <w:t>non-adopters</w:t>
      </w:r>
      <w:r w:rsidR="00747CD6" w:rsidRPr="00285DD4">
        <w:t xml:space="preserve"> was </w:t>
      </w:r>
      <w:r w:rsidR="00E6541C" w:rsidRPr="00285DD4">
        <w:t xml:space="preserve">45 </w:t>
      </w:r>
      <w:r w:rsidR="008D7051" w:rsidRPr="00285DD4">
        <w:t>years. These results indicate adopter’s</w:t>
      </w:r>
      <w:r w:rsidR="00747CD6" w:rsidRPr="00285DD4">
        <w:t xml:space="preserve"> age was relatively </w:t>
      </w:r>
      <w:r w:rsidR="008C3D83" w:rsidRPr="00285DD4">
        <w:t>lower</w:t>
      </w:r>
      <w:r w:rsidR="00747CD6" w:rsidRPr="00285DD4">
        <w:t xml:space="preserve"> than that of the </w:t>
      </w:r>
      <w:r w:rsidR="00D262F1" w:rsidRPr="00285DD4">
        <w:t>non-adopters suggesting</w:t>
      </w:r>
      <w:r w:rsidR="00E069F0" w:rsidRPr="00285DD4">
        <w:t xml:space="preserve">older people adopted </w:t>
      </w:r>
      <w:r w:rsidR="008C3D83" w:rsidRPr="00285DD4">
        <w:t>less</w:t>
      </w:r>
      <w:r w:rsidR="00E069F0" w:rsidRPr="00285DD4">
        <w:t>.</w:t>
      </w:r>
    </w:p>
    <w:p w:rsidR="00F93F70" w:rsidRPr="00285DD4" w:rsidRDefault="00794000" w:rsidP="00834534">
      <w:pPr>
        <w:spacing w:before="240" w:line="480" w:lineRule="auto"/>
        <w:jc w:val="both"/>
      </w:pPr>
      <w:r w:rsidRPr="00285DD4">
        <w:t xml:space="preserve">The results of analysis in </w:t>
      </w:r>
      <w:r w:rsidR="00835219" w:rsidRPr="00285DD4">
        <w:t>Table</w:t>
      </w:r>
      <w:r w:rsidR="00C0294B" w:rsidRPr="00285DD4">
        <w:t xml:space="preserve"> 4.2</w:t>
      </w:r>
      <w:r w:rsidR="00E522E8" w:rsidRPr="00285DD4">
        <w:t xml:space="preserve"> shows that the test statistic ( </w:t>
      </w:r>
      <m:oMath>
        <m:r>
          <w:rPr>
            <w:rFonts w:ascii="Cambria Math" w:hAnsi="Cambria Math"/>
          </w:rPr>
          <m:t>∣z∣</m:t>
        </m:r>
        <m:r>
          <w:rPr>
            <w:rFonts w:ascii="Cambria Math"/>
          </w:rPr>
          <m:t xml:space="preserve">) </m:t>
        </m:r>
        <m:r>
          <m:rPr>
            <m:sty m:val="p"/>
          </m:rPr>
          <w:rPr>
            <w:rFonts w:ascii="Cambria Math"/>
          </w:rPr>
          <m:t>was</m:t>
        </m:r>
        <m:r>
          <w:rPr>
            <w:rFonts w:ascii="Cambria Math"/>
          </w:rPr>
          <m:t xml:space="preserve"> 0.85 </m:t>
        </m:r>
      </m:oMath>
      <w:r w:rsidR="00E522E8" w:rsidRPr="00285DD4">
        <w:t xml:space="preserve"> for age and the critical value ( </w:t>
      </w:r>
      <m:oMath>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oMath>
      <w:r w:rsidR="00E522E8" w:rsidRPr="00285DD4">
        <w:t xml:space="preserve">  ) at 5% significant level according to the normal distribution </w:t>
      </w:r>
      <w:r w:rsidR="00835219" w:rsidRPr="00285DD4">
        <w:t>Table</w:t>
      </w:r>
      <w:r w:rsidR="00E522E8" w:rsidRPr="00285DD4">
        <w:t xml:space="preserve"> is 1.96. </w:t>
      </w:r>
      <w:r w:rsidR="004B5D2F" w:rsidRPr="00285DD4">
        <w:t>The</w:t>
      </w:r>
      <w:r w:rsidRPr="00285DD4">
        <w:t>se</w:t>
      </w:r>
      <w:r w:rsidR="007B2CC2" w:rsidRPr="00285DD4">
        <w:t xml:space="preserve"> results indicate</w:t>
      </w:r>
      <w:r w:rsidR="002414F9" w:rsidRPr="00285DD4">
        <w:t xml:space="preserve"> that there is no significant age difference between those who had adopted and those who had not adopted </w:t>
      </w:r>
      <w:r w:rsidR="002E282C" w:rsidRPr="00285DD4">
        <w:t>Calliandra and Leuceana</w:t>
      </w:r>
      <w:r w:rsidR="002414F9" w:rsidRPr="00285DD4">
        <w:t xml:space="preserve"> species for use as dairy feed supplements at 5% significant level (</w:t>
      </w:r>
      <m:oMath>
        <m:r>
          <w:rPr>
            <w:rFonts w:ascii="Cambria Math" w:hAnsi="Cambria Math"/>
          </w:rPr>
          <m:t xml:space="preserve"> ∣z∣=0.85&lt;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2414F9" w:rsidRPr="00285DD4">
        <w:t xml:space="preserve">&lt;0.05). </w:t>
      </w:r>
      <w:r w:rsidR="003365F1" w:rsidRPr="00285DD4">
        <w:t>Th</w:t>
      </w:r>
      <w:r w:rsidR="00260B7C" w:rsidRPr="00285DD4">
        <w:t>erefore,</w:t>
      </w:r>
      <w:r w:rsidR="00F87F50" w:rsidRPr="00285DD4">
        <w:t xml:space="preserve"> Ho: </w:t>
      </w:r>
      <m:oMath>
        <m:sSub>
          <m:sSubPr>
            <m:ctrlPr>
              <w:rPr>
                <w:rFonts w:ascii="Cambria Math" w:hAnsi="Cambria Math"/>
                <w:i/>
              </w:rPr>
            </m:ctrlPr>
          </m:sSubPr>
          <m:e>
            <m:r>
              <w:rPr>
                <w:rFonts w:ascii="Cambria Math" w:hAnsi="Cambria Math"/>
              </w:rPr>
              <m:t>μ</m:t>
            </m:r>
          </m:e>
          <m:sub>
            <m:r>
              <w:rPr>
                <w:rFonts w:ascii="Cambria Math"/>
              </w:rPr>
              <m:t>1</m:t>
            </m:r>
          </m:sub>
        </m:sSub>
      </m:oMath>
      <w:r w:rsidR="00F87F50" w:rsidRPr="00285DD4">
        <w:t xml:space="preserve">= </w:t>
      </w:r>
      <m:oMath>
        <m:sSub>
          <m:sSubPr>
            <m:ctrlPr>
              <w:rPr>
                <w:rFonts w:ascii="Cambria Math" w:hAnsi="Cambria Math"/>
                <w:i/>
              </w:rPr>
            </m:ctrlPr>
          </m:sSubPr>
          <m:e>
            <m:r>
              <w:rPr>
                <w:rFonts w:ascii="Cambria Math" w:hAnsi="Cambria Math"/>
              </w:rPr>
              <m:t>μ</m:t>
            </m:r>
          </m:e>
          <m:sub>
            <m:r>
              <w:rPr>
                <w:rFonts w:ascii="Cambria Math"/>
              </w:rPr>
              <m:t>2</m:t>
            </m:r>
          </m:sub>
        </m:sSub>
      </m:oMath>
      <w:r w:rsidR="00CA522D" w:rsidRPr="00285DD4">
        <w:t>is</w:t>
      </w:r>
      <w:r w:rsidR="00CC7665" w:rsidRPr="00285DD4">
        <w:t>accepted.</w:t>
      </w:r>
    </w:p>
    <w:p w:rsidR="00904821" w:rsidRPr="00DF4830" w:rsidRDefault="00904821" w:rsidP="00DF4830">
      <w:pPr>
        <w:pStyle w:val="Heading3"/>
      </w:pPr>
      <w:bookmarkStart w:id="130" w:name="_Toc404193593"/>
      <w:r w:rsidRPr="00DF4830">
        <w:t xml:space="preserve">4.1.2 </w:t>
      </w:r>
      <w:r w:rsidR="007654CC" w:rsidRPr="00DF4830">
        <w:t>Gender</w:t>
      </w:r>
      <w:r w:rsidRPr="00DF4830">
        <w:t xml:space="preserve"> of Household Head</w:t>
      </w:r>
      <w:bookmarkEnd w:id="130"/>
    </w:p>
    <w:p w:rsidR="00324A0F" w:rsidRPr="00285DD4" w:rsidRDefault="00C61B37" w:rsidP="00F34917">
      <w:pPr>
        <w:spacing w:line="480" w:lineRule="auto"/>
        <w:jc w:val="both"/>
      </w:pPr>
      <w:r w:rsidRPr="00285DD4">
        <w:t xml:space="preserve"> Among the sampled households, </w:t>
      </w:r>
      <w:r w:rsidR="00D2697F" w:rsidRPr="00285DD4">
        <w:t>59.5%</w:t>
      </w:r>
      <w:r w:rsidRPr="00285DD4">
        <w:t xml:space="preserve"> were male whereas female were </w:t>
      </w:r>
      <w:r w:rsidR="00D2697F" w:rsidRPr="00285DD4">
        <w:t>40</w:t>
      </w:r>
      <w:r w:rsidRPr="00285DD4">
        <w:t>.</w:t>
      </w:r>
      <w:r w:rsidR="00D2697F" w:rsidRPr="00285DD4">
        <w:t>5%.</w:t>
      </w:r>
      <w:r w:rsidR="007B2CC2" w:rsidRPr="00285DD4">
        <w:t>The results</w:t>
      </w:r>
      <w:r w:rsidR="002D6786" w:rsidRPr="00285DD4">
        <w:t>indicate</w:t>
      </w:r>
      <w:r w:rsidR="00A24D0F" w:rsidRPr="00285DD4">
        <w:t xml:space="preserve"> that 89% of all adopters </w:t>
      </w:r>
      <w:r w:rsidR="00623D57" w:rsidRPr="00285DD4">
        <w:t>weremen</w:t>
      </w:r>
      <w:r w:rsidR="002D6786" w:rsidRPr="00285DD4">
        <w:t xml:space="preserve">whereas women adopters </w:t>
      </w:r>
      <w:r w:rsidR="007B2CC2" w:rsidRPr="00285DD4">
        <w:t>accounted for</w:t>
      </w:r>
      <w:r w:rsidR="00812B8D" w:rsidRPr="00285DD4">
        <w:t xml:space="preserve"> only </w:t>
      </w:r>
      <w:r w:rsidRPr="00285DD4">
        <w:t>11% (</w:t>
      </w:r>
      <w:r w:rsidR="00835219" w:rsidRPr="00285DD4">
        <w:t>Table</w:t>
      </w:r>
      <w:r w:rsidR="00BB6297" w:rsidRPr="00285DD4">
        <w:t xml:space="preserve"> 4.1</w:t>
      </w:r>
      <w:r w:rsidRPr="00285DD4">
        <w:t>).</w:t>
      </w:r>
      <w:r w:rsidR="00C26E06" w:rsidRPr="00285DD4">
        <w:t>The</w:t>
      </w:r>
      <w:r w:rsidR="00E72538" w:rsidRPr="00285DD4">
        <w:t xml:space="preserve"> female</w:t>
      </w:r>
      <w:r w:rsidR="0019182C" w:rsidRPr="00285DD4">
        <w:t>headed non</w:t>
      </w:r>
      <w:r w:rsidR="00E72538" w:rsidRPr="00285DD4">
        <w:t xml:space="preserve"> adopters </w:t>
      </w:r>
      <w:r w:rsidR="00C26E06" w:rsidRPr="00285DD4">
        <w:t>were</w:t>
      </w:r>
      <w:r w:rsidR="00E72538" w:rsidRPr="00285DD4">
        <w:t xml:space="preserve"> 54% of all surveyed farmers </w:t>
      </w:r>
      <w:r w:rsidR="00C26E06" w:rsidRPr="00285DD4">
        <w:t>with male</w:t>
      </w:r>
      <w:r w:rsidR="00181B2B" w:rsidRPr="00285DD4">
        <w:t>headed non</w:t>
      </w:r>
      <w:r w:rsidR="00E72538" w:rsidRPr="00285DD4">
        <w:t xml:space="preserve"> adopters being 46%.</w:t>
      </w:r>
      <w:r w:rsidR="00765374" w:rsidRPr="00285DD4">
        <w:t xml:space="preserve">According to these results, there were more female headed households among </w:t>
      </w:r>
      <w:r w:rsidR="00435D3A" w:rsidRPr="00285DD4">
        <w:t>non-adopters</w:t>
      </w:r>
      <w:r w:rsidR="00765374" w:rsidRPr="00285DD4">
        <w:t xml:space="preserve"> than male headed ones. This may be related to the fact that men have more access to resources and hence are able to adopt </w:t>
      </w:r>
      <w:r w:rsidR="002E282C" w:rsidRPr="00285DD4">
        <w:t>Calliandra and Leuceana</w:t>
      </w:r>
      <w:r w:rsidR="00765374" w:rsidRPr="00285DD4">
        <w:t xml:space="preserve"> species as dairy feed supplements.</w:t>
      </w:r>
    </w:p>
    <w:p w:rsidR="00A3500B" w:rsidRPr="00285DD4" w:rsidRDefault="00324A0F" w:rsidP="00834534">
      <w:pPr>
        <w:pStyle w:val="Heading3"/>
      </w:pPr>
      <w:bookmarkStart w:id="131" w:name="_Toc404193594"/>
      <w:r w:rsidRPr="00285DD4">
        <w:lastRenderedPageBreak/>
        <w:t>4.1.3 Household Size</w:t>
      </w:r>
      <w:bookmarkEnd w:id="131"/>
      <w:r w:rsidRPr="00285DD4">
        <w:t xml:space="preserve"> </w:t>
      </w:r>
    </w:p>
    <w:p w:rsidR="003C1ABC" w:rsidRPr="00285DD4" w:rsidRDefault="00AC1CC5" w:rsidP="00F93F70">
      <w:pPr>
        <w:spacing w:line="480" w:lineRule="auto"/>
        <w:jc w:val="both"/>
      </w:pPr>
      <w:r w:rsidRPr="00285DD4">
        <w:t xml:space="preserve">With a total population of 365,745 people and </w:t>
      </w:r>
      <w:r w:rsidR="00F118AE" w:rsidRPr="00285DD4">
        <w:t>81,426</w:t>
      </w:r>
      <w:r w:rsidRPr="00285DD4">
        <w:t xml:space="preserve"> households, </w:t>
      </w:r>
      <w:r w:rsidR="00FF322A" w:rsidRPr="00285DD4">
        <w:t>Kisii Central Sub-County</w:t>
      </w:r>
      <w:r w:rsidR="00EE53D7" w:rsidRPr="00285DD4">
        <w:t xml:space="preserve"> had</w:t>
      </w:r>
      <w:r w:rsidRPr="00285DD4">
        <w:t xml:space="preserve"> an average family size of 5 persons (</w:t>
      </w:r>
      <w:r w:rsidR="00247E3E" w:rsidRPr="00285DD4">
        <w:t>Gok</w:t>
      </w:r>
      <w:r w:rsidRPr="00285DD4">
        <w:t xml:space="preserve">, 2009). </w:t>
      </w:r>
      <w:r w:rsidR="002C715D" w:rsidRPr="00285DD4">
        <w:t>However, within</w:t>
      </w:r>
      <w:r w:rsidR="00C715D0" w:rsidRPr="00285DD4">
        <w:t xml:space="preserve"> the sampled </w:t>
      </w:r>
      <w:r w:rsidR="002C715D" w:rsidRPr="00285DD4">
        <w:t>households, family</w:t>
      </w:r>
      <w:r w:rsidR="0076135D" w:rsidRPr="00285DD4">
        <w:t xml:space="preserve"> size differed greatly between the </w:t>
      </w:r>
      <w:r w:rsidR="00644135" w:rsidRPr="00285DD4">
        <w:t xml:space="preserve">sampled </w:t>
      </w:r>
      <w:r w:rsidR="0076135D" w:rsidRPr="00285DD4">
        <w:t>households</w:t>
      </w:r>
      <w:r w:rsidR="000A17BF" w:rsidRPr="00285DD4">
        <w:t xml:space="preserve">. </w:t>
      </w:r>
      <w:r w:rsidR="00852604" w:rsidRPr="00285DD4">
        <w:t xml:space="preserve">The results </w:t>
      </w:r>
      <w:r w:rsidR="00B87978" w:rsidRPr="00285DD4">
        <w:t>shows</w:t>
      </w:r>
      <w:r w:rsidR="00852604" w:rsidRPr="00285DD4">
        <w:t xml:space="preserve"> family size </w:t>
      </w:r>
      <w:r w:rsidR="00644135" w:rsidRPr="00285DD4">
        <w:t xml:space="preserve">ranged </w:t>
      </w:r>
      <w:r w:rsidR="000A17BF" w:rsidRPr="00285DD4">
        <w:t xml:space="preserve">from </w:t>
      </w:r>
      <w:r w:rsidR="00644135" w:rsidRPr="00285DD4">
        <w:t xml:space="preserve">3 persons to a maximum of 22 family </w:t>
      </w:r>
      <w:r w:rsidR="002C715D" w:rsidRPr="00285DD4">
        <w:t>members with</w:t>
      </w:r>
      <w:r w:rsidR="00FA408C" w:rsidRPr="00285DD4">
        <w:t xml:space="preserve"> a</w:t>
      </w:r>
      <w:r w:rsidR="00782BB1" w:rsidRPr="00285DD4">
        <w:t xml:space="preserve">n </w:t>
      </w:r>
      <w:r w:rsidR="003A52B2" w:rsidRPr="00285DD4">
        <w:t>average</w:t>
      </w:r>
      <w:r w:rsidR="00FA408C" w:rsidRPr="00285DD4">
        <w:t xml:space="preserve"> family size </w:t>
      </w:r>
      <w:r w:rsidR="009D0255" w:rsidRPr="00285DD4">
        <w:t xml:space="preserve">of </w:t>
      </w:r>
      <w:r w:rsidR="00FA408C" w:rsidRPr="00285DD4">
        <w:t>7</w:t>
      </w:r>
      <w:r w:rsidR="00782BB1" w:rsidRPr="00285DD4">
        <w:t xml:space="preserve"> persons</w:t>
      </w:r>
      <w:r w:rsidR="00852604" w:rsidRPr="00285DD4">
        <w:t xml:space="preserve"> (</w:t>
      </w:r>
      <w:r w:rsidR="00835219" w:rsidRPr="00285DD4">
        <w:t>Table</w:t>
      </w:r>
      <w:r w:rsidR="00BB6297" w:rsidRPr="00285DD4">
        <w:t xml:space="preserve"> 4.1</w:t>
      </w:r>
      <w:r w:rsidR="00852604" w:rsidRPr="00285DD4">
        <w:t>)</w:t>
      </w:r>
      <w:r w:rsidR="00782BB1" w:rsidRPr="00285DD4">
        <w:t>.</w:t>
      </w:r>
      <w:r w:rsidR="00CB2C83" w:rsidRPr="00285DD4">
        <w:t>The</w:t>
      </w:r>
      <w:r w:rsidR="00D46B90" w:rsidRPr="00285DD4">
        <w:t xml:space="preserve"> mean family size of the adopters was 8 persons whereas that </w:t>
      </w:r>
      <w:r w:rsidR="00B77CAB" w:rsidRPr="00285DD4">
        <w:t xml:space="preserve">of </w:t>
      </w:r>
      <w:r w:rsidR="00435D3A" w:rsidRPr="00285DD4">
        <w:t>non-adopters</w:t>
      </w:r>
      <w:r w:rsidR="00C62715" w:rsidRPr="00285DD4">
        <w:t xml:space="preserve"> was 7.1 </w:t>
      </w:r>
      <w:r w:rsidR="002C715D" w:rsidRPr="00285DD4">
        <w:t>persons. These</w:t>
      </w:r>
      <w:r w:rsidR="00EB264C" w:rsidRPr="00285DD4">
        <w:t xml:space="preserve"> results </w:t>
      </w:r>
      <w:r w:rsidR="00B43547" w:rsidRPr="00285DD4">
        <w:t>suggest that</w:t>
      </w:r>
      <w:r w:rsidR="00EB264C" w:rsidRPr="00285DD4">
        <w:t xml:space="preserve"> a</w:t>
      </w:r>
      <w:r w:rsidR="0070183F" w:rsidRPr="00285DD4">
        <w:t xml:space="preserve">dopters had slightly higher family size than non-adopters. </w:t>
      </w:r>
      <w:r w:rsidR="003F675D" w:rsidRPr="00285DD4">
        <w:t xml:space="preserve">This could be due to the fact that family labor provides a greater bulk of the farm labor requirement hence </w:t>
      </w:r>
      <w:r w:rsidR="00D62CC5" w:rsidRPr="00285DD4">
        <w:t>la</w:t>
      </w:r>
      <w:r w:rsidR="00584541" w:rsidRPr="00285DD4">
        <w:t>r</w:t>
      </w:r>
      <w:r w:rsidR="00D62CC5" w:rsidRPr="00285DD4">
        <w:t>ger family size</w:t>
      </w:r>
      <w:r w:rsidR="003F675D" w:rsidRPr="00285DD4">
        <w:t xml:space="preserve"> was an incentive to adopt fodder shrub technology.</w:t>
      </w:r>
    </w:p>
    <w:p w:rsidR="00D62CC5" w:rsidRPr="00285DD4" w:rsidRDefault="00B33645" w:rsidP="00834534">
      <w:pPr>
        <w:pStyle w:val="Heading3"/>
      </w:pPr>
      <w:bookmarkStart w:id="132" w:name="_Toc404193595"/>
      <w:r w:rsidRPr="00285DD4">
        <w:t>4.1.4 Education Level</w:t>
      </w:r>
      <w:bookmarkEnd w:id="132"/>
    </w:p>
    <w:p w:rsidR="0045138C" w:rsidRPr="00285DD4" w:rsidRDefault="002C715D" w:rsidP="00F34917">
      <w:pPr>
        <w:spacing w:line="480" w:lineRule="auto"/>
        <w:jc w:val="both"/>
      </w:pPr>
      <w:r w:rsidRPr="00285DD4">
        <w:t>The results</w:t>
      </w:r>
      <w:r w:rsidR="003B7605" w:rsidRPr="00285DD4">
        <w:t xml:space="preserve"> in </w:t>
      </w:r>
      <w:r w:rsidR="00835219" w:rsidRPr="00285DD4">
        <w:t>Table</w:t>
      </w:r>
      <w:r w:rsidR="00BB6297" w:rsidRPr="00285DD4">
        <w:t xml:space="preserve"> 4.1</w:t>
      </w:r>
      <w:r w:rsidR="003B7605" w:rsidRPr="00285DD4">
        <w:t xml:space="preserve"> also </w:t>
      </w:r>
      <w:r w:rsidRPr="00285DD4">
        <w:t>shows that</w:t>
      </w:r>
      <w:r w:rsidR="00AE44BB" w:rsidRPr="00285DD4">
        <w:t xml:space="preserve"> 43% of the sampled </w:t>
      </w:r>
      <w:r w:rsidR="00890B6D" w:rsidRPr="00285DD4">
        <w:t>household heads</w:t>
      </w:r>
      <w:r w:rsidR="00AE44BB" w:rsidRPr="00285DD4">
        <w:t xml:space="preserve"> had secondary education and above with the </w:t>
      </w:r>
      <w:r w:rsidR="003A2821" w:rsidRPr="00285DD4">
        <w:t>remaining 57</w:t>
      </w:r>
      <w:r w:rsidR="00EB7816" w:rsidRPr="00285DD4">
        <w:t xml:space="preserve">% </w:t>
      </w:r>
      <w:r w:rsidR="00AE44BB" w:rsidRPr="00285DD4">
        <w:t xml:space="preserve">percent constituting those with primary education and </w:t>
      </w:r>
      <w:r w:rsidRPr="00285DD4">
        <w:t>below. Among</w:t>
      </w:r>
      <w:r w:rsidR="009A6C19" w:rsidRPr="00285DD4">
        <w:t xml:space="preserve"> the adopters, </w:t>
      </w:r>
      <w:r w:rsidR="0074137F" w:rsidRPr="00285DD4">
        <w:t xml:space="preserve">58% had secondary education and above with those </w:t>
      </w:r>
      <w:r w:rsidR="006767BA" w:rsidRPr="00285DD4">
        <w:t xml:space="preserve">with </w:t>
      </w:r>
      <w:r w:rsidR="0074137F" w:rsidRPr="00285DD4">
        <w:t>primar</w:t>
      </w:r>
      <w:r w:rsidR="00584541" w:rsidRPr="00285DD4">
        <w:t xml:space="preserve">y education and </w:t>
      </w:r>
      <w:r w:rsidR="000A6214" w:rsidRPr="00285DD4">
        <w:t>below accounting</w:t>
      </w:r>
      <w:r w:rsidR="0074137F" w:rsidRPr="00285DD4">
        <w:t xml:space="preserve"> for 42%.</w:t>
      </w:r>
      <w:r w:rsidR="00DB159F" w:rsidRPr="00285DD4">
        <w:t xml:space="preserve"> Among the non</w:t>
      </w:r>
      <w:r w:rsidR="00996AD9" w:rsidRPr="00285DD4">
        <w:t>-</w:t>
      </w:r>
      <w:r w:rsidR="00DB159F" w:rsidRPr="00285DD4">
        <w:t>adopters,</w:t>
      </w:r>
      <w:r w:rsidR="00996AD9" w:rsidRPr="00285DD4">
        <w:t xml:space="preserve"> 65% had primary education and below while those with secondary education and above </w:t>
      </w:r>
      <w:r w:rsidR="001C05F7" w:rsidRPr="00285DD4">
        <w:t>being</w:t>
      </w:r>
      <w:r w:rsidR="00996AD9" w:rsidRPr="00285DD4">
        <w:t xml:space="preserve"> 35%.</w:t>
      </w:r>
      <w:r w:rsidR="003B7605" w:rsidRPr="00285DD4">
        <w:t>These results indicate that</w:t>
      </w:r>
      <w:r w:rsidR="00405881" w:rsidRPr="00285DD4">
        <w:t xml:space="preserve"> majority of adopters had </w:t>
      </w:r>
      <w:r w:rsidR="0088069B" w:rsidRPr="00285DD4">
        <w:t xml:space="preserve">secondary education and above while most non-adopters were those with primary education and below. </w:t>
      </w:r>
    </w:p>
    <w:p w:rsidR="00082B69" w:rsidRPr="00285DD4" w:rsidRDefault="0088069B" w:rsidP="00834534">
      <w:pPr>
        <w:spacing w:before="240" w:line="480" w:lineRule="auto"/>
        <w:jc w:val="both"/>
      </w:pPr>
      <w:r w:rsidRPr="00285DD4">
        <w:t>This</w:t>
      </w:r>
      <w:r w:rsidR="0074137F" w:rsidRPr="00285DD4">
        <w:t xml:space="preserve"> could be attributed to the fact that </w:t>
      </w:r>
      <w:r w:rsidR="002E282C" w:rsidRPr="00285DD4">
        <w:t>Calliandra and Leuceana</w:t>
      </w:r>
      <w:r w:rsidR="004E718D" w:rsidRPr="00285DD4">
        <w:t>f</w:t>
      </w:r>
      <w:r w:rsidR="00BA1257" w:rsidRPr="00285DD4">
        <w:t xml:space="preserve">odder trees farming and management </w:t>
      </w:r>
      <w:r w:rsidR="004B1384" w:rsidRPr="00285DD4">
        <w:t xml:space="preserve">to some </w:t>
      </w:r>
      <w:r w:rsidR="00242B94" w:rsidRPr="00285DD4">
        <w:t>extent</w:t>
      </w:r>
      <w:r w:rsidR="002D5067" w:rsidRPr="00285DD4">
        <w:t xml:space="preserve"> are knowledge</w:t>
      </w:r>
      <w:r w:rsidR="00BA1257" w:rsidRPr="00285DD4">
        <w:t xml:space="preserve"> and </w:t>
      </w:r>
      <w:r w:rsidR="00242B94" w:rsidRPr="00285DD4">
        <w:t>m</w:t>
      </w:r>
      <w:r w:rsidR="00FE2EF9" w:rsidRPr="00285DD4">
        <w:t xml:space="preserve">anagement intensive </w:t>
      </w:r>
      <w:r w:rsidR="008323EE" w:rsidRPr="00285DD4">
        <w:t xml:space="preserve">technology. </w:t>
      </w:r>
      <w:r w:rsidR="002D5067" w:rsidRPr="00285DD4">
        <w:t>Higher education</w:t>
      </w:r>
      <w:r w:rsidR="00242B94" w:rsidRPr="00285DD4">
        <w:t xml:space="preserve"> level is therefore necessary </w:t>
      </w:r>
      <w:r w:rsidR="001C05F7" w:rsidRPr="00285DD4">
        <w:t xml:space="preserve">in </w:t>
      </w:r>
      <w:r w:rsidR="002E282C" w:rsidRPr="00285DD4">
        <w:t>Calliandra and Leuceana</w:t>
      </w:r>
      <w:r w:rsidR="001C05F7" w:rsidRPr="00285DD4">
        <w:t xml:space="preserve"> adoption </w:t>
      </w:r>
      <w:r w:rsidR="00242B94" w:rsidRPr="00285DD4">
        <w:t xml:space="preserve">since </w:t>
      </w:r>
      <w:r w:rsidR="00242B94" w:rsidRPr="00285DD4">
        <w:lastRenderedPageBreak/>
        <w:t>it equip the farmer with</w:t>
      </w:r>
      <w:r w:rsidR="00BA1257" w:rsidRPr="00285DD4">
        <w:t xml:space="preserve"> ability to manage the hedgerows properly to achieve optimal </w:t>
      </w:r>
      <w:r w:rsidR="002D5067" w:rsidRPr="00285DD4">
        <w:t>results. Hence</w:t>
      </w:r>
      <w:r w:rsidR="001C05F7" w:rsidRPr="00285DD4">
        <w:t>education acts</w:t>
      </w:r>
      <w:r w:rsidR="00BA1257" w:rsidRPr="00285DD4">
        <w:t xml:space="preserve"> as an incentive to adopt the technology.</w:t>
      </w:r>
    </w:p>
    <w:p w:rsidR="00242B94" w:rsidRPr="00285DD4" w:rsidRDefault="00AD2E60" w:rsidP="00834534">
      <w:pPr>
        <w:pStyle w:val="Heading3"/>
      </w:pPr>
      <w:bookmarkStart w:id="133" w:name="_Toc404193596"/>
      <w:r w:rsidRPr="00285DD4">
        <w:t xml:space="preserve">4.1.5 </w:t>
      </w:r>
      <w:r w:rsidR="002106CF" w:rsidRPr="00285DD4">
        <w:t xml:space="preserve">Membership </w:t>
      </w:r>
      <w:r w:rsidR="007C55B9" w:rsidRPr="00285DD4">
        <w:t>to</w:t>
      </w:r>
      <w:r w:rsidR="002106CF" w:rsidRPr="00285DD4">
        <w:t xml:space="preserve"> Farmers Association </w:t>
      </w:r>
      <w:r w:rsidR="007C55B9" w:rsidRPr="00285DD4">
        <w:t>or Group</w:t>
      </w:r>
      <w:bookmarkEnd w:id="133"/>
    </w:p>
    <w:p w:rsidR="00F93F70" w:rsidRPr="00285DD4" w:rsidRDefault="00F8673A" w:rsidP="00FA2A31">
      <w:pPr>
        <w:spacing w:line="480" w:lineRule="auto"/>
        <w:jc w:val="both"/>
      </w:pPr>
      <w:r w:rsidRPr="00285DD4">
        <w:t>The descriptive statistic results further shows that</w:t>
      </w:r>
      <w:r w:rsidR="00850308" w:rsidRPr="00285DD4">
        <w:t xml:space="preserve"> 41</w:t>
      </w:r>
      <w:r w:rsidR="00713C13" w:rsidRPr="00285DD4">
        <w:t>% of</w:t>
      </w:r>
      <w:r w:rsidRPr="00285DD4">
        <w:t xml:space="preserve"> dairy farmers </w:t>
      </w:r>
      <w:r w:rsidR="00883BC5" w:rsidRPr="00285DD4">
        <w:t>were</w:t>
      </w:r>
      <w:r w:rsidR="00850308" w:rsidRPr="00285DD4">
        <w:t xml:space="preserve"> members of extension </w:t>
      </w:r>
      <w:r w:rsidR="00883BC5" w:rsidRPr="00285DD4">
        <w:t>groups while</w:t>
      </w:r>
      <w:r w:rsidR="00DD02D0">
        <w:t xml:space="preserve"> </w:t>
      </w:r>
      <w:r w:rsidR="00435D3A" w:rsidRPr="00285DD4">
        <w:t>non-members</w:t>
      </w:r>
      <w:r w:rsidR="00DD02D0">
        <w:t xml:space="preserve"> </w:t>
      </w:r>
      <w:r w:rsidR="00883BC5" w:rsidRPr="00285DD4">
        <w:t>accounted for</w:t>
      </w:r>
      <w:r w:rsidR="00C12D41" w:rsidRPr="00285DD4">
        <w:t xml:space="preserve"> 59%.</w:t>
      </w:r>
      <w:r w:rsidR="009C0296" w:rsidRPr="00285DD4">
        <w:t xml:space="preserve">Among the adopters, the percentage of small holder dairy farmers who were members of agricultural extension groups in the </w:t>
      </w:r>
      <w:r w:rsidR="005B64B7" w:rsidRPr="00285DD4">
        <w:t>sample</w:t>
      </w:r>
      <w:r w:rsidR="009C0296" w:rsidRPr="00285DD4">
        <w:t xml:space="preserve"> was 94% whereas only 6% of adopters were </w:t>
      </w:r>
      <w:r w:rsidR="00435D3A" w:rsidRPr="00285DD4">
        <w:t>non-members</w:t>
      </w:r>
      <w:r w:rsidR="009C0296" w:rsidRPr="00285DD4">
        <w:t>.</w:t>
      </w:r>
      <w:r w:rsidR="00B465EA" w:rsidRPr="00285DD4">
        <w:t xml:space="preserve"> The percentages of </w:t>
      </w:r>
      <w:r w:rsidR="00DE0555" w:rsidRPr="00285DD4">
        <w:t>members and non-</w:t>
      </w:r>
      <w:r w:rsidR="005D5261" w:rsidRPr="00285DD4">
        <w:t>members</w:t>
      </w:r>
      <w:r w:rsidR="00B465EA" w:rsidRPr="00285DD4">
        <w:t xml:space="preserve"> to extension </w:t>
      </w:r>
      <w:r w:rsidR="004332BE" w:rsidRPr="00285DD4">
        <w:t>groups among</w:t>
      </w:r>
      <w:r w:rsidR="005D5261" w:rsidRPr="00285DD4">
        <w:t xml:space="preserve"> the </w:t>
      </w:r>
      <w:r w:rsidR="00435D3A" w:rsidRPr="00285DD4">
        <w:t>non-adopters</w:t>
      </w:r>
      <w:r w:rsidR="005D5261" w:rsidRPr="00285DD4">
        <w:t xml:space="preserve"> were </w:t>
      </w:r>
      <w:r w:rsidR="00111315" w:rsidRPr="00285DD4">
        <w:t>18% and 82% respectively</w:t>
      </w:r>
      <w:r w:rsidRPr="00285DD4">
        <w:t xml:space="preserve"> (</w:t>
      </w:r>
      <w:r w:rsidR="00835219" w:rsidRPr="00285DD4">
        <w:t>Table</w:t>
      </w:r>
      <w:r w:rsidR="00BB6297" w:rsidRPr="00285DD4">
        <w:t xml:space="preserve"> 4.1</w:t>
      </w:r>
      <w:r w:rsidRPr="00285DD4">
        <w:t>).</w:t>
      </w:r>
      <w:r w:rsidR="00CF5AF0" w:rsidRPr="00285DD4">
        <w:t>These result</w:t>
      </w:r>
      <w:r w:rsidR="00DD02D0">
        <w:t xml:space="preserve"> </w:t>
      </w:r>
      <w:r w:rsidR="00CF5AF0" w:rsidRPr="00285DD4">
        <w:t>s</w:t>
      </w:r>
      <w:r w:rsidR="0032428A" w:rsidRPr="00285DD4">
        <w:t>indicate</w:t>
      </w:r>
      <w:r w:rsidR="00F96C63" w:rsidRPr="00285DD4">
        <w:t xml:space="preserve"> clearly </w:t>
      </w:r>
      <w:r w:rsidR="00D41296" w:rsidRPr="00285DD4">
        <w:t>that most</w:t>
      </w:r>
      <w:r w:rsidR="00FF4813" w:rsidRPr="00285DD4">
        <w:t xml:space="preserve"> adopters were members while most non adopters were </w:t>
      </w:r>
      <w:r w:rsidR="00D41296" w:rsidRPr="00285DD4">
        <w:t>not. Wambugu</w:t>
      </w:r>
      <w:r w:rsidR="00DD02D0">
        <w:t xml:space="preserve"> </w:t>
      </w:r>
      <w:r w:rsidR="008403F4" w:rsidRPr="00285DD4">
        <w:rPr>
          <w:i/>
        </w:rPr>
        <w:t>et al.</w:t>
      </w:r>
      <w:r w:rsidR="008403F4" w:rsidRPr="00285DD4">
        <w:t>, (2006) explained that dairy</w:t>
      </w:r>
      <w:r w:rsidR="004348A7" w:rsidRPr="00285DD4">
        <w:t xml:space="preserve"> farmers working in focused groups rather than individual have many advantages.  Interaction and information flow among the group members enhances the dissemination and adoption process. </w:t>
      </w:r>
      <w:r w:rsidR="0032428A" w:rsidRPr="00285DD4">
        <w:t xml:space="preserve">It is therefore necessary to promote </w:t>
      </w:r>
      <w:r w:rsidR="002E282C" w:rsidRPr="00285DD4">
        <w:t>Calliandra and Leuceana</w:t>
      </w:r>
      <w:r w:rsidR="0032428A" w:rsidRPr="00285DD4">
        <w:t xml:space="preserve"> fodder species through extension groups.</w:t>
      </w:r>
    </w:p>
    <w:p w:rsidR="00171C6D" w:rsidRPr="00285DD4" w:rsidRDefault="00AD2E60" w:rsidP="00DD02D0">
      <w:pPr>
        <w:pStyle w:val="Heading3"/>
      </w:pPr>
      <w:bookmarkStart w:id="134" w:name="_Toc404193597"/>
      <w:r w:rsidRPr="00285DD4">
        <w:t xml:space="preserve">4.1.6 </w:t>
      </w:r>
      <w:r w:rsidR="00F00A13" w:rsidRPr="00285DD4">
        <w:t>Contact with Extension Agents</w:t>
      </w:r>
      <w:bookmarkEnd w:id="134"/>
    </w:p>
    <w:p w:rsidR="00B653BF" w:rsidRPr="00285DD4" w:rsidRDefault="00E26480" w:rsidP="00F34917">
      <w:pPr>
        <w:spacing w:line="480" w:lineRule="auto"/>
        <w:jc w:val="both"/>
      </w:pPr>
      <w:r w:rsidRPr="00285DD4">
        <w:t xml:space="preserve">The results shows </w:t>
      </w:r>
      <w:r w:rsidR="00C52248" w:rsidRPr="00285DD4">
        <w:t>that 51</w:t>
      </w:r>
      <w:r w:rsidRPr="00285DD4">
        <w:t>% of the sampled ho</w:t>
      </w:r>
      <w:r w:rsidR="00E74DB6" w:rsidRPr="00285DD4">
        <w:t>usehold had</w:t>
      </w:r>
      <w:r w:rsidRPr="00285DD4">
        <w:t xml:space="preserve"> contact with extension workers with 49% indicating they had no contact with extension agents promoting </w:t>
      </w:r>
      <w:r w:rsidR="002E282C" w:rsidRPr="00285DD4">
        <w:t>Calliandra and Leuceana</w:t>
      </w:r>
      <w:r w:rsidRPr="00285DD4">
        <w:t xml:space="preserve"> fodder shrubs. </w:t>
      </w:r>
      <w:r w:rsidR="00660BB9" w:rsidRPr="00285DD4">
        <w:t>Further,</w:t>
      </w:r>
      <w:r w:rsidR="00F22764" w:rsidRPr="00285DD4">
        <w:t xml:space="preserve"> 94% of adopters had contact with extension providers</w:t>
      </w:r>
      <w:r w:rsidR="00600DB0" w:rsidRPr="00285DD4">
        <w:t xml:space="preserve"> with 6% adopting without contact with extension </w:t>
      </w:r>
      <w:r w:rsidR="0029334B" w:rsidRPr="00285DD4">
        <w:t>providers. Of</w:t>
      </w:r>
      <w:r w:rsidR="00600DB0" w:rsidRPr="00285DD4">
        <w:t xml:space="preserve"> those who had not adopted,31% h</w:t>
      </w:r>
      <w:r w:rsidR="004E718D" w:rsidRPr="00285DD4">
        <w:t>ad extension contact whereas 69</w:t>
      </w:r>
      <w:r w:rsidR="00600DB0" w:rsidRPr="00285DD4">
        <w:t xml:space="preserve">% had </w:t>
      </w:r>
      <w:r w:rsidR="00765F24" w:rsidRPr="00285DD4">
        <w:t>not</w:t>
      </w:r>
      <w:r w:rsidRPr="00285DD4">
        <w:t xml:space="preserve"> (</w:t>
      </w:r>
      <w:r w:rsidR="00835219" w:rsidRPr="00285DD4">
        <w:t>Table</w:t>
      </w:r>
      <w:r w:rsidR="00BB6297" w:rsidRPr="00285DD4">
        <w:t xml:space="preserve"> 4.1</w:t>
      </w:r>
      <w:r w:rsidRPr="00285DD4">
        <w:t>)</w:t>
      </w:r>
      <w:r w:rsidR="00765F24" w:rsidRPr="00285DD4">
        <w:t>.</w:t>
      </w:r>
      <w:r w:rsidR="00C52248" w:rsidRPr="00285DD4">
        <w:t xml:space="preserve">These results thus suggest that adopters had more extension contact than </w:t>
      </w:r>
      <w:r w:rsidR="00435D3A" w:rsidRPr="00285DD4">
        <w:t>non-adopters</w:t>
      </w:r>
      <w:r w:rsidR="00B653BF" w:rsidRPr="00285DD4">
        <w:t>.</w:t>
      </w:r>
    </w:p>
    <w:p w:rsidR="004E718D" w:rsidRPr="00285DD4" w:rsidRDefault="00307248" w:rsidP="00F34917">
      <w:pPr>
        <w:spacing w:line="480" w:lineRule="auto"/>
        <w:jc w:val="both"/>
      </w:pPr>
      <w:r w:rsidRPr="00285DD4">
        <w:t>The</w:t>
      </w:r>
      <w:r w:rsidR="00B43583" w:rsidRPr="00285DD4">
        <w:t xml:space="preserve"> results of the analysis in </w:t>
      </w:r>
      <w:r w:rsidR="00835219" w:rsidRPr="00285DD4">
        <w:t>Table</w:t>
      </w:r>
      <w:r w:rsidR="00C0294B" w:rsidRPr="00285DD4">
        <w:t xml:space="preserve"> 4.2</w:t>
      </w:r>
      <w:r w:rsidRPr="00285DD4">
        <w:t xml:space="preserve">indicate that there is a significant difference between the means of adopters and non-adopters as far as contact with extension agents is </w:t>
      </w:r>
      <w:r w:rsidRPr="00285DD4">
        <w:lastRenderedPageBreak/>
        <w:t>concerned (</w:t>
      </w:r>
      <m:oMath>
        <m:r>
          <w:rPr>
            <w:rFonts w:ascii="Cambria Math" w:hAnsi="Cambria Math"/>
          </w:rPr>
          <m:t xml:space="preserve"> ∣z∣=9.75&gt;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Pr="00285DD4">
        <w:t xml:space="preserve">&lt;0.05). </w:t>
      </w:r>
      <w:r w:rsidR="00F46513" w:rsidRPr="00285DD4">
        <w:t xml:space="preserve">These findings confirm </w:t>
      </w:r>
      <w:r w:rsidR="00493DFA" w:rsidRPr="00285DD4">
        <w:t>the</w:t>
      </w:r>
      <w:r w:rsidR="00F46513" w:rsidRPr="00285DD4">
        <w:t xml:space="preserve"> finding</w:t>
      </w:r>
      <w:r w:rsidR="00493DFA" w:rsidRPr="00285DD4">
        <w:t>s</w:t>
      </w:r>
      <w:r w:rsidR="00F46513" w:rsidRPr="00285DD4">
        <w:t xml:space="preserve"> suggested </w:t>
      </w:r>
      <w:r w:rsidR="00835219" w:rsidRPr="00285DD4">
        <w:t xml:space="preserve">above </w:t>
      </w:r>
      <w:r w:rsidR="00F46513" w:rsidRPr="00285DD4">
        <w:t xml:space="preserve">in </w:t>
      </w:r>
      <w:r w:rsidR="00835219" w:rsidRPr="00285DD4">
        <w:t>Table</w:t>
      </w:r>
      <w:r w:rsidR="00BB6297" w:rsidRPr="00285DD4">
        <w:t xml:space="preserve"> 4.1</w:t>
      </w:r>
      <w:r w:rsidR="004D15C0" w:rsidRPr="00285DD4">
        <w:t xml:space="preserve">. </w:t>
      </w:r>
      <w:r w:rsidR="00F46513" w:rsidRPr="00285DD4">
        <w:t>The null hypothesis</w:t>
      </w:r>
      <w:r w:rsidR="00793338" w:rsidRPr="00285DD4">
        <w:t xml:space="preserve"> (Ho: </w:t>
      </w:r>
      <m:oMath>
        <m:sSub>
          <m:sSubPr>
            <m:ctrlPr>
              <w:rPr>
                <w:rFonts w:ascii="Cambria Math" w:hAnsi="Cambria Math"/>
                <w:i/>
              </w:rPr>
            </m:ctrlPr>
          </m:sSubPr>
          <m:e>
            <m:r>
              <w:rPr>
                <w:rFonts w:ascii="Cambria Math" w:hAnsi="Cambria Math"/>
              </w:rPr>
              <m:t>μ</m:t>
            </m:r>
          </m:e>
          <m:sub>
            <m:r>
              <w:rPr>
                <w:rFonts w:ascii="Cambria Math"/>
              </w:rPr>
              <m:t>1</m:t>
            </m:r>
          </m:sub>
        </m:sSub>
      </m:oMath>
      <w:r w:rsidR="00793338" w:rsidRPr="00285DD4">
        <w:t xml:space="preserve">= </w:t>
      </w:r>
      <m:oMath>
        <m:sSub>
          <m:sSubPr>
            <m:ctrlPr>
              <w:rPr>
                <w:rFonts w:ascii="Cambria Math" w:hAnsi="Cambria Math"/>
                <w:i/>
              </w:rPr>
            </m:ctrlPr>
          </m:sSubPr>
          <m:e>
            <m:r>
              <w:rPr>
                <w:rFonts w:ascii="Cambria Math" w:hAnsi="Cambria Math"/>
              </w:rPr>
              <m:t>μ</m:t>
            </m:r>
          </m:e>
          <m:sub>
            <m:r>
              <w:rPr>
                <w:rFonts w:ascii="Cambria Math"/>
              </w:rPr>
              <m:t>2</m:t>
            </m:r>
          </m:sub>
        </m:sSub>
        <m:r>
          <w:rPr>
            <w:rFonts w:ascii="Cambria Math" w:hAnsi="Cambria Math"/>
          </w:rPr>
          <m:t xml:space="preserve"> ) </m:t>
        </m:r>
      </m:oMath>
      <w:r w:rsidR="00F46513" w:rsidRPr="00285DD4">
        <w:t>is rejected.</w:t>
      </w:r>
      <w:r w:rsidR="00B50869" w:rsidRPr="00285DD4">
        <w:t xml:space="preserve">Extension contact is therefore a significant incentive to adoption. </w:t>
      </w:r>
      <w:r w:rsidR="00C52248" w:rsidRPr="00285DD4">
        <w:t>This could be explained by the fact that contact with extension providers allowed farmers to get information on the technology and possibly see or participate in a demonstration</w:t>
      </w:r>
      <w:r w:rsidR="00421852" w:rsidRPr="00285DD4">
        <w:t>.</w:t>
      </w:r>
      <w:r w:rsidR="00F70818" w:rsidRPr="00285DD4">
        <w:t xml:space="preserve"> This means that availability or </w:t>
      </w:r>
      <w:r w:rsidR="000A3B31" w:rsidRPr="00285DD4">
        <w:t>non-availability</w:t>
      </w:r>
      <w:r w:rsidR="00F70818" w:rsidRPr="00285DD4">
        <w:t xml:space="preserve"> of technical officers with information on </w:t>
      </w:r>
      <w:r w:rsidR="002E282C" w:rsidRPr="00285DD4">
        <w:t>Calliandra and Leuceana</w:t>
      </w:r>
      <w:r w:rsidR="00F70818" w:rsidRPr="00285DD4">
        <w:t xml:space="preserve"> technology to the dairy farmers will greatly determine whether one will be an adopter or not.</w:t>
      </w:r>
    </w:p>
    <w:p w:rsidR="00277219" w:rsidRPr="00285DD4" w:rsidRDefault="00AD2E60" w:rsidP="00DD02D0">
      <w:pPr>
        <w:pStyle w:val="Heading3"/>
      </w:pPr>
      <w:bookmarkStart w:id="135" w:name="_Toc404193598"/>
      <w:r w:rsidRPr="00285DD4">
        <w:t xml:space="preserve">4.1.7 </w:t>
      </w:r>
      <w:r w:rsidR="00D06DFF" w:rsidRPr="00285DD4">
        <w:t>Family Land Size and Ownership</w:t>
      </w:r>
      <w:bookmarkEnd w:id="135"/>
    </w:p>
    <w:p w:rsidR="00C50B31" w:rsidRPr="00285DD4" w:rsidRDefault="003215DC" w:rsidP="00F34917">
      <w:pPr>
        <w:spacing w:line="480" w:lineRule="auto"/>
        <w:jc w:val="both"/>
      </w:pPr>
      <w:r w:rsidRPr="00285DD4">
        <w:t xml:space="preserve">There was great variation on land size among the </w:t>
      </w:r>
      <w:r w:rsidR="00390F95" w:rsidRPr="00285DD4">
        <w:t xml:space="preserve">sampled </w:t>
      </w:r>
      <w:r w:rsidR="00CF35F0" w:rsidRPr="00285DD4">
        <w:t>respo</w:t>
      </w:r>
      <w:r w:rsidRPr="00285DD4">
        <w:t>ndents</w:t>
      </w:r>
      <w:r w:rsidR="00FE4C9E" w:rsidRPr="00285DD4">
        <w:t xml:space="preserve"> with the lowest farm size </w:t>
      </w:r>
      <w:r w:rsidR="00D5735C" w:rsidRPr="00285DD4">
        <w:t>being 0.1ha</w:t>
      </w:r>
      <w:r w:rsidR="00FE4C9E" w:rsidRPr="00285DD4">
        <w:t xml:space="preserve"> and the highest being </w:t>
      </w:r>
      <w:r w:rsidR="00D5735C" w:rsidRPr="00285DD4">
        <w:t xml:space="preserve">4.6 </w:t>
      </w:r>
      <w:r w:rsidR="009A1FD3" w:rsidRPr="00285DD4">
        <w:t>ha</w:t>
      </w:r>
      <w:r w:rsidR="00FE4C9E" w:rsidRPr="00285DD4">
        <w:t>.</w:t>
      </w:r>
      <w:r w:rsidR="00DD02D0">
        <w:t xml:space="preserve"> </w:t>
      </w:r>
      <w:r w:rsidR="00054FC3" w:rsidRPr="00285DD4">
        <w:t xml:space="preserve">On the whole, the mean land size was </w:t>
      </w:r>
      <w:r w:rsidR="00EE2C38" w:rsidRPr="00285DD4">
        <w:t>0.44ha</w:t>
      </w:r>
      <w:r w:rsidR="00FB34E7" w:rsidRPr="00285DD4">
        <w:t>with the</w:t>
      </w:r>
      <w:r w:rsidR="005678F5" w:rsidRPr="00285DD4">
        <w:t xml:space="preserve"> adopters </w:t>
      </w:r>
      <w:r w:rsidR="00054FC3" w:rsidRPr="00285DD4">
        <w:t xml:space="preserve">having a mean </w:t>
      </w:r>
      <w:r w:rsidR="00FB34E7" w:rsidRPr="00285DD4">
        <w:t xml:space="preserve">of </w:t>
      </w:r>
      <w:r w:rsidR="00EE2C38" w:rsidRPr="00285DD4">
        <w:t>0.544ha</w:t>
      </w:r>
      <w:r w:rsidR="00054FC3" w:rsidRPr="00285DD4">
        <w:t xml:space="preserve">and </w:t>
      </w:r>
      <w:r w:rsidR="00FB34E7" w:rsidRPr="00285DD4">
        <w:t xml:space="preserve">the </w:t>
      </w:r>
      <w:r w:rsidR="000A3B31" w:rsidRPr="00285DD4">
        <w:t>non-adopters</w:t>
      </w:r>
      <w:r w:rsidR="00054FC3" w:rsidRPr="00285DD4">
        <w:t xml:space="preserve"> having </w:t>
      </w:r>
      <w:r w:rsidR="00EE2C38" w:rsidRPr="00285DD4">
        <w:t>0.411ha</w:t>
      </w:r>
      <w:r w:rsidR="0044489B" w:rsidRPr="00285DD4">
        <w:t xml:space="preserve"> (</w:t>
      </w:r>
      <w:r w:rsidR="00835219" w:rsidRPr="00285DD4">
        <w:t>Table</w:t>
      </w:r>
      <w:r w:rsidR="00BB6297" w:rsidRPr="00285DD4">
        <w:t xml:space="preserve"> 4.1</w:t>
      </w:r>
      <w:r w:rsidR="0044489B" w:rsidRPr="00285DD4">
        <w:t>).</w:t>
      </w:r>
      <w:r w:rsidR="001B5A7D" w:rsidRPr="00285DD4">
        <w:t xml:space="preserve">These results </w:t>
      </w:r>
      <w:r w:rsidR="0029334B" w:rsidRPr="00285DD4">
        <w:t>show that</w:t>
      </w:r>
      <w:r w:rsidR="00DD02D0">
        <w:t xml:space="preserve"> </w:t>
      </w:r>
      <w:r w:rsidR="0080667E" w:rsidRPr="00285DD4">
        <w:t>larger farm sizes</w:t>
      </w:r>
      <w:r w:rsidR="00E4400D" w:rsidRPr="00285DD4">
        <w:t xml:space="preserve"> within the surveyed </w:t>
      </w:r>
      <w:r w:rsidR="0029334B" w:rsidRPr="00285DD4">
        <w:t>area favored</w:t>
      </w:r>
      <w:r w:rsidR="001526C6" w:rsidRPr="00285DD4">
        <w:t xml:space="preserve"> fodder</w:t>
      </w:r>
      <w:r w:rsidR="0080667E" w:rsidRPr="00285DD4">
        <w:t xml:space="preserve"> shrubs adoption</w:t>
      </w:r>
      <w:r w:rsidR="001526C6" w:rsidRPr="00285DD4">
        <w:t xml:space="preserve">. </w:t>
      </w:r>
    </w:p>
    <w:p w:rsidR="00F30E63" w:rsidRPr="00285DD4" w:rsidRDefault="00077E97" w:rsidP="00F34917">
      <w:pPr>
        <w:spacing w:line="480" w:lineRule="auto"/>
        <w:jc w:val="both"/>
      </w:pPr>
      <w:r w:rsidRPr="00285DD4">
        <w:t xml:space="preserve">This could mean </w:t>
      </w:r>
      <w:r w:rsidR="00C8228B" w:rsidRPr="00285DD4">
        <w:t>the</w:t>
      </w:r>
      <w:r w:rsidR="00996025" w:rsidRPr="00285DD4">
        <w:t xml:space="preserve"> extremely small land sizes among most surveyed dairy farmers were a disincentive to</w:t>
      </w:r>
      <w:r w:rsidR="00CF462E" w:rsidRPr="00285DD4">
        <w:t xml:space="preserve"> the adoption of</w:t>
      </w:r>
      <w:r w:rsidR="00996025" w:rsidRPr="00285DD4">
        <w:t xml:space="preserve"> the fodder shrubs. Where</w:t>
      </w:r>
      <w:r w:rsidR="001526C6" w:rsidRPr="00285DD4">
        <w:t xml:space="preserve"> a farmer was experiencing</w:t>
      </w:r>
      <w:r w:rsidRPr="00285DD4">
        <w:t xml:space="preserve"> acute</w:t>
      </w:r>
      <w:r w:rsidR="001526C6" w:rsidRPr="00285DD4">
        <w:t xml:space="preserve"> land constraint, there was less incentive to adopt</w:t>
      </w:r>
      <w:r w:rsidR="00DD02D0">
        <w:t xml:space="preserve"> </w:t>
      </w:r>
      <w:r w:rsidR="002E282C" w:rsidRPr="00285DD4">
        <w:t>Calliandra and Leuceana</w:t>
      </w:r>
      <w:r w:rsidR="001526C6" w:rsidRPr="00285DD4">
        <w:t>.</w:t>
      </w:r>
    </w:p>
    <w:p w:rsidR="00FA2A31" w:rsidRPr="00285DD4" w:rsidRDefault="00A95F1A" w:rsidP="00DD02D0">
      <w:pPr>
        <w:spacing w:before="240" w:line="480" w:lineRule="auto"/>
        <w:jc w:val="both"/>
      </w:pPr>
      <w:r w:rsidRPr="00285DD4">
        <w:t>The descriptive statistic results</w:t>
      </w:r>
      <w:r w:rsidR="009059FA" w:rsidRPr="00285DD4">
        <w:t xml:space="preserve"> on land ownership</w:t>
      </w:r>
      <w:r w:rsidR="00163FD7" w:rsidRPr="00285DD4">
        <w:t xml:space="preserve"> also indicate</w:t>
      </w:r>
      <w:r w:rsidRPr="00285DD4">
        <w:t xml:space="preserve"> that on the o</w:t>
      </w:r>
      <w:r w:rsidR="007E4F91" w:rsidRPr="00285DD4">
        <w:t>verall</w:t>
      </w:r>
      <w:r w:rsidR="005A1911" w:rsidRPr="00285DD4">
        <w:t>,</w:t>
      </w:r>
      <w:r w:rsidR="00A95AD3" w:rsidRPr="00285DD4">
        <w:t xml:space="preserve"> 90% of the farmers had individual ownership</w:t>
      </w:r>
      <w:r w:rsidR="00ED1BFF" w:rsidRPr="00285DD4">
        <w:t xml:space="preserve"> with only 10% interviewed having communal ownership</w:t>
      </w:r>
      <w:r w:rsidR="00334123" w:rsidRPr="00285DD4">
        <w:t xml:space="preserve"> (</w:t>
      </w:r>
      <w:r w:rsidR="00835219" w:rsidRPr="00285DD4">
        <w:t>Table</w:t>
      </w:r>
      <w:r w:rsidR="00BB6297" w:rsidRPr="00285DD4">
        <w:t xml:space="preserve"> 4.1</w:t>
      </w:r>
      <w:r w:rsidR="00334123" w:rsidRPr="00285DD4">
        <w:t>)</w:t>
      </w:r>
      <w:r w:rsidR="00ED1BFF" w:rsidRPr="00285DD4">
        <w:t xml:space="preserve">. </w:t>
      </w:r>
      <w:r w:rsidR="00E7410E" w:rsidRPr="00285DD4">
        <w:t xml:space="preserve">These results therefore suggest that </w:t>
      </w:r>
      <w:r w:rsidR="00961527" w:rsidRPr="00285DD4">
        <w:t xml:space="preserve">the land tenure in </w:t>
      </w:r>
      <w:r w:rsidR="00FF322A" w:rsidRPr="00285DD4">
        <w:t>Kisii Central Sub-County</w:t>
      </w:r>
      <w:r w:rsidR="00DD02D0">
        <w:t xml:space="preserve"> </w:t>
      </w:r>
      <w:r w:rsidR="00961527" w:rsidRPr="00285DD4">
        <w:t xml:space="preserve">is mainly free hold which gives the farmer an opportunity to </w:t>
      </w:r>
      <w:r w:rsidR="007E4F91" w:rsidRPr="00285DD4">
        <w:t xml:space="preserve">decide </w:t>
      </w:r>
      <w:r w:rsidR="00961527" w:rsidRPr="00285DD4">
        <w:t>on the land use.</w:t>
      </w:r>
    </w:p>
    <w:p w:rsidR="00A170D3" w:rsidRPr="00285DD4" w:rsidRDefault="003E08F9" w:rsidP="00F34917">
      <w:pPr>
        <w:spacing w:line="480" w:lineRule="auto"/>
        <w:jc w:val="both"/>
      </w:pPr>
      <w:r w:rsidRPr="00285DD4">
        <w:lastRenderedPageBreak/>
        <w:t xml:space="preserve">Among the </w:t>
      </w:r>
      <w:r w:rsidR="00DA4FC6" w:rsidRPr="00285DD4">
        <w:t>adopters, the</w:t>
      </w:r>
      <w:r w:rsidRPr="00285DD4">
        <w:t xml:space="preserve"> percentage</w:t>
      </w:r>
      <w:r w:rsidR="00163FD7" w:rsidRPr="00285DD4">
        <w:t xml:space="preserve"> of</w:t>
      </w:r>
      <w:r w:rsidRPr="00285DD4">
        <w:t xml:space="preserve"> individual ownership was 100% meaning all the adopters individually owned the land where </w:t>
      </w:r>
      <w:r w:rsidR="002E282C" w:rsidRPr="00285DD4">
        <w:t>Calliandra and Leuceana</w:t>
      </w:r>
      <w:r w:rsidR="00533F37" w:rsidRPr="00285DD4">
        <w:t xml:space="preserve"> species were</w:t>
      </w:r>
      <w:r w:rsidRPr="00285DD4">
        <w:t xml:space="preserve"> planted.</w:t>
      </w:r>
      <w:r w:rsidR="00375BFC" w:rsidRPr="00285DD4">
        <w:t xml:space="preserve"> Among the </w:t>
      </w:r>
      <w:r w:rsidR="004549E0" w:rsidRPr="00285DD4">
        <w:t>non-adopters</w:t>
      </w:r>
      <w:r w:rsidR="00FD6DDC" w:rsidRPr="00285DD4">
        <w:t>, 85</w:t>
      </w:r>
      <w:r w:rsidR="00375BFC" w:rsidRPr="00285DD4">
        <w:t xml:space="preserve">% of them had individual ownership with 15% </w:t>
      </w:r>
      <w:r w:rsidR="00350EE4" w:rsidRPr="00285DD4">
        <w:t>communal. This</w:t>
      </w:r>
      <w:r w:rsidR="009059FA" w:rsidRPr="00285DD4">
        <w:t xml:space="preserve"> means </w:t>
      </w:r>
      <w:r w:rsidR="00350EE4" w:rsidRPr="00285DD4">
        <w:t>that individual</w:t>
      </w:r>
      <w:r w:rsidR="00DD02D0">
        <w:t xml:space="preserve"> </w:t>
      </w:r>
      <w:r w:rsidR="005B0A7C" w:rsidRPr="00285DD4">
        <w:t xml:space="preserve">and </w:t>
      </w:r>
      <w:r w:rsidR="0065428A" w:rsidRPr="00285DD4">
        <w:t xml:space="preserve">ownership was an incentive </w:t>
      </w:r>
      <w:r w:rsidR="00350EE4" w:rsidRPr="00285DD4">
        <w:t>to the</w:t>
      </w:r>
      <w:r w:rsidR="00DD02D0">
        <w:t xml:space="preserve"> </w:t>
      </w:r>
      <w:r w:rsidR="00811CC5" w:rsidRPr="00285DD4">
        <w:t>adoption</w:t>
      </w:r>
      <w:r w:rsidR="007E4F91" w:rsidRPr="00285DD4">
        <w:t xml:space="preserve"> of </w:t>
      </w:r>
      <w:r w:rsidR="00A170D3" w:rsidRPr="00285DD4">
        <w:t xml:space="preserve">these </w:t>
      </w:r>
      <w:r w:rsidR="00350EE4" w:rsidRPr="00285DD4">
        <w:t>fodder shrubs</w:t>
      </w:r>
      <w:r w:rsidR="006A17C5" w:rsidRPr="00285DD4">
        <w:t>. Where</w:t>
      </w:r>
      <w:r w:rsidR="0065428A" w:rsidRPr="00285DD4">
        <w:t xml:space="preserve"> the land was not subdivided, adoption of the fodder shrubs was non-existent. </w:t>
      </w:r>
    </w:p>
    <w:p w:rsidR="00AC1F0D" w:rsidRPr="00285DD4" w:rsidRDefault="00350EE4" w:rsidP="00DD02D0">
      <w:pPr>
        <w:spacing w:before="240" w:line="480" w:lineRule="auto"/>
        <w:jc w:val="both"/>
      </w:pPr>
      <w:r w:rsidRPr="00285DD4">
        <w:t>The results</w:t>
      </w:r>
      <w:r w:rsidR="00740CF6" w:rsidRPr="00285DD4">
        <w:t xml:space="preserve"> of </w:t>
      </w:r>
      <w:r w:rsidR="004211B8" w:rsidRPr="00285DD4">
        <w:t xml:space="preserve">test of significance showed </w:t>
      </w:r>
      <w:r w:rsidR="00334123" w:rsidRPr="00285DD4">
        <w:t>that</w:t>
      </w:r>
      <m:oMath>
        <m:r>
          <w:rPr>
            <w:rFonts w:ascii="Cambria Math" w:hAnsi="Cambria Math"/>
          </w:rPr>
          <m:t xml:space="preserve"> ∣z∣=</m:t>
        </m:r>
        <m:r>
          <m:rPr>
            <m:sty m:val="p"/>
          </m:rPr>
          <w:rPr>
            <w:rFonts w:ascii="Cambria Math" w:hAnsi="Cambria Math"/>
          </w:rPr>
          <m:t>3.75</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4D15C0" w:rsidRPr="00285DD4">
        <w:t xml:space="preserve">&lt;0.05 </w:t>
      </w:r>
      <m:oMath>
        <m:r>
          <w:rPr>
            <w:rFonts w:ascii="Cambria Math" w:hAnsi="Cambria Math"/>
          </w:rPr>
          <m:t xml:space="preserve"> (</m:t>
        </m:r>
      </m:oMath>
      <w:r w:rsidR="00835219" w:rsidRPr="00285DD4">
        <w:t>Table</w:t>
      </w:r>
      <w:r w:rsidR="00C0294B" w:rsidRPr="00285DD4">
        <w:t xml:space="preserve"> 4.2</w:t>
      </w:r>
      <w:r w:rsidR="00334123" w:rsidRPr="00285DD4">
        <w:t>).</w:t>
      </w:r>
      <w:r w:rsidR="00CE5A2A" w:rsidRPr="00285DD4">
        <w:t xml:space="preserve">The null hypothesis (Ho: </w:t>
      </w:r>
      <m:oMath>
        <m:sSub>
          <m:sSubPr>
            <m:ctrlPr>
              <w:rPr>
                <w:rFonts w:ascii="Cambria Math" w:hAnsi="Cambria Math"/>
                <w:i/>
              </w:rPr>
            </m:ctrlPr>
          </m:sSubPr>
          <m:e>
            <m:r>
              <w:rPr>
                <w:rFonts w:ascii="Cambria Math" w:hAnsi="Cambria Math"/>
              </w:rPr>
              <m:t>μ</m:t>
            </m:r>
          </m:e>
          <m:sub>
            <m:r>
              <w:rPr>
                <w:rFonts w:ascii="Cambria Math"/>
              </w:rPr>
              <m:t>1</m:t>
            </m:r>
          </m:sub>
        </m:sSub>
      </m:oMath>
      <w:r w:rsidR="00CE5A2A" w:rsidRPr="00285DD4">
        <w:t xml:space="preserve">= </w:t>
      </w:r>
      <m:oMath>
        <m:sSub>
          <m:sSubPr>
            <m:ctrlPr>
              <w:rPr>
                <w:rFonts w:ascii="Cambria Math" w:hAnsi="Cambria Math"/>
                <w:i/>
              </w:rPr>
            </m:ctrlPr>
          </m:sSubPr>
          <m:e>
            <m:r>
              <w:rPr>
                <w:rFonts w:ascii="Cambria Math" w:hAnsi="Cambria Math"/>
              </w:rPr>
              <m:t>μ</m:t>
            </m:r>
          </m:e>
          <m:sub>
            <m:r>
              <w:rPr>
                <w:rFonts w:ascii="Cambria Math"/>
              </w:rPr>
              <m:t>2</m:t>
            </m:r>
          </m:sub>
        </m:sSub>
        <m:r>
          <w:rPr>
            <w:rFonts w:ascii="Cambria Math" w:hAnsi="Cambria Math"/>
          </w:rPr>
          <m:t xml:space="preserve"> ). </m:t>
        </m:r>
      </m:oMath>
      <w:r w:rsidR="000173D9" w:rsidRPr="00285DD4">
        <w:t>This analysis indicates</w:t>
      </w:r>
      <w:r w:rsidR="00D03486" w:rsidRPr="00285DD4">
        <w:t xml:space="preserve"> that</w:t>
      </w:r>
      <w:r w:rsidR="004211B8" w:rsidRPr="00285DD4">
        <w:t xml:space="preserve"> the data supported the </w:t>
      </w:r>
      <w:r w:rsidR="00334123" w:rsidRPr="00285DD4">
        <w:t>suggestion</w:t>
      </w:r>
      <w:r w:rsidR="004211B8" w:rsidRPr="00285DD4">
        <w:t xml:space="preserve"> that </w:t>
      </w:r>
      <w:r w:rsidR="00841604" w:rsidRPr="00285DD4">
        <w:t xml:space="preserve">individual </w:t>
      </w:r>
      <w:r w:rsidR="007D64FA" w:rsidRPr="00285DD4">
        <w:t>land ownership was significantly higher among the a</w:t>
      </w:r>
      <w:r w:rsidR="00C57E6E" w:rsidRPr="00285DD4">
        <w:t>dopters than non-adopters at 5% level.</w:t>
      </w:r>
      <w:r w:rsidR="003B20EA" w:rsidRPr="00285DD4">
        <w:t xml:space="preserve"> These results mean that promotion efforts of </w:t>
      </w:r>
      <w:r w:rsidR="002E282C" w:rsidRPr="00285DD4">
        <w:t>Calliandra and Leuceana</w:t>
      </w:r>
      <w:r w:rsidR="003B20EA" w:rsidRPr="00285DD4">
        <w:t xml:space="preserve"> species ought to be directed mainly to those farmers who individually owned their land.</w:t>
      </w:r>
    </w:p>
    <w:p w:rsidR="00594A88" w:rsidRPr="00285DD4" w:rsidRDefault="00594A88" w:rsidP="00DD02D0">
      <w:pPr>
        <w:spacing w:before="240" w:line="480" w:lineRule="auto"/>
        <w:jc w:val="both"/>
      </w:pPr>
      <w:r w:rsidRPr="00285DD4">
        <w:t>The percentage of dairy farmers</w:t>
      </w:r>
      <w:r w:rsidR="00AC1F0D" w:rsidRPr="00285DD4">
        <w:t xml:space="preserve"> from the sample</w:t>
      </w:r>
      <w:r w:rsidRPr="00285DD4">
        <w:t xml:space="preserve"> who had rented land to plant fodder was 38% with 62% gro</w:t>
      </w:r>
      <w:r w:rsidR="003B72DC" w:rsidRPr="00285DD4">
        <w:t>wing fodder on</w:t>
      </w:r>
      <w:r w:rsidR="001037DA" w:rsidRPr="00285DD4">
        <w:t xml:space="preserve"> their own farms. This</w:t>
      </w:r>
      <w:r w:rsidRPr="00285DD4">
        <w:t xml:space="preserve"> show</w:t>
      </w:r>
      <w:r w:rsidR="00D41F98" w:rsidRPr="00285DD4">
        <w:t>s</w:t>
      </w:r>
      <w:r w:rsidRPr="00285DD4">
        <w:t xml:space="preserve"> that a good </w:t>
      </w:r>
      <w:r w:rsidR="00334123" w:rsidRPr="00285DD4">
        <w:t>number of</w:t>
      </w:r>
      <w:r w:rsidR="00DD02D0">
        <w:t xml:space="preserve"> </w:t>
      </w:r>
      <w:r w:rsidR="00A8627E" w:rsidRPr="00285DD4">
        <w:t>smallholder</w:t>
      </w:r>
      <w:r w:rsidRPr="00285DD4">
        <w:t xml:space="preserve"> dairy farmers relied on land leasing to grow fodder for their dairy animals. This could be a disincentive to dairy production since money used to lease land ended up reducing the returns from dairy enterprise. </w:t>
      </w:r>
    </w:p>
    <w:p w:rsidR="00CC798D" w:rsidRPr="00285DD4" w:rsidRDefault="00594A88" w:rsidP="00DD02D0">
      <w:pPr>
        <w:spacing w:before="240" w:line="480" w:lineRule="auto"/>
        <w:jc w:val="both"/>
      </w:pPr>
      <w:r w:rsidRPr="00285DD4">
        <w:t xml:space="preserve">Among the </w:t>
      </w:r>
      <w:r w:rsidR="002E282C" w:rsidRPr="00285DD4">
        <w:t>Calliandra and Leuceana</w:t>
      </w:r>
      <w:r w:rsidR="00D41F98" w:rsidRPr="00285DD4">
        <w:t xml:space="preserve"> adopting</w:t>
      </w:r>
      <w:r w:rsidRPr="00285DD4">
        <w:t xml:space="preserve"> farmers, 86% had not rented fodder plots with 14% having rented. The percentage of </w:t>
      </w:r>
      <w:r w:rsidR="00D9409D" w:rsidRPr="00285DD4">
        <w:t>non-adopters</w:t>
      </w:r>
      <w:r w:rsidRPr="00285DD4">
        <w:t xml:space="preserve"> with rented fodder plots were 49% with 51% having </w:t>
      </w:r>
      <w:r w:rsidR="00D03486" w:rsidRPr="00285DD4">
        <w:t xml:space="preserve">not </w:t>
      </w:r>
      <w:r w:rsidR="00D41F98" w:rsidRPr="00285DD4">
        <w:t>rented (</w:t>
      </w:r>
      <w:r w:rsidR="00835219" w:rsidRPr="00285DD4">
        <w:t>Table</w:t>
      </w:r>
      <w:r w:rsidR="00BB6297" w:rsidRPr="00285DD4">
        <w:t xml:space="preserve"> 4.1</w:t>
      </w:r>
      <w:r w:rsidR="00D41F98" w:rsidRPr="00285DD4">
        <w:t>)</w:t>
      </w:r>
      <w:r w:rsidRPr="00285DD4">
        <w:t>. Statistical test</w:t>
      </w:r>
      <w:r w:rsidR="003A2708" w:rsidRPr="00285DD4">
        <w:t xml:space="preserve"> results (</w:t>
      </w:r>
      <m:oMath>
        <m:r>
          <w:rPr>
            <w:rFonts w:ascii="Cambria Math" w:hAnsi="Cambria Math"/>
          </w:rPr>
          <m:t>∣z∣=</m:t>
        </m:r>
        <m:r>
          <m:rPr>
            <m:sty m:val="p"/>
          </m:rPr>
          <w:rPr>
            <w:rFonts w:ascii="Cambria Math" w:hAnsi="Cambria Math"/>
          </w:rPr>
          <m:t>4.29</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FE0139" w:rsidRPr="00285DD4">
        <w:t>&lt;0.05</w:t>
      </w:r>
      <w:r w:rsidR="003A2708" w:rsidRPr="00285DD4">
        <w:t>)</w:t>
      </w:r>
      <w:r w:rsidR="00D41F98" w:rsidRPr="00285DD4">
        <w:t>shows</w:t>
      </w:r>
      <w:r w:rsidRPr="00285DD4">
        <w:t xml:space="preserve"> that land renting, which indicated land scarcity, was </w:t>
      </w:r>
      <w:r w:rsidR="00EB2889" w:rsidRPr="00285DD4">
        <w:t xml:space="preserve">highly </w:t>
      </w:r>
      <w:r w:rsidRPr="00285DD4">
        <w:t>significantly lower among the adopt</w:t>
      </w:r>
      <w:r w:rsidR="00D41F98" w:rsidRPr="00285DD4">
        <w:t>ers than among the non-</w:t>
      </w:r>
      <w:r w:rsidR="005E0B94" w:rsidRPr="00285DD4">
        <w:t>adopters</w:t>
      </w:r>
      <w:r w:rsidR="00432B6C" w:rsidRPr="00285DD4">
        <w:t xml:space="preserve"> of </w:t>
      </w:r>
      <w:r w:rsidR="002E282C" w:rsidRPr="00285DD4">
        <w:t xml:space="preserve">Calliandra and </w:t>
      </w:r>
      <w:r w:rsidR="002E282C" w:rsidRPr="00285DD4">
        <w:lastRenderedPageBreak/>
        <w:t>Leuceana</w:t>
      </w:r>
      <w:r w:rsidR="00432B6C" w:rsidRPr="00285DD4">
        <w:t xml:space="preserve"> fodder species</w:t>
      </w:r>
      <w:r w:rsidR="005E0B94" w:rsidRPr="00285DD4">
        <w:t xml:space="preserve"> (</w:t>
      </w:r>
      <w:r w:rsidR="00835219" w:rsidRPr="00285DD4">
        <w:t>Table</w:t>
      </w:r>
      <w:r w:rsidR="00C0294B" w:rsidRPr="00285DD4">
        <w:t xml:space="preserve"> 4.2</w:t>
      </w:r>
      <w:r w:rsidR="00D41F98" w:rsidRPr="00285DD4">
        <w:t>).</w:t>
      </w:r>
      <w:r w:rsidR="00CE5A2A" w:rsidRPr="00285DD4">
        <w:t xml:space="preserve">The null hypothesis (Ho: </w:t>
      </w:r>
      <m:oMath>
        <m:sSub>
          <m:sSubPr>
            <m:ctrlPr>
              <w:rPr>
                <w:rFonts w:ascii="Cambria Math" w:hAnsi="Cambria Math"/>
                <w:i/>
              </w:rPr>
            </m:ctrlPr>
          </m:sSubPr>
          <m:e>
            <m:r>
              <w:rPr>
                <w:rFonts w:ascii="Cambria Math" w:hAnsi="Cambria Math"/>
              </w:rPr>
              <m:t>μ</m:t>
            </m:r>
          </m:e>
          <m:sub>
            <m:r>
              <w:rPr>
                <w:rFonts w:ascii="Cambria Math"/>
              </w:rPr>
              <m:t>1</m:t>
            </m:r>
          </m:sub>
        </m:sSub>
      </m:oMath>
      <w:r w:rsidR="00CE5A2A" w:rsidRPr="00285DD4">
        <w:t xml:space="preserve">= </w:t>
      </w:r>
      <m:oMath>
        <m:sSub>
          <m:sSubPr>
            <m:ctrlPr>
              <w:rPr>
                <w:rFonts w:ascii="Cambria Math" w:hAnsi="Cambria Math"/>
                <w:i/>
              </w:rPr>
            </m:ctrlPr>
          </m:sSubPr>
          <m:e>
            <m:r>
              <w:rPr>
                <w:rFonts w:ascii="Cambria Math" w:hAnsi="Cambria Math"/>
              </w:rPr>
              <m:t>μ</m:t>
            </m:r>
          </m:e>
          <m:sub>
            <m:r>
              <w:rPr>
                <w:rFonts w:ascii="Cambria Math"/>
              </w:rPr>
              <m:t>2</m:t>
            </m:r>
          </m:sub>
        </m:sSub>
        <m:r>
          <w:rPr>
            <w:rFonts w:ascii="Cambria Math" w:hAnsi="Cambria Math"/>
          </w:rPr>
          <m:t xml:space="preserve"> )</m:t>
        </m:r>
      </m:oMath>
      <w:r w:rsidR="00CE5A2A" w:rsidRPr="00285DD4">
        <w:t xml:space="preserve"> was rejected.</w:t>
      </w:r>
      <w:r w:rsidR="00CC798D" w:rsidRPr="00285DD4">
        <w:t xml:space="preserve"> These results suggest that non-adopters were mainly those smallholder dairy farmers who were experiencing land pressure or scarcity.</w:t>
      </w:r>
    </w:p>
    <w:p w:rsidR="00D06DFF" w:rsidRPr="00285DD4" w:rsidRDefault="00432B6C" w:rsidP="00DD02D0">
      <w:pPr>
        <w:spacing w:before="240" w:line="480" w:lineRule="auto"/>
        <w:jc w:val="both"/>
      </w:pPr>
      <w:r w:rsidRPr="00285DD4">
        <w:t xml:space="preserve">This </w:t>
      </w:r>
      <w:r w:rsidR="00DD3A24" w:rsidRPr="00285DD4">
        <w:t>suggests that</w:t>
      </w:r>
      <w:r w:rsidR="00594A88" w:rsidRPr="00285DD4">
        <w:t xml:space="preserve"> land renting </w:t>
      </w:r>
      <w:r w:rsidR="00D41F98" w:rsidRPr="00285DD4">
        <w:t>is</w:t>
      </w:r>
      <w:r w:rsidR="00594A88" w:rsidRPr="00285DD4">
        <w:t xml:space="preserve"> a </w:t>
      </w:r>
      <w:r w:rsidR="00FB1B6E" w:rsidRPr="00285DD4">
        <w:t>significant</w:t>
      </w:r>
      <w:r w:rsidR="00594A88" w:rsidRPr="00285DD4">
        <w:t xml:space="preserve"> constraint to adoption of </w:t>
      </w:r>
      <w:r w:rsidR="00DD3A24" w:rsidRPr="00285DD4">
        <w:t xml:space="preserve">these </w:t>
      </w:r>
      <w:r w:rsidR="00594A88" w:rsidRPr="00285DD4">
        <w:t xml:space="preserve">fodder shrubs for use as livestock feed supplements in the larger </w:t>
      </w:r>
      <w:r w:rsidR="00FF322A" w:rsidRPr="00285DD4">
        <w:t>Kisii Central Sub-County</w:t>
      </w:r>
      <w:r w:rsidR="00BE6C1B" w:rsidRPr="00285DD4">
        <w:t>. These findings corroborate Clay</w:t>
      </w:r>
      <w:r w:rsidR="00EB2889" w:rsidRPr="00285DD4">
        <w:rPr>
          <w:i/>
        </w:rPr>
        <w:t>et al</w:t>
      </w:r>
      <w:r w:rsidR="00EB2889" w:rsidRPr="00285DD4">
        <w:t>., (2002) and</w:t>
      </w:r>
      <w:r w:rsidR="00D41F98" w:rsidRPr="00285DD4">
        <w:t xml:space="preserve"> Lynne</w:t>
      </w:r>
      <w:r w:rsidR="00594A88" w:rsidRPr="00285DD4">
        <w:rPr>
          <w:i/>
        </w:rPr>
        <w:t>et al.,</w:t>
      </w:r>
      <w:r w:rsidR="00594A88" w:rsidRPr="00285DD4">
        <w:t xml:space="preserve"> (1988), </w:t>
      </w:r>
      <w:r w:rsidR="00D41F98" w:rsidRPr="00285DD4">
        <w:t xml:space="preserve">who </w:t>
      </w:r>
      <w:r w:rsidR="00594A88" w:rsidRPr="00285DD4">
        <w:t xml:space="preserve">had also found in their study that renters displayed less adoption effort of agro-forestry technologies than owners did. The study therefore revealed that farmers who operated rented land were less likely to adopt the technology. This could be due to the short leasing agreement. </w:t>
      </w:r>
    </w:p>
    <w:p w:rsidR="00D06DFF" w:rsidRPr="00DD02D0" w:rsidRDefault="00AD2E60" w:rsidP="00DD02D0">
      <w:pPr>
        <w:pStyle w:val="Heading3"/>
      </w:pPr>
      <w:bookmarkStart w:id="136" w:name="_Toc404193599"/>
      <w:r w:rsidRPr="00DD02D0">
        <w:t xml:space="preserve">4.1.8 </w:t>
      </w:r>
      <w:r w:rsidR="00D06DFF" w:rsidRPr="00DD02D0">
        <w:t xml:space="preserve">Presence of Other Income </w:t>
      </w:r>
      <w:r w:rsidR="00BE6C1B" w:rsidRPr="00DD02D0">
        <w:t xml:space="preserve">Earning </w:t>
      </w:r>
      <w:r w:rsidR="00D06DFF" w:rsidRPr="00DD02D0">
        <w:t xml:space="preserve">Enterprises </w:t>
      </w:r>
      <w:r w:rsidR="00FC5BB2" w:rsidRPr="00DD02D0">
        <w:t>in the</w:t>
      </w:r>
      <w:r w:rsidR="00D06DFF" w:rsidRPr="00DD02D0">
        <w:t xml:space="preserve"> Farm</w:t>
      </w:r>
      <w:bookmarkEnd w:id="136"/>
    </w:p>
    <w:p w:rsidR="00564918" w:rsidRPr="00285DD4" w:rsidRDefault="007D55B0" w:rsidP="00F34917">
      <w:pPr>
        <w:spacing w:line="480" w:lineRule="auto"/>
        <w:jc w:val="both"/>
      </w:pPr>
      <w:r w:rsidRPr="00285DD4">
        <w:t>On the overall</w:t>
      </w:r>
      <w:r w:rsidR="00C00607" w:rsidRPr="00285DD4">
        <w:t>, 82</w:t>
      </w:r>
      <w:r w:rsidRPr="00285DD4">
        <w:t xml:space="preserve">% of </w:t>
      </w:r>
      <w:r w:rsidR="00C00607" w:rsidRPr="00285DD4">
        <w:t>the small</w:t>
      </w:r>
      <w:r w:rsidRPr="00285DD4">
        <w:t xml:space="preserve">holder dairy </w:t>
      </w:r>
      <w:r w:rsidR="00BC2E97" w:rsidRPr="00285DD4">
        <w:t>farmers’</w:t>
      </w:r>
      <w:r w:rsidR="00305A13" w:rsidRPr="00285DD4">
        <w:t xml:space="preserve"> household</w:t>
      </w:r>
      <w:r w:rsidR="00DD02D0">
        <w:t xml:space="preserve"> </w:t>
      </w:r>
      <w:r w:rsidR="00305A13" w:rsidRPr="00285DD4">
        <w:t>sampled</w:t>
      </w:r>
      <w:r w:rsidRPr="00285DD4">
        <w:t xml:space="preserve"> had other </w:t>
      </w:r>
      <w:r w:rsidR="00BE6C1B" w:rsidRPr="00285DD4">
        <w:t>income generating enterprises on</w:t>
      </w:r>
      <w:r w:rsidRPr="00285DD4">
        <w:t xml:space="preserve"> their </w:t>
      </w:r>
      <w:r w:rsidR="00C00607" w:rsidRPr="00285DD4">
        <w:t>farm. The</w:t>
      </w:r>
      <w:r w:rsidR="00FC0424" w:rsidRPr="00285DD4">
        <w:t xml:space="preserve"> percentages of the adopters who </w:t>
      </w:r>
      <w:r w:rsidR="00FD6A03" w:rsidRPr="00285DD4">
        <w:t>had other</w:t>
      </w:r>
      <w:r w:rsidR="00FC0424" w:rsidRPr="00285DD4">
        <w:t xml:space="preserve"> incom</w:t>
      </w:r>
      <w:r w:rsidR="00BE6C1B" w:rsidRPr="00285DD4">
        <w:t xml:space="preserve">e generating enterprises on their </w:t>
      </w:r>
      <w:r w:rsidR="00FC0424" w:rsidRPr="00285DD4">
        <w:t>farm</w:t>
      </w:r>
      <w:r w:rsidR="00BE6C1B" w:rsidRPr="00285DD4">
        <w:t>s</w:t>
      </w:r>
      <w:r w:rsidR="00DD02D0">
        <w:t xml:space="preserve"> </w:t>
      </w:r>
      <w:r w:rsidR="00FD6A03" w:rsidRPr="00285DD4">
        <w:t>were</w:t>
      </w:r>
      <w:r w:rsidR="00FC0424" w:rsidRPr="00285DD4">
        <w:t xml:space="preserve"> 78% with 22% </w:t>
      </w:r>
      <w:r w:rsidR="000B437B" w:rsidRPr="00285DD4">
        <w:t>of the adopters having only dair</w:t>
      </w:r>
      <w:r w:rsidR="00FC0424" w:rsidRPr="00285DD4">
        <w:t xml:space="preserve">y enterprise. </w:t>
      </w:r>
      <w:r w:rsidR="00C00607" w:rsidRPr="00285DD4">
        <w:t xml:space="preserve">For the </w:t>
      </w:r>
      <w:r w:rsidR="002364AC" w:rsidRPr="00285DD4">
        <w:t>non-adopters</w:t>
      </w:r>
      <w:r w:rsidR="00C140D1" w:rsidRPr="00285DD4">
        <w:t>, 84</w:t>
      </w:r>
      <w:r w:rsidR="00C00607" w:rsidRPr="00285DD4">
        <w:t>% had other income generati</w:t>
      </w:r>
      <w:r w:rsidR="00C140D1" w:rsidRPr="00285DD4">
        <w:t xml:space="preserve">ng enterprises other than </w:t>
      </w:r>
      <w:r w:rsidR="00305A13" w:rsidRPr="00285DD4">
        <w:t>dairy (</w:t>
      </w:r>
      <w:r w:rsidR="00835219" w:rsidRPr="00285DD4">
        <w:t>Table</w:t>
      </w:r>
      <w:r w:rsidR="00BB6297" w:rsidRPr="00285DD4">
        <w:t xml:space="preserve"> 4.1</w:t>
      </w:r>
      <w:r w:rsidR="00305A13" w:rsidRPr="00285DD4">
        <w:t>)</w:t>
      </w:r>
      <w:r w:rsidR="001D1136" w:rsidRPr="00285DD4">
        <w:t xml:space="preserve">. </w:t>
      </w:r>
      <w:r w:rsidR="00F15936" w:rsidRPr="00285DD4">
        <w:t xml:space="preserve">These results indicate that a large </w:t>
      </w:r>
      <w:r w:rsidR="00873797" w:rsidRPr="00285DD4">
        <w:t xml:space="preserve">proportion of both the adopters and </w:t>
      </w:r>
      <w:r w:rsidR="002364AC" w:rsidRPr="00285DD4">
        <w:t>non-adopters</w:t>
      </w:r>
      <w:r w:rsidR="00873797" w:rsidRPr="00285DD4">
        <w:t xml:space="preserve"> had multiple </w:t>
      </w:r>
      <w:r w:rsidR="00BE6C1B" w:rsidRPr="00285DD4">
        <w:t xml:space="preserve">income generating activities on </w:t>
      </w:r>
      <w:r w:rsidR="00873797" w:rsidRPr="00285DD4">
        <w:t xml:space="preserve">their </w:t>
      </w:r>
      <w:r w:rsidR="006E39CA" w:rsidRPr="00285DD4">
        <w:t>farm. This</w:t>
      </w:r>
      <w:r w:rsidR="00C140D1" w:rsidRPr="00285DD4">
        <w:t xml:space="preserve"> mean</w:t>
      </w:r>
      <w:r w:rsidR="006E39CA" w:rsidRPr="00285DD4">
        <w:t>s</w:t>
      </w:r>
      <w:r w:rsidR="00DD02D0">
        <w:t xml:space="preserve"> </w:t>
      </w:r>
      <w:r w:rsidR="000B437B" w:rsidRPr="00285DD4">
        <w:t>that f</w:t>
      </w:r>
      <w:r w:rsidR="00C140D1" w:rsidRPr="00285DD4">
        <w:t xml:space="preserve">armers </w:t>
      </w:r>
      <w:r w:rsidR="003D57BD" w:rsidRPr="00285DD4">
        <w:t>could</w:t>
      </w:r>
      <w:r w:rsidR="000B437B" w:rsidRPr="00285DD4">
        <w:t xml:space="preserve"> find</w:t>
      </w:r>
      <w:r w:rsidR="00C140D1" w:rsidRPr="00285DD4">
        <w:t xml:space="preserve"> ways to accommodate </w:t>
      </w:r>
      <w:r w:rsidR="000B437B" w:rsidRPr="00285DD4">
        <w:t>fodder shrub</w:t>
      </w:r>
      <w:r w:rsidR="00DD02D0">
        <w:t xml:space="preserve"> </w:t>
      </w:r>
      <w:r w:rsidR="003D57BD" w:rsidRPr="00285DD4">
        <w:t>technologies</w:t>
      </w:r>
      <w:r w:rsidR="00C140D1" w:rsidRPr="00285DD4">
        <w:t xml:space="preserve"> into their farming systems </w:t>
      </w:r>
      <w:r w:rsidR="00E47A20" w:rsidRPr="00285DD4">
        <w:t xml:space="preserve">depending on </w:t>
      </w:r>
      <w:r w:rsidR="003D57BD" w:rsidRPr="00285DD4">
        <w:t>dairy</w:t>
      </w:r>
      <w:r w:rsidR="00C140D1" w:rsidRPr="00285DD4">
        <w:t xml:space="preserve"> incentives</w:t>
      </w:r>
      <w:r w:rsidR="00B34BAB" w:rsidRPr="00285DD4">
        <w:t>, profitability and competitiveness.</w:t>
      </w:r>
    </w:p>
    <w:p w:rsidR="009911E2" w:rsidRPr="00285DD4" w:rsidRDefault="009911E2" w:rsidP="00DD02D0">
      <w:pPr>
        <w:spacing w:before="240" w:line="480" w:lineRule="auto"/>
        <w:jc w:val="both"/>
      </w:pPr>
      <w:r w:rsidRPr="00285DD4">
        <w:t xml:space="preserve">As to whether income from other enterprises were more important than dairy income, 45% of the sampled households perceived other enterprises in the farm to be more </w:t>
      </w:r>
      <w:r w:rsidRPr="00285DD4">
        <w:lastRenderedPageBreak/>
        <w:t xml:space="preserve">important than dairy with 55% perceiving them to be less important.  A total of 78% of the adopters felt that income from competing enterprises was less important with 22% perceiving them as more important than dairy income.  </w:t>
      </w:r>
    </w:p>
    <w:p w:rsidR="00B5008B" w:rsidRPr="00285DD4" w:rsidRDefault="009911E2" w:rsidP="00DD02D0">
      <w:pPr>
        <w:spacing w:before="240" w:line="480" w:lineRule="auto"/>
        <w:jc w:val="both"/>
      </w:pPr>
      <w:r w:rsidRPr="00285DD4">
        <w:t xml:space="preserve">However, among the </w:t>
      </w:r>
      <w:r w:rsidR="002364AC" w:rsidRPr="00285DD4">
        <w:t>non-adopters</w:t>
      </w:r>
      <w:r w:rsidR="008313CD" w:rsidRPr="00285DD4">
        <w:t>, 55</w:t>
      </w:r>
      <w:r w:rsidRPr="00285DD4">
        <w:t xml:space="preserve">% perceived competing enterprises to be more important than dairy and 45% said competing enterprises were less important. </w:t>
      </w:r>
      <w:r w:rsidR="00BE40F8" w:rsidRPr="00285DD4">
        <w:t xml:space="preserve"> These results suggest that most adopters of </w:t>
      </w:r>
      <w:r w:rsidR="002E282C" w:rsidRPr="00285DD4">
        <w:t>Calliandra and Leuceana</w:t>
      </w:r>
      <w:r w:rsidR="00BE40F8" w:rsidRPr="00285DD4">
        <w:t xml:space="preserve"> species perceived other competing enterprises to be less important than dairy </w:t>
      </w:r>
      <w:r w:rsidR="008313CD" w:rsidRPr="00285DD4">
        <w:t>enterprise. However</w:t>
      </w:r>
      <w:r w:rsidR="00B5008B" w:rsidRPr="00285DD4">
        <w:t>,</w:t>
      </w:r>
      <w:r w:rsidR="00BE40F8" w:rsidRPr="00285DD4">
        <w:t xml:space="preserve"> majority of non-adopters perceived other competing enterprises to be </w:t>
      </w:r>
      <w:r w:rsidR="00B5008B" w:rsidRPr="00285DD4">
        <w:t>better than dairy.</w:t>
      </w:r>
    </w:p>
    <w:p w:rsidR="00063EF7" w:rsidRPr="00285DD4" w:rsidRDefault="009911E2" w:rsidP="00DD02D0">
      <w:pPr>
        <w:spacing w:before="240" w:line="480" w:lineRule="auto"/>
        <w:jc w:val="both"/>
      </w:pPr>
      <w:r w:rsidRPr="00285DD4">
        <w:t xml:space="preserve">The </w:t>
      </w:r>
      <w:r w:rsidR="008313CD" w:rsidRPr="00285DD4">
        <w:t>test results</w:t>
      </w:r>
      <w:r w:rsidR="00601916" w:rsidRPr="00285DD4">
        <w:t xml:space="preserve"> (</w:t>
      </w:r>
      <m:oMath>
        <m:r>
          <w:rPr>
            <w:rFonts w:ascii="Cambria Math" w:hAnsi="Cambria Math"/>
          </w:rPr>
          <m:t>∣z∣=</m:t>
        </m:r>
        <m:r>
          <m:rPr>
            <m:sty m:val="p"/>
          </m:rPr>
          <w:rPr>
            <w:rFonts w:ascii="Cambria Math" w:hAnsi="Cambria Math"/>
          </w:rPr>
          <m:t>3.64</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601916" w:rsidRPr="00285DD4">
        <w:t xml:space="preserve">&lt;0.05) </w:t>
      </w:r>
      <w:r w:rsidR="007866D6" w:rsidRPr="00285DD4">
        <w:t>revealed that evidence exists</w:t>
      </w:r>
      <w:r w:rsidRPr="00285DD4">
        <w:t xml:space="preserve"> from the data </w:t>
      </w:r>
      <w:r w:rsidR="00564918" w:rsidRPr="00285DD4">
        <w:t xml:space="preserve">to suggest </w:t>
      </w:r>
      <w:r w:rsidRPr="00285DD4">
        <w:t xml:space="preserve">that adopters’ perception of importance of other income generating enterprise was significantly different from </w:t>
      </w:r>
      <w:r w:rsidR="00063EF7" w:rsidRPr="00285DD4">
        <w:t>that of non-</w:t>
      </w:r>
      <w:r w:rsidR="00D6329F" w:rsidRPr="00285DD4">
        <w:t>adopters</w:t>
      </w:r>
      <w:r w:rsidR="00601916" w:rsidRPr="00285DD4">
        <w:t xml:space="preserve"> at 5% significant level</w:t>
      </w:r>
      <w:r w:rsidR="00D6329F" w:rsidRPr="00285DD4">
        <w:t xml:space="preserve"> (</w:t>
      </w:r>
      <w:r w:rsidR="00835219" w:rsidRPr="00285DD4">
        <w:t>Table</w:t>
      </w:r>
      <w:r w:rsidR="00C0294B" w:rsidRPr="00285DD4">
        <w:t xml:space="preserve"> 4.2</w:t>
      </w:r>
      <w:r w:rsidR="00D6329F" w:rsidRPr="00285DD4">
        <w:t>)</w:t>
      </w:r>
      <w:r w:rsidR="00063EF7" w:rsidRPr="00285DD4">
        <w:t xml:space="preserve">. </w:t>
      </w:r>
      <w:r w:rsidR="003A50B0" w:rsidRPr="00285DD4">
        <w:t xml:space="preserve">The null hypothesis (Ho: </w:t>
      </w:r>
      <m:oMath>
        <m:sSub>
          <m:sSubPr>
            <m:ctrlPr>
              <w:rPr>
                <w:rFonts w:ascii="Cambria Math" w:hAnsi="Cambria Math"/>
                <w:i/>
              </w:rPr>
            </m:ctrlPr>
          </m:sSubPr>
          <m:e>
            <m:r>
              <w:rPr>
                <w:rFonts w:ascii="Cambria Math" w:hAnsi="Cambria Math"/>
              </w:rPr>
              <m:t>μ</m:t>
            </m:r>
          </m:e>
          <m:sub>
            <m:r>
              <w:rPr>
                <w:rFonts w:ascii="Cambria Math"/>
              </w:rPr>
              <m:t>1</m:t>
            </m:r>
          </m:sub>
        </m:sSub>
      </m:oMath>
      <w:r w:rsidR="003A50B0" w:rsidRPr="00285DD4">
        <w:t xml:space="preserve">= </w:t>
      </w:r>
      <m:oMath>
        <m:sSub>
          <m:sSubPr>
            <m:ctrlPr>
              <w:rPr>
                <w:rFonts w:ascii="Cambria Math" w:hAnsi="Cambria Math"/>
                <w:i/>
              </w:rPr>
            </m:ctrlPr>
          </m:sSubPr>
          <m:e>
            <m:r>
              <w:rPr>
                <w:rFonts w:ascii="Cambria Math" w:hAnsi="Cambria Math"/>
              </w:rPr>
              <m:t>μ</m:t>
            </m:r>
          </m:e>
          <m:sub>
            <m:r>
              <w:rPr>
                <w:rFonts w:ascii="Cambria Math"/>
              </w:rPr>
              <m:t>2</m:t>
            </m:r>
          </m:sub>
        </m:sSub>
        <m:r>
          <w:rPr>
            <w:rFonts w:ascii="Cambria Math" w:hAnsi="Cambria Math"/>
          </w:rPr>
          <m:t xml:space="preserve"> )</m:t>
        </m:r>
      </m:oMath>
      <w:r w:rsidR="003A50B0" w:rsidRPr="00285DD4">
        <w:t xml:space="preserve"> was </w:t>
      </w:r>
      <w:r w:rsidR="00234FD5" w:rsidRPr="00285DD4">
        <w:t>rejected. This</w:t>
      </w:r>
      <w:r w:rsidR="00063EF7" w:rsidRPr="00285DD4">
        <w:t xml:space="preserve"> means</w:t>
      </w:r>
      <w:r w:rsidRPr="00285DD4">
        <w:t xml:space="preserve"> that the farmer’s perception o</w:t>
      </w:r>
      <w:r w:rsidR="00BE6C1B" w:rsidRPr="00285DD4">
        <w:t>n other competing enterprises on the</w:t>
      </w:r>
      <w:r w:rsidRPr="00285DD4">
        <w:t xml:space="preserve"> farm was quite critical while making adoption d</w:t>
      </w:r>
      <w:r w:rsidR="00564918" w:rsidRPr="00285DD4">
        <w:t xml:space="preserve">ecisions of these fodder </w:t>
      </w:r>
      <w:r w:rsidR="00063EF7" w:rsidRPr="00285DD4">
        <w:t>species</w:t>
      </w:r>
      <w:r w:rsidR="00564918" w:rsidRPr="00285DD4">
        <w:t xml:space="preserve"> since most adopters perceived dairy to be more important than other enterprises within the farm.</w:t>
      </w:r>
    </w:p>
    <w:p w:rsidR="00E707FF" w:rsidRPr="00285DD4" w:rsidRDefault="00AD2E60" w:rsidP="00DD02D0">
      <w:pPr>
        <w:pStyle w:val="Heading3"/>
      </w:pPr>
      <w:bookmarkStart w:id="137" w:name="_Toc404193600"/>
      <w:r w:rsidRPr="00285DD4">
        <w:t xml:space="preserve">4.1.9 </w:t>
      </w:r>
      <w:r w:rsidR="00F83118" w:rsidRPr="00285DD4">
        <w:t xml:space="preserve">Importance </w:t>
      </w:r>
      <w:r w:rsidR="00DC73A1" w:rsidRPr="00285DD4">
        <w:t xml:space="preserve">of </w:t>
      </w:r>
      <w:r w:rsidR="00F83118" w:rsidRPr="00285DD4">
        <w:t xml:space="preserve">Dairy </w:t>
      </w:r>
      <w:r w:rsidR="00DC73A1" w:rsidRPr="00285DD4">
        <w:t>(</w:t>
      </w:r>
      <w:r w:rsidR="00F83118" w:rsidRPr="00285DD4">
        <w:t>Milk</w:t>
      </w:r>
      <w:r w:rsidR="00DC73A1" w:rsidRPr="00285DD4">
        <w:t xml:space="preserve">) </w:t>
      </w:r>
      <w:r w:rsidR="00BE6C1B" w:rsidRPr="00285DD4">
        <w:t>as a</w:t>
      </w:r>
      <w:r w:rsidR="00F83118" w:rsidRPr="00285DD4">
        <w:t xml:space="preserve"> Source </w:t>
      </w:r>
      <w:r w:rsidR="00DC73A1" w:rsidRPr="00285DD4">
        <w:t xml:space="preserve">of </w:t>
      </w:r>
      <w:r w:rsidR="00F83118" w:rsidRPr="00285DD4">
        <w:t>Income</w:t>
      </w:r>
      <w:bookmarkEnd w:id="137"/>
    </w:p>
    <w:p w:rsidR="00D62EDD" w:rsidRPr="00285DD4" w:rsidRDefault="00BA4E9E" w:rsidP="00F34917">
      <w:pPr>
        <w:spacing w:line="480" w:lineRule="auto"/>
        <w:jc w:val="both"/>
      </w:pPr>
      <w:r w:rsidRPr="00285DD4">
        <w:t xml:space="preserve">The overall percentage of farmers who perceived dairy income to be very important was </w:t>
      </w:r>
      <w:r w:rsidR="00E12024" w:rsidRPr="00285DD4">
        <w:t>64% with 36</w:t>
      </w:r>
      <w:r w:rsidR="00DC1177" w:rsidRPr="00285DD4">
        <w:t xml:space="preserve">% </w:t>
      </w:r>
      <w:r w:rsidR="00594CAC" w:rsidRPr="00285DD4">
        <w:t>considering</w:t>
      </w:r>
      <w:r w:rsidR="00DC1177" w:rsidRPr="00285DD4">
        <w:t xml:space="preserve"> it </w:t>
      </w:r>
      <w:r w:rsidR="00E12024" w:rsidRPr="00285DD4">
        <w:t xml:space="preserve">not important. The adopters who considered dairy income as very important was 83% with 17% of </w:t>
      </w:r>
      <w:r w:rsidR="00DC1177" w:rsidRPr="00285DD4">
        <w:t xml:space="preserve">adopter </w:t>
      </w:r>
      <w:r w:rsidR="00E12024" w:rsidRPr="00285DD4">
        <w:t>considering dairy income as not important.</w:t>
      </w:r>
      <w:r w:rsidR="00AA56FA" w:rsidRPr="00285DD4">
        <w:t xml:space="preserve"> The </w:t>
      </w:r>
      <w:r w:rsidR="002364AC" w:rsidRPr="00285DD4">
        <w:t>non-adopters</w:t>
      </w:r>
      <w:r w:rsidR="00AA56FA" w:rsidRPr="00285DD4">
        <w:t xml:space="preserve"> who considered dairy income</w:t>
      </w:r>
      <w:r w:rsidR="002352B8" w:rsidRPr="00285DD4">
        <w:t xml:space="preserve"> as</w:t>
      </w:r>
      <w:r w:rsidR="00AA56FA" w:rsidRPr="00285DD4">
        <w:t xml:space="preserve"> important </w:t>
      </w:r>
      <w:r w:rsidR="00DF769C" w:rsidRPr="00285DD4">
        <w:t>were</w:t>
      </w:r>
      <w:r w:rsidR="00AA56FA" w:rsidRPr="00285DD4">
        <w:t xml:space="preserve"> 55% with 45% considering it </w:t>
      </w:r>
      <w:r w:rsidR="00DC1177" w:rsidRPr="00285DD4">
        <w:t xml:space="preserve">not </w:t>
      </w:r>
      <w:r w:rsidR="00D62EDD" w:rsidRPr="00285DD4">
        <w:t>important (</w:t>
      </w:r>
      <w:r w:rsidR="00835219" w:rsidRPr="00285DD4">
        <w:t>Table</w:t>
      </w:r>
      <w:r w:rsidR="00BB6297" w:rsidRPr="00285DD4">
        <w:t xml:space="preserve"> 4.1</w:t>
      </w:r>
      <w:r w:rsidR="00D62EDD" w:rsidRPr="00285DD4">
        <w:t xml:space="preserve">). </w:t>
      </w:r>
      <w:r w:rsidR="00AE7AD6" w:rsidRPr="00285DD4">
        <w:t>The</w:t>
      </w:r>
      <w:r w:rsidR="00DC1177" w:rsidRPr="00285DD4">
        <w:t>se</w:t>
      </w:r>
      <w:r w:rsidR="00D62EDD" w:rsidRPr="00285DD4">
        <w:t xml:space="preserve"> results suggested </w:t>
      </w:r>
      <w:r w:rsidR="00D15FC6" w:rsidRPr="00285DD4">
        <w:t>that most</w:t>
      </w:r>
      <w:r w:rsidR="00DF769C" w:rsidRPr="00285DD4">
        <w:t xml:space="preserve"> of </w:t>
      </w:r>
      <w:r w:rsidR="00DC1177" w:rsidRPr="00285DD4">
        <w:t xml:space="preserve">the </w:t>
      </w:r>
      <w:r w:rsidR="00594CAC" w:rsidRPr="00285DD4">
        <w:t>agro forestry</w:t>
      </w:r>
      <w:r w:rsidR="00DC1177" w:rsidRPr="00285DD4">
        <w:t xml:space="preserve"> technology </w:t>
      </w:r>
      <w:r w:rsidR="00DF769C" w:rsidRPr="00285DD4">
        <w:t>adopters considered dairy income to be very important</w:t>
      </w:r>
      <w:r w:rsidR="00340757" w:rsidRPr="00285DD4">
        <w:t xml:space="preserve">. </w:t>
      </w:r>
    </w:p>
    <w:p w:rsidR="00B874B6" w:rsidRPr="00285DD4" w:rsidRDefault="00D62EDD" w:rsidP="00F34917">
      <w:pPr>
        <w:spacing w:line="480" w:lineRule="auto"/>
        <w:jc w:val="both"/>
      </w:pPr>
      <w:r w:rsidRPr="00285DD4">
        <w:lastRenderedPageBreak/>
        <w:t>The results of the analysis</w:t>
      </w:r>
      <w:r w:rsidR="00BA7AC4" w:rsidRPr="00285DD4">
        <w:t xml:space="preserve"> in </w:t>
      </w:r>
      <w:r w:rsidR="00835219" w:rsidRPr="00285DD4">
        <w:t>Table</w:t>
      </w:r>
      <w:r w:rsidR="00C0294B" w:rsidRPr="00285DD4">
        <w:t xml:space="preserve"> 4.2</w:t>
      </w:r>
      <w:r w:rsidRPr="00285DD4">
        <w:t xml:space="preserve"> indicated </w:t>
      </w:r>
      <w:r w:rsidR="00D15FC6" w:rsidRPr="00285DD4">
        <w:t>that the</w:t>
      </w:r>
      <w:r w:rsidR="00EB629B" w:rsidRPr="00285DD4">
        <w:t xml:space="preserve"> difference between the perceptions on importance of milk as an income generating enterprise between the adopters and non-adopters was significant at 5% level </w:t>
      </w:r>
      <w:r w:rsidR="005F017F" w:rsidRPr="00285DD4">
        <w:t>(</w:t>
      </w:r>
      <m:oMath>
        <m:r>
          <w:rPr>
            <w:rFonts w:ascii="Cambria Math" w:hAnsi="Cambria Math"/>
          </w:rPr>
          <m:t>∣z∣=</m:t>
        </m:r>
        <m:r>
          <m:rPr>
            <m:sty m:val="p"/>
          </m:rPr>
          <w:rPr>
            <w:rFonts w:ascii="Cambria Math" w:hAnsi="Cambria Math"/>
          </w:rPr>
          <m:t>3.36</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5F017F" w:rsidRPr="00285DD4">
        <w:t>&lt;0.05)</w:t>
      </w:r>
      <w:r w:rsidR="00EB629B" w:rsidRPr="00285DD4">
        <w:t>.</w:t>
      </w:r>
      <w:r w:rsidR="009849D9" w:rsidRPr="00285DD4">
        <w:t xml:space="preserve">The null hypothesis (Ho: </w:t>
      </w:r>
      <m:oMath>
        <m:sSub>
          <m:sSubPr>
            <m:ctrlPr>
              <w:rPr>
                <w:rFonts w:ascii="Cambria Math" w:hAnsi="Cambria Math"/>
                <w:i/>
              </w:rPr>
            </m:ctrlPr>
          </m:sSubPr>
          <m:e>
            <m:r>
              <w:rPr>
                <w:rFonts w:ascii="Cambria Math" w:hAnsi="Cambria Math"/>
              </w:rPr>
              <m:t>μ</m:t>
            </m:r>
          </m:e>
          <m:sub>
            <m:r>
              <w:rPr>
                <w:rFonts w:ascii="Cambria Math"/>
              </w:rPr>
              <m:t>1</m:t>
            </m:r>
          </m:sub>
        </m:sSub>
      </m:oMath>
      <w:r w:rsidR="009849D9" w:rsidRPr="00285DD4">
        <w:t xml:space="preserve">= </w:t>
      </w:r>
      <m:oMath>
        <m:sSub>
          <m:sSubPr>
            <m:ctrlPr>
              <w:rPr>
                <w:rFonts w:ascii="Cambria Math" w:hAnsi="Cambria Math"/>
                <w:i/>
              </w:rPr>
            </m:ctrlPr>
          </m:sSubPr>
          <m:e>
            <m:r>
              <w:rPr>
                <w:rFonts w:ascii="Cambria Math" w:hAnsi="Cambria Math"/>
              </w:rPr>
              <m:t>μ</m:t>
            </m:r>
          </m:e>
          <m:sub>
            <m:r>
              <w:rPr>
                <w:rFonts w:ascii="Cambria Math"/>
              </w:rPr>
              <m:t>2</m:t>
            </m:r>
          </m:sub>
        </m:sSub>
        <m:r>
          <w:rPr>
            <w:rFonts w:ascii="Cambria Math" w:hAnsi="Cambria Math"/>
          </w:rPr>
          <m:t xml:space="preserve"> )</m:t>
        </m:r>
      </m:oMath>
      <w:r w:rsidR="008C746B" w:rsidRPr="00285DD4">
        <w:t xml:space="preserve"> was rejected.</w:t>
      </w:r>
    </w:p>
    <w:p w:rsidR="00C902AE" w:rsidRPr="00285DD4" w:rsidRDefault="00E11653" w:rsidP="00DD02D0">
      <w:pPr>
        <w:spacing w:before="240" w:line="480" w:lineRule="auto"/>
        <w:jc w:val="both"/>
      </w:pPr>
      <w:r w:rsidRPr="00285DD4">
        <w:t>The study therefore established that the perception on importance of milk as a source of income was different for adopting and non-adopting farmers.</w:t>
      </w:r>
      <w:r w:rsidR="00230182" w:rsidRPr="00285DD4">
        <w:t xml:space="preserve"> The null hypothesis is therefore </w:t>
      </w:r>
      <w:r w:rsidR="00EB629B" w:rsidRPr="00285DD4">
        <w:t xml:space="preserve">rejected. </w:t>
      </w:r>
      <w:r w:rsidR="00A43074" w:rsidRPr="00285DD4">
        <w:t xml:space="preserve">These findings supported a suggestion that </w:t>
      </w:r>
      <w:r w:rsidR="00C52710" w:rsidRPr="00285DD4">
        <w:t>adopter’s</w:t>
      </w:r>
      <w:r w:rsidR="00DA7BFE" w:rsidRPr="00285DD4">
        <w:t xml:space="preserve"> perceived income</w:t>
      </w:r>
      <w:r w:rsidR="008A6AE7" w:rsidRPr="00285DD4">
        <w:t xml:space="preserve"> from the dairy enterprise to be very important </w:t>
      </w:r>
      <w:r w:rsidR="00DA7BFE" w:rsidRPr="00285DD4">
        <w:t>whereas non-adopters did not.</w:t>
      </w:r>
      <w:r w:rsidR="00C52710" w:rsidRPr="00285DD4">
        <w:t xml:space="preserve"> I</w:t>
      </w:r>
      <w:r w:rsidR="008C096B" w:rsidRPr="00285DD4">
        <w:t xml:space="preserve">t is therefore necessary for the technology promoters to analyze the </w:t>
      </w:r>
      <w:r w:rsidR="00B54574" w:rsidRPr="00285DD4">
        <w:t>farmers’</w:t>
      </w:r>
      <w:r w:rsidR="008C096B" w:rsidRPr="00285DD4">
        <w:t xml:space="preserve"> perception on milk as a source of income as a prerequisite to technology beneficiary selection.</w:t>
      </w:r>
    </w:p>
    <w:p w:rsidR="006E3224" w:rsidRPr="00285DD4" w:rsidRDefault="00AD2E60" w:rsidP="00DD02D0">
      <w:pPr>
        <w:pStyle w:val="Heading3"/>
      </w:pPr>
      <w:bookmarkStart w:id="138" w:name="_Toc404193601"/>
      <w:r w:rsidRPr="00285DD4">
        <w:t xml:space="preserve">4.1.10 </w:t>
      </w:r>
      <w:r w:rsidR="00C902AE" w:rsidRPr="00285DD4">
        <w:t>Dairy Cows’ Quality</w:t>
      </w:r>
      <w:bookmarkEnd w:id="138"/>
    </w:p>
    <w:p w:rsidR="000F7BFF" w:rsidRPr="00285DD4" w:rsidRDefault="009614A9" w:rsidP="00F34917">
      <w:pPr>
        <w:tabs>
          <w:tab w:val="left" w:pos="7380"/>
        </w:tabs>
        <w:spacing w:line="480" w:lineRule="auto"/>
        <w:jc w:val="both"/>
      </w:pPr>
      <w:r w:rsidRPr="00285DD4">
        <w:t>The percentage of farmers</w:t>
      </w:r>
      <w:r w:rsidR="00513A85" w:rsidRPr="00285DD4">
        <w:t xml:space="preserve"> from the sample who</w:t>
      </w:r>
      <w:r w:rsidRPr="00285DD4">
        <w:t xml:space="preserve"> had grade or good quality</w:t>
      </w:r>
      <w:r w:rsidR="00B32D7A" w:rsidRPr="00285DD4">
        <w:t xml:space="preserve"> dairy cross</w:t>
      </w:r>
      <w:r w:rsidR="00B93B8A" w:rsidRPr="00285DD4">
        <w:t>-</w:t>
      </w:r>
      <w:r w:rsidR="00B32D7A" w:rsidRPr="00285DD4">
        <w:t>breeds was</w:t>
      </w:r>
      <w:r w:rsidR="00B670A9" w:rsidRPr="00285DD4">
        <w:t xml:space="preserve">67% with 33% of surveyed farmers having zebu or </w:t>
      </w:r>
      <w:r w:rsidR="00B32D7A" w:rsidRPr="00285DD4">
        <w:t xml:space="preserve">low </w:t>
      </w:r>
      <w:r w:rsidR="00250772" w:rsidRPr="00285DD4">
        <w:t>yielding dairy</w:t>
      </w:r>
      <w:r w:rsidR="00B32D7A" w:rsidRPr="00285DD4">
        <w:t xml:space="preserve"> breeds</w:t>
      </w:r>
      <w:r w:rsidR="00B670A9" w:rsidRPr="00285DD4">
        <w:t xml:space="preserve">. </w:t>
      </w:r>
      <w:r w:rsidR="00E42539" w:rsidRPr="00285DD4">
        <w:t xml:space="preserve">The percentage </w:t>
      </w:r>
      <w:r w:rsidR="00040B33" w:rsidRPr="00285DD4">
        <w:t xml:space="preserve">adopters with grade or </w:t>
      </w:r>
      <w:r w:rsidR="00C847B1" w:rsidRPr="00285DD4">
        <w:t>high</w:t>
      </w:r>
      <w:r w:rsidR="00040B33" w:rsidRPr="00285DD4">
        <w:t xml:space="preserve"> quality </w:t>
      </w:r>
      <w:r w:rsidR="00250772" w:rsidRPr="00285DD4">
        <w:t>dairy crossbreeds</w:t>
      </w:r>
      <w:r w:rsidR="00040B33" w:rsidRPr="00285DD4">
        <w:t xml:space="preserve"> were</w:t>
      </w:r>
      <w:r w:rsidR="00B146AD" w:rsidRPr="00285DD4">
        <w:t>94% with only 6% of the adopters having zebus or poor</w:t>
      </w:r>
      <w:r w:rsidR="00DD02D0">
        <w:t xml:space="preserve"> </w:t>
      </w:r>
      <w:r w:rsidR="00D15FC6" w:rsidRPr="00285DD4">
        <w:t>quality cross-breeds</w:t>
      </w:r>
      <w:r w:rsidR="00B146AD" w:rsidRPr="00285DD4">
        <w:t>.</w:t>
      </w:r>
      <w:r w:rsidR="00634D83" w:rsidRPr="00285DD4">
        <w:t xml:space="preserve"> On the other </w:t>
      </w:r>
      <w:r w:rsidR="0019168F" w:rsidRPr="00285DD4">
        <w:t>hand</w:t>
      </w:r>
      <w:r w:rsidR="00634D83" w:rsidRPr="00285DD4">
        <w:t>,</w:t>
      </w:r>
      <w:r w:rsidR="006F41E0" w:rsidRPr="00285DD4">
        <w:t xml:space="preserve"> 55% and 45</w:t>
      </w:r>
      <w:r w:rsidR="006435BB" w:rsidRPr="00285DD4">
        <w:t>% of</w:t>
      </w:r>
      <w:r w:rsidR="006F41E0" w:rsidRPr="00285DD4">
        <w:t xml:space="preserve"> the </w:t>
      </w:r>
      <w:r w:rsidR="002364AC" w:rsidRPr="00285DD4">
        <w:t>non-adopters</w:t>
      </w:r>
      <w:r w:rsidR="00DD02D0">
        <w:t xml:space="preserve"> </w:t>
      </w:r>
      <w:r w:rsidR="00B93B8A" w:rsidRPr="00285DD4">
        <w:t>had grade</w:t>
      </w:r>
      <w:r w:rsidR="00B51694" w:rsidRPr="00285DD4">
        <w:t xml:space="preserve"> dairy cows and</w:t>
      </w:r>
      <w:r w:rsidR="006F41E0" w:rsidRPr="00285DD4">
        <w:t xml:space="preserve"> zebus </w:t>
      </w:r>
      <w:r w:rsidR="00513A85" w:rsidRPr="00285DD4">
        <w:t>respectively (</w:t>
      </w:r>
      <w:r w:rsidR="00835219" w:rsidRPr="00285DD4">
        <w:t>Table</w:t>
      </w:r>
      <w:r w:rsidR="00BB6297" w:rsidRPr="00285DD4">
        <w:t xml:space="preserve"> 4.1</w:t>
      </w:r>
      <w:r w:rsidR="00513A85" w:rsidRPr="00285DD4">
        <w:t>)</w:t>
      </w:r>
      <w:r w:rsidR="006F41E0" w:rsidRPr="00285DD4">
        <w:t>.</w:t>
      </w:r>
      <w:r w:rsidR="00CD5D24" w:rsidRPr="00285DD4">
        <w:t xml:space="preserve">The results show </w:t>
      </w:r>
      <w:r w:rsidR="00B93B8A" w:rsidRPr="00285DD4">
        <w:t>that the</w:t>
      </w:r>
      <w:r w:rsidR="00DD02D0">
        <w:t xml:space="preserve"> </w:t>
      </w:r>
      <w:r w:rsidR="00B53635" w:rsidRPr="00285DD4">
        <w:t>majority of</w:t>
      </w:r>
      <w:r w:rsidR="00ED0692" w:rsidRPr="00285DD4">
        <w:t xml:space="preserve"> adopting farmers had </w:t>
      </w:r>
      <w:r w:rsidR="00B51694" w:rsidRPr="00285DD4">
        <w:t xml:space="preserve">grade and </w:t>
      </w:r>
      <w:r w:rsidR="00B269E5" w:rsidRPr="00285DD4">
        <w:t>high quality</w:t>
      </w:r>
      <w:r w:rsidR="00B51694" w:rsidRPr="00285DD4">
        <w:t xml:space="preserve"> dairy </w:t>
      </w:r>
      <w:r w:rsidR="00B93B8A" w:rsidRPr="00285DD4">
        <w:t>cross-breeds whereas</w:t>
      </w:r>
      <w:r w:rsidR="00B51694" w:rsidRPr="00285DD4">
        <w:t xml:space="preserve"> most non-adopters were </w:t>
      </w:r>
      <w:r w:rsidR="00FF5DD5" w:rsidRPr="00285DD4">
        <w:t xml:space="preserve">those with </w:t>
      </w:r>
      <w:r w:rsidR="00B269E5" w:rsidRPr="00285DD4">
        <w:t xml:space="preserve">low </w:t>
      </w:r>
      <w:r w:rsidR="00B93B8A" w:rsidRPr="00285DD4">
        <w:t>quality cross-breeds</w:t>
      </w:r>
      <w:r w:rsidR="00FF5DD5" w:rsidRPr="00285DD4">
        <w:t xml:space="preserve"> or </w:t>
      </w:r>
      <w:r w:rsidR="00B51694" w:rsidRPr="00285DD4">
        <w:t xml:space="preserve">zebus. </w:t>
      </w:r>
    </w:p>
    <w:p w:rsidR="00F30E63" w:rsidRPr="00285DD4" w:rsidRDefault="0033693F" w:rsidP="00DD02D0">
      <w:pPr>
        <w:spacing w:before="240" w:line="480" w:lineRule="auto"/>
        <w:jc w:val="both"/>
      </w:pPr>
      <w:r w:rsidRPr="00285DD4">
        <w:t xml:space="preserve">The </w:t>
      </w:r>
      <w:r w:rsidR="00E54BA9" w:rsidRPr="00285DD4">
        <w:t xml:space="preserve">analysis results in </w:t>
      </w:r>
      <w:r w:rsidR="00835219" w:rsidRPr="00285DD4">
        <w:t>Table</w:t>
      </w:r>
      <w:r w:rsidR="00C0294B" w:rsidRPr="00285DD4">
        <w:t xml:space="preserve"> 4.2</w:t>
      </w:r>
      <w:r w:rsidR="00026966" w:rsidRPr="00285DD4">
        <w:t>reve</w:t>
      </w:r>
      <w:r w:rsidR="007733B2" w:rsidRPr="00285DD4">
        <w:t>a</w:t>
      </w:r>
      <w:r w:rsidR="00026966" w:rsidRPr="00285DD4">
        <w:t xml:space="preserve">led that there </w:t>
      </w:r>
      <w:r w:rsidR="007733B2" w:rsidRPr="00285DD4">
        <w:t>was</w:t>
      </w:r>
      <w:r w:rsidR="00026966" w:rsidRPr="00285DD4">
        <w:t xml:space="preserve"> significant difference in terms of dairy breed owned by the adopters </w:t>
      </w:r>
      <w:r w:rsidR="00B573AD" w:rsidRPr="00285DD4">
        <w:t xml:space="preserve">and those owned by </w:t>
      </w:r>
      <w:r w:rsidR="00026966" w:rsidRPr="00285DD4">
        <w:t>non-adopters</w:t>
      </w:r>
      <w:r w:rsidR="00536C5F" w:rsidRPr="00285DD4">
        <w:t xml:space="preserve"> at 5% significant level </w:t>
      </w:r>
      <w:r w:rsidR="00E54BA9" w:rsidRPr="00285DD4">
        <w:t>(</w:t>
      </w:r>
      <m:oMath>
        <m:r>
          <w:rPr>
            <w:rFonts w:ascii="Cambria Math" w:hAnsi="Cambria Math"/>
          </w:rPr>
          <m:t>∣z∣=</m:t>
        </m:r>
        <m:r>
          <m:rPr>
            <m:sty m:val="p"/>
          </m:rPr>
          <w:rPr>
            <w:rFonts w:ascii="Cambria Math" w:hAnsi="Cambria Math"/>
          </w:rPr>
          <m:t>5.82</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E54BA9" w:rsidRPr="00285DD4">
        <w:t>&lt;0.05).</w:t>
      </w:r>
      <w:r w:rsidR="009627E3" w:rsidRPr="00285DD4">
        <w:t xml:space="preserve">The null hypothesis (Ho: </w:t>
      </w:r>
      <m:oMath>
        <m:sSub>
          <m:sSubPr>
            <m:ctrlPr>
              <w:rPr>
                <w:rFonts w:ascii="Cambria Math" w:hAnsi="Cambria Math"/>
                <w:i/>
              </w:rPr>
            </m:ctrlPr>
          </m:sSubPr>
          <m:e>
            <m:r>
              <w:rPr>
                <w:rFonts w:ascii="Cambria Math" w:hAnsi="Cambria Math"/>
              </w:rPr>
              <m:t>μ</m:t>
            </m:r>
          </m:e>
          <m:sub>
            <m:r>
              <w:rPr>
                <w:rFonts w:ascii="Cambria Math"/>
              </w:rPr>
              <m:t>1</m:t>
            </m:r>
          </m:sub>
        </m:sSub>
      </m:oMath>
      <w:r w:rsidR="009627E3" w:rsidRPr="00285DD4">
        <w:t xml:space="preserve">= </w:t>
      </w:r>
      <m:oMath>
        <m:sSub>
          <m:sSubPr>
            <m:ctrlPr>
              <w:rPr>
                <w:rFonts w:ascii="Cambria Math" w:hAnsi="Cambria Math"/>
                <w:i/>
              </w:rPr>
            </m:ctrlPr>
          </m:sSubPr>
          <m:e>
            <m:r>
              <w:rPr>
                <w:rFonts w:ascii="Cambria Math" w:hAnsi="Cambria Math"/>
              </w:rPr>
              <m:t>μ</m:t>
            </m:r>
          </m:e>
          <m:sub>
            <m:r>
              <w:rPr>
                <w:rFonts w:ascii="Cambria Math"/>
              </w:rPr>
              <m:t>2</m:t>
            </m:r>
          </m:sub>
        </m:sSub>
        <m:r>
          <w:rPr>
            <w:rFonts w:ascii="Cambria Math" w:hAnsi="Cambria Math"/>
          </w:rPr>
          <m:t xml:space="preserve"> )</m:t>
        </m:r>
      </m:oMath>
      <w:r w:rsidR="009627E3" w:rsidRPr="00285DD4">
        <w:t xml:space="preserve"> was </w:t>
      </w:r>
      <w:r w:rsidR="009627E3" w:rsidRPr="00285DD4">
        <w:lastRenderedPageBreak/>
        <w:t>rejected.</w:t>
      </w:r>
      <w:r w:rsidR="00CD5D24" w:rsidRPr="00285DD4">
        <w:t>These findings could mean that</w:t>
      </w:r>
      <w:r w:rsidR="00DD02D0">
        <w:t xml:space="preserve"> </w:t>
      </w:r>
      <w:r w:rsidR="00CD5D24" w:rsidRPr="00285DD4">
        <w:t>the</w:t>
      </w:r>
      <w:r w:rsidR="00DD02D0">
        <w:t xml:space="preserve"> </w:t>
      </w:r>
      <w:r w:rsidR="00CD5D24" w:rsidRPr="00285DD4">
        <w:t>d</w:t>
      </w:r>
      <w:r w:rsidR="005C753B" w:rsidRPr="00285DD4">
        <w:t>airy cow quality is a major determinant of total milk yield and eventual level of dairy income. This high milk yield or income act</w:t>
      </w:r>
      <w:r w:rsidR="007733B2" w:rsidRPr="00285DD4">
        <w:t>ed</w:t>
      </w:r>
      <w:r w:rsidR="005C753B" w:rsidRPr="00285DD4">
        <w:t xml:space="preserve"> as an incentive to dairy farmers to adopt fodder shrubs for use as dairy feed supplement.</w:t>
      </w:r>
    </w:p>
    <w:p w:rsidR="002343DB" w:rsidRPr="00285DD4" w:rsidRDefault="00AD2E60" w:rsidP="00DD02D0">
      <w:pPr>
        <w:pStyle w:val="Heading3"/>
      </w:pPr>
      <w:bookmarkStart w:id="139" w:name="_Toc404193602"/>
      <w:r w:rsidRPr="00285DD4">
        <w:t xml:space="preserve">4.1.11 </w:t>
      </w:r>
      <w:r w:rsidR="009911E2" w:rsidRPr="00285DD4">
        <w:t>Other Characteristics</w:t>
      </w:r>
      <w:bookmarkEnd w:id="139"/>
    </w:p>
    <w:p w:rsidR="00234FD5" w:rsidRPr="00285DD4" w:rsidRDefault="0082787D" w:rsidP="00F34917">
      <w:pPr>
        <w:spacing w:line="480" w:lineRule="auto"/>
        <w:jc w:val="both"/>
      </w:pPr>
      <w:r w:rsidRPr="00285DD4">
        <w:t xml:space="preserve">Among the surveyed dairy farmers, 28% had access to </w:t>
      </w:r>
      <w:r w:rsidR="002E282C" w:rsidRPr="00285DD4">
        <w:t>Calliandra and Leuceana</w:t>
      </w:r>
      <w:r w:rsidR="00A938B6" w:rsidRPr="00285DD4">
        <w:t xml:space="preserve"> fodder </w:t>
      </w:r>
      <w:r w:rsidR="0048508F" w:rsidRPr="00285DD4">
        <w:t>species seeds</w:t>
      </w:r>
      <w:r w:rsidRPr="00285DD4">
        <w:t xml:space="preserve"> or seedlings with 72% being unable to access the same.</w:t>
      </w:r>
      <w:r w:rsidR="00324462" w:rsidRPr="00285DD4">
        <w:t xml:space="preserve"> This could explain the </w:t>
      </w:r>
      <w:r w:rsidR="006638B9" w:rsidRPr="00285DD4">
        <w:t>non-adoption</w:t>
      </w:r>
      <w:r w:rsidR="00324462" w:rsidRPr="00285DD4">
        <w:t xml:space="preserve"> of this technology </w:t>
      </w:r>
      <w:r w:rsidR="00A938B6" w:rsidRPr="00285DD4">
        <w:t>by</w:t>
      </w:r>
      <w:r w:rsidR="00324462" w:rsidRPr="00285DD4">
        <w:t xml:space="preserve"> the majority of dairy farmers in </w:t>
      </w:r>
      <w:r w:rsidR="00FF322A" w:rsidRPr="00285DD4">
        <w:t>Kisii Central Sub-County</w:t>
      </w:r>
      <w:r w:rsidR="00FB16A3" w:rsidRPr="00285DD4">
        <w:t>. About</w:t>
      </w:r>
      <w:r w:rsidR="004656C6" w:rsidRPr="00285DD4">
        <w:t>89</w:t>
      </w:r>
      <w:r w:rsidR="00514C5A" w:rsidRPr="00285DD4">
        <w:t xml:space="preserve">% of adopters </w:t>
      </w:r>
      <w:r w:rsidR="00A938B6" w:rsidRPr="00285DD4">
        <w:t>had access to the exotic fodder shrub</w:t>
      </w:r>
      <w:r w:rsidR="00514C5A" w:rsidRPr="00285DD4">
        <w:t xml:space="preserve"> seeds </w:t>
      </w:r>
      <w:r w:rsidR="004656C6" w:rsidRPr="00285DD4">
        <w:t>or seedlings with 11% of adopters expressing the desire to increase the adoption</w:t>
      </w:r>
      <w:r w:rsidR="00BE0CDD" w:rsidRPr="00285DD4">
        <w:t xml:space="preserve"> if they could access more seed</w:t>
      </w:r>
      <w:r w:rsidR="004656C6" w:rsidRPr="00285DD4">
        <w:t xml:space="preserve"> or </w:t>
      </w:r>
      <w:r w:rsidR="001A1B3F" w:rsidRPr="00285DD4">
        <w:t>seedlings (</w:t>
      </w:r>
      <w:r w:rsidR="00835219" w:rsidRPr="00285DD4">
        <w:t>Table</w:t>
      </w:r>
      <w:r w:rsidR="00BB6297" w:rsidRPr="00285DD4">
        <w:t xml:space="preserve"> 4.1</w:t>
      </w:r>
      <w:r w:rsidR="001A1B3F" w:rsidRPr="00285DD4">
        <w:t>)</w:t>
      </w:r>
      <w:r w:rsidR="005F3844" w:rsidRPr="00285DD4">
        <w:t xml:space="preserve">. </w:t>
      </w:r>
    </w:p>
    <w:p w:rsidR="0048508F" w:rsidRPr="00285DD4" w:rsidRDefault="0096436F" w:rsidP="00DD02D0">
      <w:pPr>
        <w:spacing w:before="240" w:line="480" w:lineRule="auto"/>
        <w:jc w:val="both"/>
      </w:pPr>
      <w:r w:rsidRPr="00285DD4">
        <w:t xml:space="preserve">This </w:t>
      </w:r>
      <w:r w:rsidR="00FB16A3" w:rsidRPr="00285DD4">
        <w:t>shows that</w:t>
      </w:r>
      <w:r w:rsidR="00BE0CDD" w:rsidRPr="00285DD4">
        <w:t xml:space="preserve"> there </w:t>
      </w:r>
      <w:r w:rsidR="00FE0772" w:rsidRPr="00285DD4">
        <w:t xml:space="preserve">was </w:t>
      </w:r>
      <w:r w:rsidR="00FB16A3" w:rsidRPr="00285DD4">
        <w:t>acute scarcity</w:t>
      </w:r>
      <w:r w:rsidR="005F3844" w:rsidRPr="00285DD4">
        <w:t xml:space="preserve"> of this vital input </w:t>
      </w:r>
      <w:r w:rsidR="00BE0CDD" w:rsidRPr="00285DD4">
        <w:t xml:space="preserve">among sampled </w:t>
      </w:r>
      <w:r w:rsidR="00FB16A3" w:rsidRPr="00285DD4">
        <w:t>households. All</w:t>
      </w:r>
      <w:r w:rsidR="005F3844" w:rsidRPr="00285DD4">
        <w:t xml:space="preserve"> the </w:t>
      </w:r>
      <w:r w:rsidR="006638B9" w:rsidRPr="00285DD4">
        <w:t>non-adopters</w:t>
      </w:r>
      <w:r w:rsidR="005F3844" w:rsidRPr="00285DD4">
        <w:t xml:space="preserve"> surveyed </w:t>
      </w:r>
      <w:r w:rsidR="008776A6" w:rsidRPr="00285DD4">
        <w:t xml:space="preserve">did not </w:t>
      </w:r>
      <w:r w:rsidR="001D131A" w:rsidRPr="00285DD4">
        <w:t xml:space="preserve">access </w:t>
      </w:r>
      <w:r w:rsidR="002E282C" w:rsidRPr="00285DD4">
        <w:t>Calliandra and Leuceana</w:t>
      </w:r>
      <w:r w:rsidR="005F3844" w:rsidRPr="00285DD4">
        <w:t xml:space="preserve"> seeds or </w:t>
      </w:r>
      <w:r w:rsidR="008776A6" w:rsidRPr="00285DD4">
        <w:t>seedlings.</w:t>
      </w:r>
      <w:r w:rsidR="0048508F" w:rsidRPr="00285DD4">
        <w:t xml:space="preserve"> The results suggest that adopters were those dairy farmers who accessed the seeds whereas non-adopters were those who did not.</w:t>
      </w:r>
    </w:p>
    <w:p w:rsidR="00460F21" w:rsidRPr="00285DD4" w:rsidRDefault="008776A6" w:rsidP="00DD02D0">
      <w:pPr>
        <w:spacing w:before="240" w:line="480" w:lineRule="auto"/>
        <w:jc w:val="both"/>
      </w:pPr>
      <w:r w:rsidRPr="00285DD4">
        <w:t>The</w:t>
      </w:r>
      <w:r w:rsidR="005F3844" w:rsidRPr="00285DD4">
        <w:t xml:space="preserve"> difference between the adopters and non-adopters in terms of accessibility to seeds was statistically significant at 5% level as shown: </w:t>
      </w:r>
      <m:oMath>
        <m:r>
          <w:rPr>
            <w:rFonts w:ascii="Cambria Math" w:hAnsi="Cambria Math"/>
          </w:rPr>
          <m:t>∣z∣=</m:t>
        </m:r>
        <m:r>
          <m:rPr>
            <m:sty m:val="p"/>
          </m:rPr>
          <w:rPr>
            <w:rFonts w:ascii="Cambria Math" w:hAnsi="Cambria Math"/>
          </w:rPr>
          <m:t>16.80</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1C2BCA" w:rsidRPr="00285DD4">
        <w:t xml:space="preserve">&lt;0.05 </w:t>
      </w:r>
      <w:r w:rsidR="0048508F" w:rsidRPr="00285DD4">
        <w:t>(</w:t>
      </w:r>
      <w:r w:rsidR="00835219" w:rsidRPr="00285DD4">
        <w:t>Table</w:t>
      </w:r>
      <w:r w:rsidR="00C0294B" w:rsidRPr="00285DD4">
        <w:t xml:space="preserve"> 4.2</w:t>
      </w:r>
      <w:r w:rsidR="0048508F" w:rsidRPr="00285DD4">
        <w:t xml:space="preserve">). </w:t>
      </w:r>
      <w:r w:rsidR="00902E8D" w:rsidRPr="00285DD4">
        <w:t>This agreed</w:t>
      </w:r>
      <w:r w:rsidR="00F53940" w:rsidRPr="00285DD4">
        <w:t xml:space="preserve"> with </w:t>
      </w:r>
      <w:r w:rsidR="00C520DF" w:rsidRPr="00285DD4">
        <w:t xml:space="preserve">Wambugu </w:t>
      </w:r>
      <w:r w:rsidR="0039485A" w:rsidRPr="00285DD4">
        <w:rPr>
          <w:i/>
        </w:rPr>
        <w:t xml:space="preserve">et </w:t>
      </w:r>
      <w:r w:rsidR="00C520DF" w:rsidRPr="00285DD4">
        <w:rPr>
          <w:i/>
        </w:rPr>
        <w:t>al</w:t>
      </w:r>
      <w:r w:rsidR="0039485A" w:rsidRPr="00285DD4">
        <w:t>, (</w:t>
      </w:r>
      <w:r w:rsidR="00C520DF" w:rsidRPr="00285DD4">
        <w:t>2006</w:t>
      </w:r>
      <w:r w:rsidR="00474899" w:rsidRPr="00285DD4">
        <w:t>) who</w:t>
      </w:r>
      <w:r w:rsidR="00DD02D0">
        <w:t xml:space="preserve"> </w:t>
      </w:r>
      <w:r w:rsidR="001A1B3F" w:rsidRPr="00285DD4">
        <w:t xml:space="preserve">had suggested </w:t>
      </w:r>
      <w:r w:rsidR="00F53940" w:rsidRPr="00285DD4">
        <w:t>that av</w:t>
      </w:r>
      <w:r w:rsidR="0039485A" w:rsidRPr="00285DD4">
        <w:t>ailability of good quality seed</w:t>
      </w:r>
      <w:r w:rsidR="00F53940" w:rsidRPr="00285DD4">
        <w:t xml:space="preserve"> is often the greatest constraint to scaling u</w:t>
      </w:r>
      <w:r w:rsidR="000F49A2" w:rsidRPr="00285DD4">
        <w:t>p the adoption of fodder shrubs in most parts of Kenya.</w:t>
      </w:r>
    </w:p>
    <w:p w:rsidR="00BF4729" w:rsidRPr="00285DD4" w:rsidRDefault="00460F21" w:rsidP="00DD02D0">
      <w:pPr>
        <w:spacing w:before="240" w:line="480" w:lineRule="auto"/>
        <w:jc w:val="both"/>
      </w:pPr>
      <w:r w:rsidRPr="00285DD4">
        <w:t>From the sampled households in</w:t>
      </w:r>
      <w:r w:rsidR="00DD02D0">
        <w:t xml:space="preserve"> </w:t>
      </w:r>
      <w:r w:rsidR="00FF322A" w:rsidRPr="00285DD4">
        <w:t>Kisii Central Sub-County</w:t>
      </w:r>
      <w:r w:rsidR="00680170" w:rsidRPr="00285DD4">
        <w:t>, 25</w:t>
      </w:r>
      <w:r w:rsidR="00311C4D" w:rsidRPr="00285DD4">
        <w:t xml:space="preserve">% had milk marketing </w:t>
      </w:r>
      <w:r w:rsidR="004853AF" w:rsidRPr="00285DD4">
        <w:t>p</w:t>
      </w:r>
      <w:r w:rsidR="0077608D" w:rsidRPr="00285DD4">
        <w:t>roblems with 75% saying they did not experience marketing problems</w:t>
      </w:r>
      <w:r w:rsidR="00311C4D" w:rsidRPr="00285DD4">
        <w:t>.</w:t>
      </w:r>
      <w:r w:rsidR="00680170" w:rsidRPr="00285DD4">
        <w:t xml:space="preserve"> The pe</w:t>
      </w:r>
      <w:r w:rsidR="004853AF" w:rsidRPr="00285DD4">
        <w:t xml:space="preserve">rcentage of </w:t>
      </w:r>
      <w:r w:rsidR="002E282C" w:rsidRPr="00285DD4">
        <w:t>Calliandra and Leuceana</w:t>
      </w:r>
      <w:r w:rsidR="00E859E0" w:rsidRPr="00285DD4">
        <w:t>adopters with</w:t>
      </w:r>
      <w:r w:rsidR="00A10685" w:rsidRPr="00285DD4">
        <w:t xml:space="preserve"> milk marketing problems was 8% with 92% of </w:t>
      </w:r>
      <w:r w:rsidR="00A10685" w:rsidRPr="00285DD4">
        <w:lastRenderedPageBreak/>
        <w:t xml:space="preserve">adopters indicating </w:t>
      </w:r>
      <w:r w:rsidR="00B45BA8" w:rsidRPr="00285DD4">
        <w:t>non-existence</w:t>
      </w:r>
      <w:r w:rsidR="00A10685" w:rsidRPr="00285DD4">
        <w:t xml:space="preserve"> of milk marketing </w:t>
      </w:r>
      <w:r w:rsidR="00E859E0" w:rsidRPr="00285DD4">
        <w:t>problem</w:t>
      </w:r>
      <w:r w:rsidR="0003275C" w:rsidRPr="00285DD4">
        <w:t>s</w:t>
      </w:r>
      <w:r w:rsidR="00E859E0" w:rsidRPr="00285DD4">
        <w:t xml:space="preserve">. </w:t>
      </w:r>
      <w:r w:rsidR="00ED03AB" w:rsidRPr="00285DD4">
        <w:t>The</w:t>
      </w:r>
      <w:r w:rsidR="00B45BA8" w:rsidRPr="00285DD4">
        <w:t>non-adopters</w:t>
      </w:r>
      <w:r w:rsidR="00E859E0" w:rsidRPr="00285DD4">
        <w:t xml:space="preserve"> with</w:t>
      </w:r>
      <w:r w:rsidR="00F970F0" w:rsidRPr="00285DD4">
        <w:t xml:space="preserve"> milk</w:t>
      </w:r>
      <w:r w:rsidR="00E859E0" w:rsidRPr="00285DD4">
        <w:t xml:space="preserve"> marketing problems</w:t>
      </w:r>
      <w:r w:rsidR="00F970F0" w:rsidRPr="00285DD4">
        <w:t xml:space="preserve"> were 33%. </w:t>
      </w:r>
    </w:p>
    <w:p w:rsidR="00BF4729" w:rsidRPr="00285DD4" w:rsidRDefault="00153873" w:rsidP="00DD02D0">
      <w:pPr>
        <w:spacing w:before="240" w:line="480" w:lineRule="auto"/>
        <w:jc w:val="both"/>
      </w:pPr>
      <w:r w:rsidRPr="00285DD4">
        <w:t>The</w:t>
      </w:r>
      <w:r w:rsidR="00DD02D0">
        <w:t xml:space="preserve"> </w:t>
      </w:r>
      <w:r w:rsidR="00184912" w:rsidRPr="00285DD4">
        <w:t>results in</w:t>
      </w:r>
      <w:r w:rsidR="00DD02D0">
        <w:t xml:space="preserve"> </w:t>
      </w:r>
      <w:r w:rsidR="00835219" w:rsidRPr="00285DD4">
        <w:t>Table</w:t>
      </w:r>
      <w:r w:rsidR="00C0294B" w:rsidRPr="00285DD4">
        <w:t xml:space="preserve"> 4.2</w:t>
      </w:r>
      <w:r w:rsidR="00C52710" w:rsidRPr="00285DD4">
        <w:t>indicate</w:t>
      </w:r>
      <w:r w:rsidR="00AC40EF" w:rsidRPr="00285DD4">
        <w:t>that adopters experienced less milk marketing problems than non-adopters at 5% level (</w:t>
      </w:r>
      <m:oMath>
        <m:r>
          <w:rPr>
            <w:rFonts w:ascii="Cambria Math" w:hAnsi="Cambria Math"/>
          </w:rPr>
          <m:t>∣z∣=</m:t>
        </m:r>
        <m:r>
          <m:rPr>
            <m:sty m:val="p"/>
          </m:rPr>
          <w:rPr>
            <w:rFonts w:ascii="Cambria Math" w:hAnsi="Cambria Math"/>
          </w:rPr>
          <m:t>3.42</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C908D1" w:rsidRPr="00285DD4">
        <w:t>&lt;0.05</w:t>
      </w:r>
      <w:r w:rsidR="00AC40EF" w:rsidRPr="00285DD4">
        <w:t>).</w:t>
      </w:r>
      <w:r w:rsidR="00184912" w:rsidRPr="00285DD4">
        <w:t>This shows</w:t>
      </w:r>
      <w:r w:rsidR="00932616" w:rsidRPr="00285DD4">
        <w:t xml:space="preserve"> that</w:t>
      </w:r>
      <w:r w:rsidR="00F970F0" w:rsidRPr="00285DD4">
        <w:t xml:space="preserve"> milk marketing </w:t>
      </w:r>
      <w:r w:rsidR="0003275C" w:rsidRPr="00285DD4">
        <w:t>problems, where</w:t>
      </w:r>
      <w:r w:rsidR="00184912" w:rsidRPr="00285DD4">
        <w:t xml:space="preserve"> they existed</w:t>
      </w:r>
      <w:r w:rsidR="0003275C" w:rsidRPr="00285DD4">
        <w:t>,</w:t>
      </w:r>
      <w:r w:rsidR="00F82CA6" w:rsidRPr="00285DD4">
        <w:t xml:space="preserve"> acted</w:t>
      </w:r>
      <w:r w:rsidR="00232877" w:rsidRPr="00285DD4">
        <w:t xml:space="preserve"> as dis</w:t>
      </w:r>
      <w:r w:rsidR="00ED03AB" w:rsidRPr="00285DD4">
        <w:t>-</w:t>
      </w:r>
      <w:r w:rsidR="00232877" w:rsidRPr="00285DD4">
        <w:t xml:space="preserve">incentive to </w:t>
      </w:r>
      <w:r w:rsidR="000F49A2" w:rsidRPr="00285DD4">
        <w:t xml:space="preserve">these </w:t>
      </w:r>
      <w:r w:rsidR="00B959BA" w:rsidRPr="00285DD4">
        <w:t>fodders</w:t>
      </w:r>
      <w:r w:rsidR="00232877" w:rsidRPr="00285DD4">
        <w:t xml:space="preserve"> shrub </w:t>
      </w:r>
      <w:r w:rsidR="00184912" w:rsidRPr="00285DD4">
        <w:t>adoption. The</w:t>
      </w:r>
      <w:r w:rsidR="00C520DF" w:rsidRPr="00285DD4">
        <w:t xml:space="preserve"> study</w:t>
      </w:r>
      <w:r w:rsidR="00DA3CB5" w:rsidRPr="00285DD4">
        <w:t xml:space="preserve"> reinforced Wambugu </w:t>
      </w:r>
      <w:r w:rsidR="0039485A" w:rsidRPr="00285DD4">
        <w:rPr>
          <w:i/>
        </w:rPr>
        <w:t xml:space="preserve">et </w:t>
      </w:r>
      <w:r w:rsidR="00DA3CB5" w:rsidRPr="00285DD4">
        <w:rPr>
          <w:i/>
        </w:rPr>
        <w:t>al</w:t>
      </w:r>
      <w:r w:rsidR="0039485A" w:rsidRPr="00285DD4">
        <w:t>, (</w:t>
      </w:r>
      <w:r w:rsidR="00DA3CB5" w:rsidRPr="00285DD4">
        <w:t>2006</w:t>
      </w:r>
      <w:r w:rsidR="00EA38E7" w:rsidRPr="00285DD4">
        <w:t>) findings</w:t>
      </w:r>
      <w:r w:rsidR="00DD02D0">
        <w:t xml:space="preserve"> </w:t>
      </w:r>
      <w:r w:rsidR="00DA3CB5" w:rsidRPr="00285DD4">
        <w:t>that farmers</w:t>
      </w:r>
      <w:r w:rsidR="00C520DF" w:rsidRPr="00285DD4">
        <w:t xml:space="preserve"> who are unable to sell their milk may have no interest in new practices for increasing milk </w:t>
      </w:r>
      <w:r w:rsidR="00184912" w:rsidRPr="00285DD4">
        <w:t>production. The</w:t>
      </w:r>
      <w:r w:rsidR="00DD02D0">
        <w:t xml:space="preserve"> </w:t>
      </w:r>
      <w:r w:rsidR="005241F4" w:rsidRPr="00285DD4">
        <w:t xml:space="preserve">mean </w:t>
      </w:r>
      <w:r w:rsidR="00B71F95" w:rsidRPr="00285DD4">
        <w:t xml:space="preserve">amount of </w:t>
      </w:r>
      <w:r w:rsidR="005241F4" w:rsidRPr="00285DD4">
        <w:t>milk</w:t>
      </w:r>
      <w:r w:rsidR="003200C4" w:rsidRPr="00285DD4">
        <w:t xml:space="preserve"> sold per day </w:t>
      </w:r>
      <w:r w:rsidR="00C27011" w:rsidRPr="00285DD4">
        <w:t xml:space="preserve">per household </w:t>
      </w:r>
      <w:r w:rsidR="009066D4" w:rsidRPr="00285DD4">
        <w:t>was 4.7</w:t>
      </w:r>
      <w:r w:rsidR="00D32FE2" w:rsidRPr="00285DD4">
        <w:t xml:space="preserve"> litres.</w:t>
      </w:r>
    </w:p>
    <w:p w:rsidR="009130E5" w:rsidRPr="00285DD4" w:rsidRDefault="00FA2B42" w:rsidP="00DD02D0">
      <w:pPr>
        <w:spacing w:before="240" w:line="480" w:lineRule="auto"/>
        <w:jc w:val="both"/>
      </w:pPr>
      <w:r w:rsidRPr="00285DD4">
        <w:t xml:space="preserve">The mean for the adopters was </w:t>
      </w:r>
      <w:r w:rsidR="002F498A" w:rsidRPr="00285DD4">
        <w:t xml:space="preserve">6.82 </w:t>
      </w:r>
      <w:r w:rsidR="00AC7571" w:rsidRPr="00285DD4">
        <w:t xml:space="preserve">litres </w:t>
      </w:r>
      <w:r w:rsidR="002F498A" w:rsidRPr="00285DD4">
        <w:t xml:space="preserve">whereas </w:t>
      </w:r>
      <w:r w:rsidR="00B71F95" w:rsidRPr="00285DD4">
        <w:t xml:space="preserve">that for the </w:t>
      </w:r>
      <w:r w:rsidR="0087354B" w:rsidRPr="00285DD4">
        <w:t>non-adopters</w:t>
      </w:r>
      <w:r w:rsidR="00B71F95" w:rsidRPr="00285DD4">
        <w:t>was</w:t>
      </w:r>
      <w:r w:rsidR="00AC7571" w:rsidRPr="00285DD4">
        <w:t xml:space="preserve">3.75 litres per </w:t>
      </w:r>
      <w:r w:rsidR="00184346" w:rsidRPr="00285DD4">
        <w:t xml:space="preserve">day. </w:t>
      </w:r>
      <w:r w:rsidR="00C774B5" w:rsidRPr="00285DD4">
        <w:t>Results of analysis indicates that the</w:t>
      </w:r>
      <w:r w:rsidR="00CF557B" w:rsidRPr="00285DD4">
        <w:t xml:space="preserve"> mean milk sold by adopters was significantly different from that of non-adopters at 5% level </w:t>
      </w:r>
      <w:r w:rsidR="00551397" w:rsidRPr="00285DD4">
        <w:t>(</w:t>
      </w:r>
      <m:oMath>
        <m:r>
          <w:rPr>
            <w:rFonts w:ascii="Cambria Math" w:hAnsi="Cambria Math"/>
          </w:rPr>
          <m:t>∣z∣=</m:t>
        </m:r>
        <m:r>
          <m:rPr>
            <m:sty m:val="p"/>
          </m:rPr>
          <w:rPr>
            <w:rFonts w:ascii="Cambria Math" w:hAnsi="Cambria Math"/>
          </w:rPr>
          <m:t>2.14</m:t>
        </m:r>
        <m:r>
          <w:rPr>
            <w:rFonts w:ascii="Cambria Math" w:hAnsi="Cambria Math"/>
          </w:rPr>
          <m:t>&gt;</m:t>
        </m:r>
        <m:sSub>
          <m:sSubPr>
            <m:ctrlPr>
              <w:rPr>
                <w:rFonts w:ascii="Cambria Math" w:hAnsi="Cambria Math"/>
                <w:i/>
              </w:rPr>
            </m:ctrlPr>
          </m:sSubPr>
          <m:e>
            <m:r>
              <w:rPr>
                <w:rFonts w:ascii="Cambria Math" w:hAnsi="Cambria Math"/>
              </w:rPr>
              <m:t>z</m:t>
            </m:r>
          </m:e>
          <m:sub>
            <m:f>
              <m:fPr>
                <m:ctrlPr>
                  <w:rPr>
                    <w:rFonts w:ascii="Cambria Math" w:hAnsi="Cambria Math"/>
                    <w:i/>
                  </w:rPr>
                </m:ctrlPr>
              </m:fPr>
              <m:num>
                <m:r>
                  <w:rPr>
                    <w:rFonts w:ascii="Cambria Math" w:hAnsi="Cambria Math"/>
                  </w:rPr>
                  <m:t xml:space="preserve">∝ </m:t>
                </m:r>
              </m:num>
              <m:den>
                <m:r>
                  <w:rPr>
                    <w:rFonts w:ascii="Cambria Math"/>
                  </w:rPr>
                  <m:t>2</m:t>
                </m:r>
              </m:den>
            </m:f>
          </m:sub>
        </m:sSub>
        <m:r>
          <w:rPr>
            <w:rFonts w:ascii="Cambria Math" w:hAnsi="Cambria Math"/>
          </w:rPr>
          <m:t>=1.96;∝</m:t>
        </m:r>
      </m:oMath>
      <w:r w:rsidR="00551397" w:rsidRPr="00285DD4">
        <w:t>&lt;0.05)</w:t>
      </w:r>
      <w:r w:rsidR="00CF557B" w:rsidRPr="00285DD4">
        <w:t>.</w:t>
      </w:r>
      <w:r w:rsidR="00184346" w:rsidRPr="00285DD4">
        <w:t xml:space="preserve">This </w:t>
      </w:r>
      <w:r w:rsidR="00DC1D7C" w:rsidRPr="00285DD4">
        <w:t>shows that</w:t>
      </w:r>
      <w:r w:rsidR="00184346" w:rsidRPr="00285DD4">
        <w:t xml:space="preserve"> the </w:t>
      </w:r>
      <w:r w:rsidR="00142917" w:rsidRPr="00285DD4">
        <w:t xml:space="preserve">agro forestry </w:t>
      </w:r>
      <w:r w:rsidR="00484212" w:rsidRPr="00285DD4">
        <w:t>species adopters</w:t>
      </w:r>
      <w:r w:rsidR="00184346" w:rsidRPr="00285DD4">
        <w:t xml:space="preserve"> were selling more milk per day than the </w:t>
      </w:r>
      <w:r w:rsidR="0087354B" w:rsidRPr="00285DD4">
        <w:t>non-</w:t>
      </w:r>
      <w:r w:rsidR="00184912" w:rsidRPr="00285DD4">
        <w:t xml:space="preserve">adopters. The </w:t>
      </w:r>
      <w:r w:rsidR="001B254A" w:rsidRPr="00285DD4">
        <w:t>adopters’</w:t>
      </w:r>
      <w:r w:rsidR="00F664BB" w:rsidRPr="00285DD4">
        <w:t xml:space="preserve"> dairy </w:t>
      </w:r>
      <w:r w:rsidR="001B254A" w:rsidRPr="00285DD4">
        <w:t xml:space="preserve">enterprise </w:t>
      </w:r>
      <w:r w:rsidR="00184912" w:rsidRPr="00285DD4">
        <w:t>was therefore</w:t>
      </w:r>
      <w:r w:rsidR="00DD02D0">
        <w:t xml:space="preserve"> </w:t>
      </w:r>
      <w:r w:rsidR="00F664BB" w:rsidRPr="00285DD4">
        <w:t xml:space="preserve">doing </w:t>
      </w:r>
      <w:r w:rsidR="000F49A2" w:rsidRPr="00285DD4">
        <w:t xml:space="preserve">better </w:t>
      </w:r>
      <w:r w:rsidR="00142917" w:rsidRPr="00285DD4">
        <w:t xml:space="preserve">than </w:t>
      </w:r>
      <w:r w:rsidR="002B68EF" w:rsidRPr="00285DD4">
        <w:t>that</w:t>
      </w:r>
      <w:r w:rsidR="00142917" w:rsidRPr="00285DD4">
        <w:t xml:space="preserve"> of </w:t>
      </w:r>
      <w:r w:rsidR="0087354B" w:rsidRPr="00285DD4">
        <w:t>non-adopters</w:t>
      </w:r>
      <w:r w:rsidR="00142917" w:rsidRPr="00285DD4">
        <w:t>.</w:t>
      </w:r>
    </w:p>
    <w:p w:rsidR="00DD02D0" w:rsidRDefault="00DD02D0" w:rsidP="00F34917">
      <w:pPr>
        <w:spacing w:line="480" w:lineRule="auto"/>
        <w:jc w:val="both"/>
        <w:sectPr w:rsidR="00DD02D0" w:rsidSect="00DD02D0">
          <w:pgSz w:w="12240" w:h="15840" w:code="1"/>
          <w:pgMar w:top="1440" w:right="1440" w:bottom="1440" w:left="2160" w:header="720" w:footer="720" w:gutter="0"/>
          <w:cols w:space="720"/>
          <w:docGrid w:linePitch="360"/>
        </w:sectPr>
      </w:pPr>
    </w:p>
    <w:p w:rsidR="00DC3A1E" w:rsidRPr="00285DD4" w:rsidRDefault="00835219" w:rsidP="00DC3A1E">
      <w:pPr>
        <w:spacing w:line="276" w:lineRule="auto"/>
        <w:rPr>
          <w:b/>
        </w:rPr>
      </w:pPr>
      <w:r w:rsidRPr="00285DD4">
        <w:rPr>
          <w:b/>
        </w:rPr>
        <w:lastRenderedPageBreak/>
        <w:t>able</w:t>
      </w:r>
      <w:r w:rsidR="00C0294B" w:rsidRPr="00285DD4">
        <w:rPr>
          <w:b/>
        </w:rPr>
        <w:t xml:space="preserve"> 4.2</w:t>
      </w:r>
      <w:r w:rsidR="00DC3A1E" w:rsidRPr="00285DD4">
        <w:rPr>
          <w:b/>
        </w:rPr>
        <w:t xml:space="preserve">: </w:t>
      </w:r>
      <w:r w:rsidR="000E32F0" w:rsidRPr="00285DD4">
        <w:rPr>
          <w:b/>
        </w:rPr>
        <w:t xml:space="preserve">Summary </w:t>
      </w:r>
      <w:r w:rsidR="00DC3A1E" w:rsidRPr="00285DD4">
        <w:rPr>
          <w:b/>
        </w:rPr>
        <w:t>Test</w:t>
      </w:r>
      <w:r w:rsidR="00927A20" w:rsidRPr="00285DD4">
        <w:rPr>
          <w:b/>
        </w:rPr>
        <w:t>s</w:t>
      </w:r>
      <w:r w:rsidR="00DC3A1E" w:rsidRPr="00285DD4">
        <w:rPr>
          <w:b/>
        </w:rPr>
        <w:t xml:space="preserve"> of Significance of Various Means of Adopters and Non-adopters Socio-Economic Characteristics</w:t>
      </w:r>
    </w:p>
    <w:tbl>
      <w:tblPr>
        <w:tblW w:w="14054" w:type="dxa"/>
        <w:tblInd w:w="-1076" w:type="dxa"/>
        <w:tblLayout w:type="fixed"/>
        <w:tblLook w:val="04A0"/>
      </w:tblPr>
      <w:tblGrid>
        <w:gridCol w:w="1814"/>
        <w:gridCol w:w="720"/>
        <w:gridCol w:w="720"/>
        <w:gridCol w:w="810"/>
        <w:gridCol w:w="810"/>
        <w:gridCol w:w="725"/>
        <w:gridCol w:w="828"/>
        <w:gridCol w:w="828"/>
        <w:gridCol w:w="594"/>
        <w:gridCol w:w="535"/>
        <w:gridCol w:w="810"/>
        <w:gridCol w:w="810"/>
        <w:gridCol w:w="900"/>
        <w:gridCol w:w="810"/>
        <w:gridCol w:w="1260"/>
        <w:gridCol w:w="1080"/>
      </w:tblGrid>
      <w:tr w:rsidR="00285DD4" w:rsidRPr="00DD02D0" w:rsidTr="00DD02D0">
        <w:trPr>
          <w:trHeight w:val="255"/>
        </w:trPr>
        <w:tc>
          <w:tcPr>
            <w:tcW w:w="1814" w:type="dxa"/>
            <w:tcBorders>
              <w:top w:val="single" w:sz="4" w:space="0" w:color="auto"/>
              <w:left w:val="single" w:sz="4" w:space="0" w:color="auto"/>
              <w:bottom w:val="nil"/>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sz w:val="22"/>
                <w:szCs w:val="22"/>
              </w:rPr>
              <w:t> </w:t>
            </w:r>
            <w:r w:rsidRPr="00DD02D0">
              <w:rPr>
                <w:b/>
                <w:sz w:val="22"/>
                <w:szCs w:val="22"/>
              </w:rPr>
              <w:t>Socio-economic Characteristics</w:t>
            </w:r>
          </w:p>
        </w:tc>
        <w:tc>
          <w:tcPr>
            <w:tcW w:w="720"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anchor distT="0" distB="0" distL="114300" distR="114300" simplePos="0" relativeHeight="251700224" behindDoc="0" locked="0" layoutInCell="1" allowOverlap="1">
                  <wp:simplePos x="0" y="0"/>
                  <wp:positionH relativeFrom="column">
                    <wp:posOffset>15875</wp:posOffset>
                  </wp:positionH>
                  <wp:positionV relativeFrom="paragraph">
                    <wp:posOffset>-153035</wp:posOffset>
                  </wp:positionV>
                  <wp:extent cx="210312" cy="274320"/>
                  <wp:effectExtent l="0" t="0" r="0" b="0"/>
                  <wp:wrapNone/>
                  <wp:docPr id="1" name="Picture 7"/>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2">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brightnessContrast bright="-40000" contrast="-40000"/>
                                    </a14:imgEffect>
                                  </a14:imgLayer>
                                </a14:imgProps>
                              </a:ext>
                            </a:extLst>
                          </a:blip>
                          <a:srcRect/>
                          <a:stretch>
                            <a:fillRect/>
                          </a:stretch>
                        </pic:blipFill>
                        <pic:spPr bwMode="auto">
                          <a:xfrm>
                            <a:off x="0" y="0"/>
                            <a:ext cx="210312" cy="274320"/>
                          </a:xfrm>
                          <a:prstGeom prst="rect">
                            <a:avLst/>
                          </a:prstGeom>
                          <a:noFill/>
                        </pic:spPr>
                      </pic:pic>
                    </a:graphicData>
                  </a:graphic>
                </wp:anchor>
              </w:drawing>
            </w:r>
            <w:r w:rsidRPr="00DD02D0">
              <w:rPr>
                <w:sz w:val="22"/>
                <w:szCs w:val="22"/>
              </w:rPr>
              <w:t> </w:t>
            </w:r>
          </w:p>
        </w:tc>
        <w:tc>
          <w:tcPr>
            <w:tcW w:w="720"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 μ2</w:t>
            </w:r>
          </w:p>
        </w:tc>
        <w:tc>
          <w:tcPr>
            <w:tcW w:w="810"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μ1-μ2</w:t>
            </w:r>
          </w:p>
        </w:tc>
        <w:tc>
          <w:tcPr>
            <w:tcW w:w="810"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 σ1</w:t>
            </w:r>
          </w:p>
        </w:tc>
        <w:tc>
          <w:tcPr>
            <w:tcW w:w="725"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 σ2</w:t>
            </w:r>
          </w:p>
        </w:tc>
        <w:tc>
          <w:tcPr>
            <w:tcW w:w="828"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anchor distT="0" distB="0" distL="114300" distR="114300" simplePos="0" relativeHeight="251702272" behindDoc="0" locked="0" layoutInCell="1" allowOverlap="1">
                  <wp:simplePos x="0" y="0"/>
                  <wp:positionH relativeFrom="column">
                    <wp:posOffset>60960</wp:posOffset>
                  </wp:positionH>
                  <wp:positionV relativeFrom="paragraph">
                    <wp:posOffset>-174625</wp:posOffset>
                  </wp:positionV>
                  <wp:extent cx="327025" cy="394970"/>
                  <wp:effectExtent l="0" t="0" r="0" b="0"/>
                  <wp:wrapNone/>
                  <wp:docPr id="10" name="Picture 30"/>
                  <wp:cNvGraphicFramePr/>
                  <a:graphic xmlns:a="http://schemas.openxmlformats.org/drawingml/2006/main">
                    <a:graphicData uri="http://schemas.openxmlformats.org/drawingml/2006/picture">
                      <pic:pic xmlns:pic="http://schemas.openxmlformats.org/drawingml/2006/picture">
                        <pic:nvPicPr>
                          <pic:cNvPr id="1054" name="Picture 30"/>
                          <pic:cNvPicPr>
                            <a:picLocks noChangeAspect="1" noChangeArrowheads="1"/>
                          </pic:cNvPicPr>
                        </pic:nvPicPr>
                        <pic:blipFill>
                          <a:blip r:embed="rId15">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6">
                                    <a14:imgEffect>
                                      <a14:brightnessContrast bright="-40000" contrast="-40000"/>
                                    </a14:imgEffect>
                                  </a14:imgLayer>
                                </a14:imgProps>
                              </a:ext>
                            </a:extLst>
                          </a:blip>
                          <a:srcRect/>
                          <a:stretch>
                            <a:fillRect/>
                          </a:stretch>
                        </pic:blipFill>
                        <pic:spPr bwMode="auto">
                          <a:xfrm>
                            <a:off x="0" y="0"/>
                            <a:ext cx="327025" cy="394970"/>
                          </a:xfrm>
                          <a:prstGeom prst="rect">
                            <a:avLst/>
                          </a:prstGeom>
                          <a:noFill/>
                        </pic:spPr>
                      </pic:pic>
                    </a:graphicData>
                  </a:graphic>
                </wp:anchor>
              </w:drawing>
            </w:r>
            <w:r w:rsidRPr="00DD02D0">
              <w:rPr>
                <w:sz w:val="22"/>
                <w:szCs w:val="22"/>
              </w:rPr>
              <w:t> </w:t>
            </w:r>
          </w:p>
        </w:tc>
        <w:tc>
          <w:tcPr>
            <w:tcW w:w="828"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anchor distT="0" distB="0" distL="114300" distR="114300" simplePos="0" relativeHeight="251701248" behindDoc="0" locked="0" layoutInCell="1" allowOverlap="1">
                  <wp:simplePos x="0" y="0"/>
                  <wp:positionH relativeFrom="column">
                    <wp:posOffset>15875</wp:posOffset>
                  </wp:positionH>
                  <wp:positionV relativeFrom="paragraph">
                    <wp:posOffset>-254635</wp:posOffset>
                  </wp:positionV>
                  <wp:extent cx="281940" cy="413385"/>
                  <wp:effectExtent l="19050" t="19050" r="3810" b="5715"/>
                  <wp:wrapNone/>
                  <wp:docPr id="11" name="Picture 28"/>
                  <wp:cNvGraphicFramePr/>
                  <a:graphic xmlns:a="http://schemas.openxmlformats.org/drawingml/2006/main">
                    <a:graphicData uri="http://schemas.openxmlformats.org/drawingml/2006/picture">
                      <pic:pic xmlns:pic="http://schemas.openxmlformats.org/drawingml/2006/picture">
                        <pic:nvPicPr>
                          <pic:cNvPr id="1052" name="Picture 28"/>
                          <pic:cNvPicPr>
                            <a:picLocks noChangeAspect="1" noChangeArrowheads="1"/>
                          </pic:cNvPicPr>
                        </pic:nvPicPr>
                        <pic:blipFill>
                          <a:blip r:embed="rId17">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8">
                                    <a14:imgEffect>
                                      <a14:brightnessContrast bright="-40000" contrast="-40000"/>
                                    </a14:imgEffect>
                                  </a14:imgLayer>
                                </a14:imgProps>
                              </a:ext>
                            </a:extLst>
                          </a:blip>
                          <a:srcRect/>
                          <a:stretch>
                            <a:fillRect/>
                          </a:stretch>
                        </pic:blipFill>
                        <pic:spPr bwMode="auto">
                          <a:xfrm rot="21420619">
                            <a:off x="0" y="0"/>
                            <a:ext cx="281940" cy="413385"/>
                          </a:xfrm>
                          <a:prstGeom prst="rect">
                            <a:avLst/>
                          </a:prstGeom>
                          <a:noFill/>
                        </pic:spPr>
                      </pic:pic>
                    </a:graphicData>
                  </a:graphic>
                </wp:anchor>
              </w:drawing>
            </w:r>
            <w:r w:rsidRPr="00DD02D0">
              <w:rPr>
                <w:sz w:val="22"/>
                <w:szCs w:val="22"/>
              </w:rPr>
              <w:t> </w:t>
            </w:r>
          </w:p>
        </w:tc>
        <w:tc>
          <w:tcPr>
            <w:tcW w:w="594"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η2</w:t>
            </w:r>
          </w:p>
        </w:tc>
        <w:tc>
          <w:tcPr>
            <w:tcW w:w="535"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η1</w:t>
            </w:r>
          </w:p>
        </w:tc>
        <w:tc>
          <w:tcPr>
            <w:tcW w:w="810"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anchor distT="0" distB="0" distL="114300" distR="114300" simplePos="0" relativeHeight="251696128" behindDoc="0" locked="0" layoutInCell="1" allowOverlap="1">
                  <wp:simplePos x="0" y="0"/>
                  <wp:positionH relativeFrom="column">
                    <wp:posOffset>38735</wp:posOffset>
                  </wp:positionH>
                  <wp:positionV relativeFrom="paragraph">
                    <wp:posOffset>95250</wp:posOffset>
                  </wp:positionV>
                  <wp:extent cx="281940" cy="462280"/>
                  <wp:effectExtent l="0" t="0" r="0" b="0"/>
                  <wp:wrapNone/>
                  <wp:docPr id="12" name="Picture 32"/>
                  <wp:cNvGraphicFramePr/>
                  <a:graphic xmlns:a="http://schemas.openxmlformats.org/drawingml/2006/main">
                    <a:graphicData uri="http://schemas.openxmlformats.org/drawingml/2006/picture">
                      <pic:pic xmlns:pic="http://schemas.openxmlformats.org/drawingml/2006/picture">
                        <pic:nvPicPr>
                          <pic:cNvPr id="1056" name="Picture 32"/>
                          <pic:cNvPicPr>
                            <a:picLocks noChangeAspect="1" noChangeArrowheads="1"/>
                          </pic:cNvPicPr>
                        </pic:nvPicPr>
                        <pic:blipFill>
                          <a:blip r:embed="rId19">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0">
                                    <a14:imgEffect>
                                      <a14:brightnessContrast bright="-40000" contrast="-40000"/>
                                    </a14:imgEffect>
                                  </a14:imgLayer>
                                </a14:imgProps>
                              </a:ext>
                            </a:extLst>
                          </a:blip>
                          <a:srcRect/>
                          <a:stretch>
                            <a:fillRect/>
                          </a:stretch>
                        </pic:blipFill>
                        <pic:spPr bwMode="auto">
                          <a:xfrm>
                            <a:off x="0" y="0"/>
                            <a:ext cx="281940" cy="462280"/>
                          </a:xfrm>
                          <a:prstGeom prst="rect">
                            <a:avLst/>
                          </a:prstGeom>
                          <a:noFill/>
                        </pic:spPr>
                      </pic:pic>
                    </a:graphicData>
                  </a:graphic>
                </wp:anchor>
              </w:drawing>
            </w:r>
          </w:p>
          <w:p w:rsidR="00DC3A1E" w:rsidRPr="00DD02D0" w:rsidRDefault="00DC3A1E" w:rsidP="00767512">
            <w:pPr>
              <w:spacing w:line="276" w:lineRule="auto"/>
              <w:rPr>
                <w:sz w:val="22"/>
                <w:szCs w:val="22"/>
              </w:rPr>
            </w:pPr>
          </w:p>
        </w:tc>
        <w:tc>
          <w:tcPr>
            <w:tcW w:w="810" w:type="dxa"/>
            <w:tcBorders>
              <w:top w:val="single" w:sz="4" w:space="0" w:color="auto"/>
              <w:left w:val="single" w:sz="4" w:space="0" w:color="auto"/>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anchor distT="0" distB="0" distL="114300" distR="114300" simplePos="0" relativeHeight="251697152" behindDoc="0" locked="0" layoutInCell="1" allowOverlap="1">
                  <wp:simplePos x="0" y="0"/>
                  <wp:positionH relativeFrom="column">
                    <wp:posOffset>53340</wp:posOffset>
                  </wp:positionH>
                  <wp:positionV relativeFrom="paragraph">
                    <wp:posOffset>95250</wp:posOffset>
                  </wp:positionV>
                  <wp:extent cx="281940" cy="485140"/>
                  <wp:effectExtent l="0" t="0" r="0" b="0"/>
                  <wp:wrapNone/>
                  <wp:docPr id="13" name="Picture 33"/>
                  <wp:cNvGraphicFramePr/>
                  <a:graphic xmlns:a="http://schemas.openxmlformats.org/drawingml/2006/main">
                    <a:graphicData uri="http://schemas.openxmlformats.org/drawingml/2006/picture">
                      <pic:pic xmlns:pic="http://schemas.openxmlformats.org/drawingml/2006/picture">
                        <pic:nvPicPr>
                          <pic:cNvPr id="1057" name="Picture 33"/>
                          <pic:cNvPicPr>
                            <a:picLocks noChangeAspect="1" noChangeArrowheads="1"/>
                          </pic:cNvPicPr>
                        </pic:nvPicPr>
                        <pic:blipFill>
                          <a:blip r:embed="rId21">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2">
                                    <a14:imgEffect>
                                      <a14:brightnessContrast bright="-40000" contrast="40000"/>
                                    </a14:imgEffect>
                                  </a14:imgLayer>
                                </a14:imgProps>
                              </a:ext>
                            </a:extLst>
                          </a:blip>
                          <a:srcRect/>
                          <a:stretch>
                            <a:fillRect/>
                          </a:stretch>
                        </pic:blipFill>
                        <pic:spPr bwMode="auto">
                          <a:xfrm>
                            <a:off x="0" y="0"/>
                            <a:ext cx="281940" cy="485140"/>
                          </a:xfrm>
                          <a:prstGeom prst="rect">
                            <a:avLst/>
                          </a:prstGeom>
                          <a:noFill/>
                        </pic:spPr>
                      </pic:pic>
                    </a:graphicData>
                  </a:graphic>
                </wp:anchor>
              </w:drawing>
            </w:r>
          </w:p>
          <w:p w:rsidR="00DC3A1E" w:rsidRPr="00DD02D0" w:rsidRDefault="00DC3A1E" w:rsidP="00767512">
            <w:pPr>
              <w:spacing w:line="276" w:lineRule="auto"/>
              <w:rPr>
                <w:sz w:val="22"/>
                <w:szCs w:val="22"/>
              </w:rPr>
            </w:pPr>
          </w:p>
        </w:tc>
        <w:tc>
          <w:tcPr>
            <w:tcW w:w="900" w:type="dxa"/>
            <w:tcBorders>
              <w:top w:val="single" w:sz="4" w:space="0" w:color="auto"/>
              <w:left w:val="single" w:sz="4" w:space="0" w:color="auto"/>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anchor distT="0" distB="0" distL="114300" distR="114300" simplePos="0" relativeHeight="251698176" behindDoc="0" locked="0" layoutInCell="1" allowOverlap="1">
                  <wp:simplePos x="0" y="0"/>
                  <wp:positionH relativeFrom="column">
                    <wp:posOffset>-59690</wp:posOffset>
                  </wp:positionH>
                  <wp:positionV relativeFrom="paragraph">
                    <wp:posOffset>-214630</wp:posOffset>
                  </wp:positionV>
                  <wp:extent cx="496570" cy="484505"/>
                  <wp:effectExtent l="0" t="0" r="0" b="0"/>
                  <wp:wrapNone/>
                  <wp:docPr id="14" name="Picture 34"/>
                  <wp:cNvGraphicFramePr/>
                  <a:graphic xmlns:a="http://schemas.openxmlformats.org/drawingml/2006/main">
                    <a:graphicData uri="http://schemas.openxmlformats.org/drawingml/2006/picture">
                      <pic:pic xmlns:pic="http://schemas.openxmlformats.org/drawingml/2006/picture">
                        <pic:nvPicPr>
                          <pic:cNvPr id="1058" name="Picture 34"/>
                          <pic:cNvPicPr>
                            <a:picLocks noChangeAspect="1" noChangeArrowheads="1"/>
                          </pic:cNvPicPr>
                        </pic:nvPicPr>
                        <pic:blipFill>
                          <a:blip r:embed="rId23">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4">
                                    <a14:imgEffect>
                                      <a14:brightnessContrast bright="-40000" contrast="40000"/>
                                    </a14:imgEffect>
                                  </a14:imgLayer>
                                </a14:imgProps>
                              </a:ext>
                            </a:extLst>
                          </a:blip>
                          <a:srcRect/>
                          <a:stretch>
                            <a:fillRect/>
                          </a:stretch>
                        </pic:blipFill>
                        <pic:spPr bwMode="auto">
                          <a:xfrm>
                            <a:off x="0" y="0"/>
                            <a:ext cx="496570" cy="484505"/>
                          </a:xfrm>
                          <a:prstGeom prst="rect">
                            <a:avLst/>
                          </a:prstGeom>
                          <a:noFill/>
                        </pic:spPr>
                      </pic:pic>
                    </a:graphicData>
                  </a:graphic>
                </wp:anchor>
              </w:drawing>
            </w:r>
            <w:r w:rsidRPr="00DD02D0">
              <w:rPr>
                <w:sz w:val="22"/>
                <w:szCs w:val="22"/>
              </w:rPr>
              <w:t> </w:t>
            </w:r>
          </w:p>
        </w:tc>
        <w:tc>
          <w:tcPr>
            <w:tcW w:w="810"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anchor distT="0" distB="0" distL="114300" distR="114300" simplePos="0" relativeHeight="251699200" behindDoc="0" locked="0" layoutInCell="1" allowOverlap="1">
                  <wp:simplePos x="0" y="0"/>
                  <wp:positionH relativeFrom="column">
                    <wp:posOffset>-40640</wp:posOffset>
                  </wp:positionH>
                  <wp:positionV relativeFrom="paragraph">
                    <wp:posOffset>146685</wp:posOffset>
                  </wp:positionV>
                  <wp:extent cx="417195" cy="733425"/>
                  <wp:effectExtent l="0" t="0" r="0" b="0"/>
                  <wp:wrapNone/>
                  <wp:docPr id="15" name="Picture 47"/>
                  <wp:cNvGraphicFramePr/>
                  <a:graphic xmlns:a="http://schemas.openxmlformats.org/drawingml/2006/main">
                    <a:graphicData uri="http://schemas.openxmlformats.org/drawingml/2006/picture">
                      <pic:pic xmlns:pic="http://schemas.openxmlformats.org/drawingml/2006/picture">
                        <pic:nvPicPr>
                          <pic:cNvPr id="1071" name="Picture 47"/>
                          <pic:cNvPicPr>
                            <a:picLocks noChangeAspect="1" noChangeArrowheads="1"/>
                          </pic:cNvPicPr>
                        </pic:nvPicPr>
                        <pic:blipFill>
                          <a:blip r:embed="rId25">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6">
                                    <a14:imgEffect>
                                      <a14:brightnessContrast bright="-40000" contrast="40000"/>
                                    </a14:imgEffect>
                                  </a14:imgLayer>
                                </a14:imgProps>
                              </a:ext>
                            </a:extLst>
                          </a:blip>
                          <a:srcRect/>
                          <a:stretch>
                            <a:fillRect/>
                          </a:stretch>
                        </pic:blipFill>
                        <pic:spPr bwMode="auto">
                          <a:xfrm>
                            <a:off x="0" y="0"/>
                            <a:ext cx="417195" cy="733425"/>
                          </a:xfrm>
                          <a:prstGeom prst="rect">
                            <a:avLst/>
                          </a:prstGeom>
                          <a:noFill/>
                        </pic:spPr>
                      </pic:pic>
                    </a:graphicData>
                  </a:graphic>
                </wp:anchor>
              </w:drawing>
            </w:r>
            <w:r w:rsidRPr="00DD02D0">
              <w:rPr>
                <w:sz w:val="22"/>
                <w:szCs w:val="22"/>
              </w:rPr>
              <w:t> </w:t>
            </w:r>
          </w:p>
        </w:tc>
        <w:tc>
          <w:tcPr>
            <w:tcW w:w="1260" w:type="dxa"/>
            <w:tcBorders>
              <w:top w:val="single" w:sz="4" w:space="0" w:color="auto"/>
              <w:left w:val="nil"/>
              <w:bottom w:val="nil"/>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noProof/>
                <w:sz w:val="22"/>
                <w:szCs w:val="22"/>
              </w:rPr>
              <w:drawing>
                <wp:inline distT="0" distB="0" distL="0" distR="0">
                  <wp:extent cx="643467" cy="686960"/>
                  <wp:effectExtent l="0" t="0" r="0" b="0"/>
                  <wp:docPr id="16" name="Picture 1"/>
                  <wp:cNvGraphicFramePr/>
                  <a:graphic xmlns:a="http://schemas.openxmlformats.org/drawingml/2006/main">
                    <a:graphicData uri="http://schemas.openxmlformats.org/drawingml/2006/picture">
                      <pic:pic xmlns:pic="http://schemas.openxmlformats.org/drawingml/2006/picture">
                        <pic:nvPicPr>
                          <pic:cNvPr id="1164" name="Picture 140"/>
                          <pic:cNvPicPr>
                            <a:picLocks noChangeAspect="1" noChangeArrowheads="1"/>
                          </pic:cNvPicPr>
                        </pic:nvPicPr>
                        <pic:blipFill>
                          <a:blip r:embed="rId27">
                            <a:clrChange>
                              <a:clrFrom>
                                <a:srgbClr val="FFFFFF"/>
                              </a:clrFrom>
                              <a:clrTo>
                                <a:srgbClr val="FFFFFF">
                                  <a:alpha val="0"/>
                                </a:srgbClr>
                              </a:clrTo>
                            </a:clrChange>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8">
                                    <a14:imgEffect>
                                      <a14:sharpenSoften amount="50000"/>
                                    </a14:imgEffect>
                                    <a14:imgEffect>
                                      <a14:brightnessContrast bright="-40000" contrast="40000"/>
                                    </a14:imgEffect>
                                  </a14:imgLayer>
                                </a14:imgProps>
                              </a:ext>
                            </a:extLst>
                          </a:blip>
                          <a:srcRect/>
                          <a:stretch>
                            <a:fillRect/>
                          </a:stretch>
                        </pic:blipFill>
                        <pic:spPr bwMode="auto">
                          <a:xfrm>
                            <a:off x="0" y="0"/>
                            <a:ext cx="643467" cy="686960"/>
                          </a:xfrm>
                          <a:prstGeom prst="rect">
                            <a:avLst/>
                          </a:prstGeom>
                          <a:noFill/>
                        </pic:spPr>
                      </pic:pic>
                    </a:graphicData>
                  </a:graphic>
                </wp:inline>
              </w:drawing>
            </w:r>
            <w:r w:rsidRPr="00DD02D0">
              <w:rPr>
                <w:sz w:val="22"/>
                <w:szCs w:val="22"/>
              </w:rPr>
              <w:t> </w:t>
            </w:r>
          </w:p>
        </w:tc>
        <w:tc>
          <w:tcPr>
            <w:tcW w:w="1080" w:type="dxa"/>
            <w:tcBorders>
              <w:top w:val="single" w:sz="4" w:space="0" w:color="auto"/>
              <w:left w:val="nil"/>
              <w:bottom w:val="nil"/>
              <w:right w:val="single" w:sz="4" w:space="0" w:color="auto"/>
            </w:tcBorders>
            <w:shd w:val="clear" w:color="auto" w:fill="auto"/>
            <w:vAlign w:val="bottom"/>
          </w:tcPr>
          <w:p w:rsidR="00DC3A1E" w:rsidRPr="00DD02D0" w:rsidRDefault="00DC3A1E" w:rsidP="00767512">
            <w:pPr>
              <w:spacing w:line="276" w:lineRule="auto"/>
              <w:rPr>
                <w:sz w:val="22"/>
                <w:szCs w:val="22"/>
              </w:rPr>
            </w:pPr>
            <w:r w:rsidRPr="00DD02D0">
              <w:rPr>
                <w:sz w:val="22"/>
                <w:szCs w:val="22"/>
              </w:rPr>
              <w:t>5% significance</w:t>
            </w:r>
          </w:p>
        </w:tc>
      </w:tr>
      <w:tr w:rsidR="00285DD4" w:rsidRPr="00DD02D0" w:rsidTr="00DD02D0">
        <w:trPr>
          <w:trHeight w:val="333"/>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p w:rsidR="00DC3A1E" w:rsidRPr="00DD02D0" w:rsidRDefault="00DC3A1E" w:rsidP="00767512">
            <w:pPr>
              <w:spacing w:line="276" w:lineRule="auto"/>
              <w:rPr>
                <w:sz w:val="22"/>
                <w:szCs w:val="22"/>
              </w:rPr>
            </w:pPr>
          </w:p>
          <w:p w:rsidR="00DC3A1E" w:rsidRPr="00DD02D0" w:rsidRDefault="00DC3A1E" w:rsidP="00767512">
            <w:pPr>
              <w:spacing w:line="276" w:lineRule="auto"/>
              <w:rPr>
                <w:sz w:val="22"/>
                <w:szCs w:val="22"/>
              </w:rPr>
            </w:pP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 </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p>
        </w:tc>
        <w:tc>
          <w:tcPr>
            <w:tcW w:w="1080" w:type="dxa"/>
            <w:tcBorders>
              <w:top w:val="nil"/>
              <w:left w:val="nil"/>
              <w:bottom w:val="single" w:sz="4" w:space="0" w:color="auto"/>
              <w:right w:val="single" w:sz="4" w:space="0" w:color="auto"/>
            </w:tcBorders>
            <w:shd w:val="clear" w:color="auto" w:fill="auto"/>
            <w:vAlign w:val="bottom"/>
          </w:tcPr>
          <w:p w:rsidR="00DC3A1E" w:rsidRPr="00DD02D0" w:rsidRDefault="00DC3A1E" w:rsidP="00767512">
            <w:pPr>
              <w:spacing w:line="276" w:lineRule="auto"/>
              <w:rPr>
                <w:sz w:val="22"/>
                <w:szCs w:val="22"/>
              </w:rPr>
            </w:pPr>
          </w:p>
        </w:tc>
      </w:tr>
      <w:tr w:rsidR="00285DD4" w:rsidRPr="00DD02D0" w:rsidTr="00DD02D0">
        <w:trPr>
          <w:trHeight w:val="242"/>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Age</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45.2</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43.4</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10.14</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11.2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102.9</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125.4</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2.859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1.57</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4.426</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2.105</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0.85</w:t>
            </w:r>
          </w:p>
        </w:tc>
        <w:tc>
          <w:tcPr>
            <w:tcW w:w="1080" w:type="dxa"/>
            <w:tcBorders>
              <w:top w:val="nil"/>
              <w:left w:val="nil"/>
              <w:bottom w:val="single" w:sz="4" w:space="0" w:color="auto"/>
              <w:right w:val="single" w:sz="4" w:space="0" w:color="auto"/>
            </w:tcBorders>
            <w:shd w:val="clear" w:color="auto" w:fill="auto"/>
            <w:vAlign w:val="bottom"/>
          </w:tcPr>
          <w:p w:rsidR="00DC3A1E" w:rsidRPr="00DD02D0" w:rsidRDefault="00DC3A1E" w:rsidP="00767512">
            <w:pPr>
              <w:spacing w:line="276" w:lineRule="auto"/>
              <w:rPr>
                <w:sz w:val="22"/>
                <w:szCs w:val="22"/>
              </w:rPr>
            </w:pPr>
          </w:p>
        </w:tc>
      </w:tr>
      <w:tr w:rsidR="00285DD4" w:rsidRPr="00DD02D0" w:rsidTr="00DD02D0">
        <w:trPr>
          <w:trHeight w:val="215"/>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 xml:space="preserve">Gender </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0.89</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0.46</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0.32</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0.25</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0.006</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0.316</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1.35</w:t>
            </w:r>
          </w:p>
        </w:tc>
        <w:tc>
          <w:tcPr>
            <w:tcW w:w="1080" w:type="dxa"/>
            <w:tcBorders>
              <w:top w:val="nil"/>
              <w:left w:val="nil"/>
              <w:bottom w:val="single" w:sz="4" w:space="0" w:color="auto"/>
              <w:right w:val="single" w:sz="4" w:space="0" w:color="auto"/>
            </w:tcBorders>
            <w:shd w:val="clear" w:color="auto" w:fill="auto"/>
            <w:vAlign w:val="bottom"/>
          </w:tcPr>
          <w:p w:rsidR="00DC3A1E" w:rsidRPr="00DD02D0" w:rsidRDefault="00DC3A1E" w:rsidP="00767512">
            <w:pPr>
              <w:spacing w:line="276" w:lineRule="auto"/>
              <w:rPr>
                <w:sz w:val="22"/>
                <w:szCs w:val="22"/>
              </w:rPr>
            </w:pPr>
          </w:p>
        </w:tc>
      </w:tr>
      <w:tr w:rsidR="00285DD4" w:rsidRPr="00DD02D0" w:rsidTr="00DD02D0">
        <w:trPr>
          <w:trHeight w:val="296"/>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Family size</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8.00</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7.15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2.27</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2.86</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5.14</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8.21</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0.143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0.245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0.500</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1.70</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p>
        </w:tc>
      </w:tr>
      <w:tr w:rsidR="00285DD4" w:rsidRPr="00DD02D0" w:rsidTr="00DD02D0">
        <w:trPr>
          <w:trHeight w:val="233"/>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Education</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0.58</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0.36</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0.22</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0.48</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0.25</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0.23</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0.007</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0.010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0.316</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0.70</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p>
        </w:tc>
      </w:tr>
      <w:tr w:rsidR="00285DD4" w:rsidRPr="00DD02D0" w:rsidTr="00DD02D0">
        <w:trPr>
          <w:trHeight w:val="224"/>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Group membership</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0.56</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0.18</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0.38</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0.38</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0.25</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0.15</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0.007</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0.002</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0.316</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1.20</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p>
        </w:tc>
      </w:tr>
      <w:tr w:rsidR="00285DD4" w:rsidRPr="00DD02D0" w:rsidTr="00DD02D0">
        <w:trPr>
          <w:trHeight w:val="170"/>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 xml:space="preserve">Extension </w:t>
            </w:r>
          </w:p>
          <w:p w:rsidR="00DC3A1E" w:rsidRPr="00DD02D0" w:rsidRDefault="00DC3A1E" w:rsidP="00767512">
            <w:pPr>
              <w:spacing w:line="276" w:lineRule="auto"/>
              <w:rPr>
                <w:b/>
                <w:sz w:val="22"/>
                <w:szCs w:val="22"/>
              </w:rPr>
            </w:pPr>
            <w:r w:rsidRPr="00DD02D0">
              <w:rPr>
                <w:b/>
                <w:sz w:val="22"/>
                <w:szCs w:val="22"/>
              </w:rPr>
              <w:t>contact</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0.94</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0.31</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0.63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0.23</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0.47</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0.05</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0.22</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0.001</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0.004</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0.065</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9.75</w:t>
            </w:r>
          </w:p>
        </w:tc>
        <w:tc>
          <w:tcPr>
            <w:tcW w:w="1080" w:type="dxa"/>
            <w:tcBorders>
              <w:top w:val="nil"/>
              <w:left w:val="nil"/>
              <w:bottom w:val="single" w:sz="4" w:space="0" w:color="auto"/>
              <w:right w:val="single" w:sz="4" w:space="0" w:color="auto"/>
            </w:tcBorders>
            <w:shd w:val="clear" w:color="auto" w:fill="auto"/>
            <w:vAlign w:val="bottom"/>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161"/>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Land size</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3.14</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2.57</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0.57</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2.07</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1.99</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4.28</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3.97</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0.119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0.050</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0.169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0.412</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1.38</w:t>
            </w:r>
          </w:p>
        </w:tc>
        <w:tc>
          <w:tcPr>
            <w:tcW w:w="1080" w:type="dxa"/>
            <w:tcBorders>
              <w:top w:val="nil"/>
              <w:left w:val="nil"/>
              <w:bottom w:val="single" w:sz="4" w:space="0" w:color="auto"/>
              <w:right w:val="single" w:sz="4" w:space="0" w:color="auto"/>
            </w:tcBorders>
            <w:shd w:val="clear" w:color="auto" w:fill="auto"/>
            <w:vAlign w:val="bottom"/>
          </w:tcPr>
          <w:p w:rsidR="00DC3A1E" w:rsidRPr="00DD02D0" w:rsidRDefault="00DC3A1E" w:rsidP="00767512">
            <w:pPr>
              <w:spacing w:line="276" w:lineRule="auto"/>
              <w:rPr>
                <w:sz w:val="22"/>
                <w:szCs w:val="22"/>
              </w:rPr>
            </w:pPr>
          </w:p>
        </w:tc>
      </w:tr>
      <w:tr w:rsidR="00285DD4" w:rsidRPr="00DD02D0" w:rsidTr="00DD02D0">
        <w:trPr>
          <w:trHeight w:val="143"/>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DD02D0">
            <w:pPr>
              <w:spacing w:line="276" w:lineRule="auto"/>
              <w:rPr>
                <w:b/>
                <w:sz w:val="22"/>
                <w:szCs w:val="22"/>
              </w:rPr>
            </w:pPr>
            <w:r w:rsidRPr="00DD02D0">
              <w:rPr>
                <w:b/>
                <w:sz w:val="22"/>
                <w:szCs w:val="22"/>
              </w:rPr>
              <w:t>Land ownership</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1.00</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0.36</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0.13</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0.002</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0.002</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0.040</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3.75</w:t>
            </w:r>
          </w:p>
        </w:tc>
        <w:tc>
          <w:tcPr>
            <w:tcW w:w="1080" w:type="dxa"/>
            <w:tcBorders>
              <w:top w:val="nil"/>
              <w:left w:val="nil"/>
              <w:bottom w:val="single" w:sz="4" w:space="0" w:color="auto"/>
              <w:right w:val="single" w:sz="4" w:space="0" w:color="auto"/>
            </w:tcBorders>
            <w:shd w:val="clear" w:color="auto" w:fill="auto"/>
            <w:vAlign w:val="bottom"/>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197"/>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DD02D0">
            <w:pPr>
              <w:spacing w:line="276" w:lineRule="auto"/>
              <w:rPr>
                <w:b/>
                <w:sz w:val="22"/>
                <w:szCs w:val="22"/>
              </w:rPr>
            </w:pPr>
            <w:r w:rsidRPr="00DD02D0">
              <w:rPr>
                <w:b/>
                <w:sz w:val="22"/>
                <w:szCs w:val="22"/>
              </w:rPr>
              <w:t>Presence other</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0.78</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0.84</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-0.06</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0.42</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0.37</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0.18</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0.14</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0.002</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0.007</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0.082</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-0.73</w:t>
            </w:r>
          </w:p>
        </w:tc>
        <w:tc>
          <w:tcPr>
            <w:tcW w:w="1080" w:type="dxa"/>
            <w:tcBorders>
              <w:top w:val="nil"/>
              <w:left w:val="nil"/>
              <w:bottom w:val="single" w:sz="4" w:space="0" w:color="auto"/>
              <w:right w:val="single" w:sz="4" w:space="0" w:color="auto"/>
            </w:tcBorders>
            <w:shd w:val="clear" w:color="auto" w:fill="auto"/>
            <w:vAlign w:val="bottom"/>
          </w:tcPr>
          <w:p w:rsidR="00DC3A1E" w:rsidRPr="00DD02D0" w:rsidRDefault="00DC3A1E" w:rsidP="00767512">
            <w:pPr>
              <w:spacing w:line="276" w:lineRule="auto"/>
              <w:rPr>
                <w:sz w:val="22"/>
                <w:szCs w:val="22"/>
              </w:rPr>
            </w:pPr>
          </w:p>
        </w:tc>
      </w:tr>
      <w:tr w:rsidR="00285DD4" w:rsidRPr="00DD02D0" w:rsidTr="00DD02D0">
        <w:trPr>
          <w:trHeight w:val="179"/>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DD02D0">
            <w:pPr>
              <w:spacing w:line="276" w:lineRule="auto"/>
              <w:rPr>
                <w:b/>
                <w:sz w:val="22"/>
                <w:szCs w:val="22"/>
              </w:rPr>
            </w:pPr>
            <w:r w:rsidRPr="00DD02D0">
              <w:rPr>
                <w:b/>
                <w:sz w:val="22"/>
                <w:szCs w:val="22"/>
              </w:rPr>
              <w:t>Importance</w:t>
            </w:r>
            <w:r w:rsidR="00DD02D0" w:rsidRPr="00DD02D0">
              <w:rPr>
                <w:b/>
                <w:sz w:val="22"/>
                <w:szCs w:val="22"/>
              </w:rPr>
              <w:t xml:space="preserve"> </w:t>
            </w:r>
            <w:r w:rsidRPr="00DD02D0">
              <w:rPr>
                <w:b/>
                <w:sz w:val="22"/>
                <w:szCs w:val="22"/>
              </w:rPr>
              <w:t>milk</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0.83</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0.28</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0.38</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0.14</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0.25</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0.004</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0.007</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0.084</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3.36</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269"/>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DD02D0">
            <w:pPr>
              <w:spacing w:line="276" w:lineRule="auto"/>
              <w:rPr>
                <w:b/>
                <w:sz w:val="22"/>
                <w:szCs w:val="22"/>
              </w:rPr>
            </w:pPr>
            <w:r w:rsidRPr="00DD02D0">
              <w:rPr>
                <w:b/>
                <w:sz w:val="22"/>
                <w:szCs w:val="22"/>
              </w:rPr>
              <w:t>Dairy quality</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0.94</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0.23</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0.05</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0.25</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0.001</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0.068</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5.82</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242"/>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Land rent</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0.14</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0.35</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0.12</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0.25</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0.007</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0.081</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-4.29</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188"/>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DD02D0">
            <w:pPr>
              <w:spacing w:line="276" w:lineRule="auto"/>
              <w:rPr>
                <w:b/>
                <w:sz w:val="22"/>
                <w:szCs w:val="22"/>
              </w:rPr>
            </w:pPr>
            <w:r w:rsidRPr="00DD02D0">
              <w:rPr>
                <w:b/>
                <w:sz w:val="22"/>
                <w:szCs w:val="22"/>
              </w:rPr>
              <w:t>Importance other</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0.22</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0.42</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0.50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0.18</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0.25</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0.008</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0.090</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-3.64</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188"/>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 xml:space="preserve">Seeds </w:t>
            </w:r>
          </w:p>
          <w:p w:rsidR="00DC3A1E" w:rsidRPr="00DD02D0" w:rsidRDefault="00DC3A1E" w:rsidP="00767512">
            <w:pPr>
              <w:spacing w:line="276" w:lineRule="auto"/>
              <w:rPr>
                <w:b/>
                <w:sz w:val="22"/>
                <w:szCs w:val="22"/>
              </w:rPr>
            </w:pPr>
            <w:r w:rsidRPr="00DD02D0">
              <w:rPr>
                <w:b/>
                <w:sz w:val="22"/>
                <w:szCs w:val="22"/>
              </w:rPr>
              <w:t>availability</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0.89</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0.89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0.32</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0.10</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0.000</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0.053</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16.80</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188"/>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DD02D0">
            <w:pPr>
              <w:spacing w:line="276" w:lineRule="auto"/>
              <w:rPr>
                <w:b/>
                <w:sz w:val="22"/>
                <w:szCs w:val="22"/>
              </w:rPr>
            </w:pPr>
            <w:r w:rsidRPr="00DD02D0">
              <w:rPr>
                <w:b/>
                <w:sz w:val="22"/>
                <w:szCs w:val="22"/>
              </w:rPr>
              <w:t>Market problem</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0.08</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0.33</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-0.24</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0.28</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0.47</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0.08</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0.22</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0.002</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0.003</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0.005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0.071</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-3.42</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r w:rsidRPr="00DD02D0">
              <w:rPr>
                <w:sz w:val="22"/>
                <w:szCs w:val="22"/>
              </w:rPr>
              <w:t>*</w:t>
            </w:r>
          </w:p>
        </w:tc>
      </w:tr>
      <w:tr w:rsidR="00285DD4" w:rsidRPr="00DD02D0" w:rsidTr="00DD02D0">
        <w:trPr>
          <w:trHeight w:val="87"/>
        </w:trPr>
        <w:tc>
          <w:tcPr>
            <w:tcW w:w="1814" w:type="dxa"/>
            <w:tcBorders>
              <w:top w:val="nil"/>
              <w:left w:val="single" w:sz="4" w:space="0" w:color="auto"/>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b/>
                <w:sz w:val="22"/>
                <w:szCs w:val="22"/>
              </w:rPr>
            </w:pPr>
            <w:r w:rsidRPr="00DD02D0">
              <w:rPr>
                <w:b/>
                <w:sz w:val="22"/>
                <w:szCs w:val="22"/>
              </w:rPr>
              <w:t>Milk sold</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6.82</w:t>
            </w:r>
          </w:p>
        </w:tc>
        <w:tc>
          <w:tcPr>
            <w:tcW w:w="72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3.75</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3.069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8.25</w:t>
            </w:r>
          </w:p>
        </w:tc>
        <w:tc>
          <w:tcPr>
            <w:tcW w:w="72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3.54</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68.12</w:t>
            </w:r>
          </w:p>
        </w:tc>
        <w:tc>
          <w:tcPr>
            <w:tcW w:w="828"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12.54</w:t>
            </w:r>
          </w:p>
        </w:tc>
        <w:tc>
          <w:tcPr>
            <w:tcW w:w="594"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36</w:t>
            </w:r>
          </w:p>
        </w:tc>
        <w:tc>
          <w:tcPr>
            <w:tcW w:w="535"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80</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1.892</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0.157</w:t>
            </w:r>
          </w:p>
        </w:tc>
        <w:tc>
          <w:tcPr>
            <w:tcW w:w="90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2.049</w:t>
            </w:r>
          </w:p>
        </w:tc>
        <w:tc>
          <w:tcPr>
            <w:tcW w:w="81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1.432</w:t>
            </w:r>
          </w:p>
        </w:tc>
        <w:tc>
          <w:tcPr>
            <w:tcW w:w="1260" w:type="dxa"/>
            <w:tcBorders>
              <w:top w:val="nil"/>
              <w:left w:val="nil"/>
              <w:bottom w:val="single" w:sz="4" w:space="0" w:color="auto"/>
              <w:right w:val="single" w:sz="4" w:space="0" w:color="auto"/>
            </w:tcBorders>
            <w:shd w:val="clear" w:color="auto" w:fill="auto"/>
            <w:noWrap/>
            <w:vAlign w:val="bottom"/>
            <w:hideMark/>
          </w:tcPr>
          <w:p w:rsidR="00DC3A1E" w:rsidRPr="00DD02D0" w:rsidRDefault="00DC3A1E" w:rsidP="00767512">
            <w:pPr>
              <w:spacing w:line="276" w:lineRule="auto"/>
              <w:rPr>
                <w:sz w:val="22"/>
                <w:szCs w:val="22"/>
              </w:rPr>
            </w:pPr>
            <w:r w:rsidRPr="00DD02D0">
              <w:rPr>
                <w:sz w:val="22"/>
                <w:szCs w:val="22"/>
              </w:rPr>
              <w:t>2.14</w:t>
            </w:r>
          </w:p>
        </w:tc>
        <w:tc>
          <w:tcPr>
            <w:tcW w:w="1080" w:type="dxa"/>
            <w:tcBorders>
              <w:top w:val="nil"/>
              <w:left w:val="nil"/>
              <w:bottom w:val="single" w:sz="4" w:space="0" w:color="auto"/>
              <w:right w:val="single" w:sz="4" w:space="0" w:color="auto"/>
            </w:tcBorders>
            <w:shd w:val="clear" w:color="auto" w:fill="auto"/>
          </w:tcPr>
          <w:p w:rsidR="00DC3A1E" w:rsidRPr="00DD02D0" w:rsidRDefault="00DC3A1E" w:rsidP="00767512">
            <w:pPr>
              <w:spacing w:line="276" w:lineRule="auto"/>
              <w:rPr>
                <w:sz w:val="22"/>
                <w:szCs w:val="22"/>
              </w:rPr>
            </w:pPr>
            <w:r w:rsidRPr="00DD02D0">
              <w:rPr>
                <w:sz w:val="22"/>
                <w:szCs w:val="22"/>
              </w:rPr>
              <w:t>*</w:t>
            </w:r>
          </w:p>
        </w:tc>
      </w:tr>
    </w:tbl>
    <w:p w:rsidR="00DC3A1E" w:rsidRPr="00285DD4" w:rsidRDefault="00D77D1B" w:rsidP="00D77D1B">
      <w:pPr>
        <w:spacing w:line="480" w:lineRule="auto"/>
        <w:sectPr w:rsidR="00DC3A1E" w:rsidRPr="00285DD4" w:rsidSect="003D1C9C">
          <w:pgSz w:w="15840" w:h="12240" w:orient="landscape" w:code="1"/>
          <w:pgMar w:top="1440" w:right="1440" w:bottom="1440" w:left="2160" w:header="720" w:footer="720" w:gutter="0"/>
          <w:cols w:space="720"/>
          <w:docGrid w:linePitch="360"/>
        </w:sectPr>
      </w:pPr>
      <w:r w:rsidRPr="00285DD4">
        <w:rPr>
          <w:b/>
        </w:rPr>
        <w:t>Source: Field Survey, August 2008. (* indicate significance at 5</w:t>
      </w:r>
      <w:r w:rsidR="007377C4" w:rsidRPr="00285DD4">
        <w:rPr>
          <w:b/>
        </w:rPr>
        <w:t>%)</w:t>
      </w:r>
    </w:p>
    <w:p w:rsidR="00533B9E" w:rsidRPr="00DF4830" w:rsidRDefault="00DF4830" w:rsidP="00DF4830">
      <w:pPr>
        <w:pStyle w:val="Heading2"/>
      </w:pPr>
      <w:bookmarkStart w:id="140" w:name="_Toc404108273"/>
      <w:bookmarkStart w:id="141" w:name="_Toc404193603"/>
      <w:r>
        <w:lastRenderedPageBreak/>
        <w:t xml:space="preserve">4.2 </w:t>
      </w:r>
      <w:r w:rsidR="00963CDA" w:rsidRPr="00DF4830">
        <w:t xml:space="preserve">Constraints and Socio-Economic Determinants of </w:t>
      </w:r>
      <w:r w:rsidR="002E282C" w:rsidRPr="00DF4830">
        <w:t>Calliandra and Leuceana</w:t>
      </w:r>
      <w:r w:rsidR="00963CDA" w:rsidRPr="00DF4830">
        <w:t xml:space="preserve"> Adoption as</w:t>
      </w:r>
      <w:r w:rsidR="00110695" w:rsidRPr="00DF4830">
        <w:t xml:space="preserve"> Dairy Feed Supplement</w:t>
      </w:r>
      <w:bookmarkEnd w:id="140"/>
      <w:bookmarkEnd w:id="141"/>
    </w:p>
    <w:p w:rsidR="00544657" w:rsidRPr="00285DD4" w:rsidRDefault="00110695" w:rsidP="00876044">
      <w:pPr>
        <w:spacing w:line="480" w:lineRule="auto"/>
        <w:jc w:val="both"/>
      </w:pPr>
      <w:bookmarkStart w:id="142" w:name="_Toc404108274"/>
      <w:r w:rsidRPr="00285DD4">
        <w:t>The second objective of this study was to understand adoption constraints a</w:t>
      </w:r>
      <w:r w:rsidR="004F1C4F" w:rsidRPr="00285DD4">
        <w:t xml:space="preserve">nd determine socio-economic factors that influence the adoption of </w:t>
      </w:r>
      <w:r w:rsidR="002E282C" w:rsidRPr="00285DD4">
        <w:t>Calliandra and Leuceana</w:t>
      </w:r>
      <w:r w:rsidR="004F1C4F" w:rsidRPr="00285DD4">
        <w:t xml:space="preserve"> species</w:t>
      </w:r>
      <w:r w:rsidR="00445020" w:rsidRPr="00285DD4">
        <w:t>.</w:t>
      </w:r>
      <w:bookmarkEnd w:id="142"/>
    </w:p>
    <w:p w:rsidR="00E41EFD" w:rsidRPr="00285DD4" w:rsidRDefault="00CD69DE" w:rsidP="00DF4830">
      <w:pPr>
        <w:pStyle w:val="Heading3"/>
      </w:pPr>
      <w:bookmarkStart w:id="143" w:name="_Toc404108275"/>
      <w:bookmarkStart w:id="144" w:name="_Toc404193604"/>
      <w:r w:rsidRPr="00285DD4">
        <w:t xml:space="preserve">4.2.1 Constraints to Adoption of </w:t>
      </w:r>
      <w:r w:rsidR="002E282C" w:rsidRPr="00285DD4">
        <w:t>Calliandra and Leuceana</w:t>
      </w:r>
      <w:r w:rsidR="00E71625" w:rsidRPr="00285DD4">
        <w:t xml:space="preserve"> Species by</w:t>
      </w:r>
      <w:r w:rsidRPr="00285DD4">
        <w:t xml:space="preserve"> Small Holder Dairy Farmers in </w:t>
      </w:r>
      <w:r w:rsidR="00FF322A" w:rsidRPr="00285DD4">
        <w:t>Kisii Central Sub-County</w:t>
      </w:r>
      <w:bookmarkEnd w:id="143"/>
      <w:bookmarkEnd w:id="144"/>
    </w:p>
    <w:p w:rsidR="00667416" w:rsidRPr="00285DD4" w:rsidRDefault="004B14DE" w:rsidP="00F34917">
      <w:pPr>
        <w:spacing w:line="480" w:lineRule="auto"/>
        <w:jc w:val="both"/>
      </w:pPr>
      <w:r w:rsidRPr="00285DD4">
        <w:t xml:space="preserve">The results </w:t>
      </w:r>
      <w:r w:rsidR="008F43AE" w:rsidRPr="00285DD4">
        <w:t xml:space="preserve">as </w:t>
      </w:r>
      <w:r w:rsidRPr="00285DD4">
        <w:t>show</w:t>
      </w:r>
      <w:r w:rsidR="008F43AE" w:rsidRPr="00285DD4">
        <w:t xml:space="preserve">n </w:t>
      </w:r>
      <w:r w:rsidR="009C633C" w:rsidRPr="00285DD4">
        <w:t xml:space="preserve">in </w:t>
      </w:r>
      <w:r w:rsidR="00835219" w:rsidRPr="00285DD4">
        <w:t>Table</w:t>
      </w:r>
      <w:r w:rsidR="002653BB" w:rsidRPr="00285DD4">
        <w:t xml:space="preserve"> 4.3</w:t>
      </w:r>
      <w:r w:rsidR="008F43AE" w:rsidRPr="00285DD4">
        <w:t xml:space="preserve"> indicates </w:t>
      </w:r>
      <w:r w:rsidR="009C633C" w:rsidRPr="00285DD4">
        <w:t>that limited</w:t>
      </w:r>
      <w:r w:rsidR="00CB3FEF" w:rsidRPr="00285DD4">
        <w:t xml:space="preserve"> information or farmer’s awareness was the major reason given by the farmers for non-adoption of </w:t>
      </w:r>
      <w:r w:rsidR="00231EF7" w:rsidRPr="00285DD4">
        <w:t>agro-forestry</w:t>
      </w:r>
      <w:r w:rsidR="00CB3FEF" w:rsidRPr="00285DD4">
        <w:t xml:space="preserve"> technology (43.6%). This could be explained by the reduced farmer: staff ratio which stood at 1:5000 (Gok-MOLD, 2008). This huge coverage area per extension staff could have contributed to this lack of awareness on importance of </w:t>
      </w:r>
      <w:r w:rsidR="002E282C" w:rsidRPr="00285DD4">
        <w:t>Calliandra and Leuceana</w:t>
      </w:r>
      <w:r w:rsidR="00CB3FEF" w:rsidRPr="00285DD4">
        <w:t xml:space="preserve"> as feed supplements</w:t>
      </w:r>
      <w:r w:rsidR="00BF5B7E" w:rsidRPr="00285DD4">
        <w:t xml:space="preserve"> among the smallholder dairy farmers in </w:t>
      </w:r>
      <w:r w:rsidR="00FF322A" w:rsidRPr="00285DD4">
        <w:t>Kisii Central Sub-County</w:t>
      </w:r>
      <w:r w:rsidR="00CB3FEF" w:rsidRPr="00285DD4">
        <w:t xml:space="preserve">. This agro-forestry technology is knowledge intensive, requiring more knowledge and skills than many other practices (Wambugu </w:t>
      </w:r>
      <w:r w:rsidR="00CB3FEF" w:rsidRPr="00285DD4">
        <w:rPr>
          <w:i/>
        </w:rPr>
        <w:t>et al.</w:t>
      </w:r>
      <w:r w:rsidR="00CB3FEF" w:rsidRPr="00285DD4">
        <w:t xml:space="preserve">, 2006). </w:t>
      </w:r>
    </w:p>
    <w:p w:rsidR="00C50B31" w:rsidRPr="00285DD4" w:rsidRDefault="0015542F" w:rsidP="00E962D4">
      <w:pPr>
        <w:spacing w:before="240" w:line="480" w:lineRule="auto"/>
        <w:jc w:val="both"/>
      </w:pPr>
      <w:r w:rsidRPr="00285DD4">
        <w:t xml:space="preserve">Lack of technical knowledge on how to plant, nursery establishment and management and transplanting the seedlings were also found to be a major constraint and a major limiting factor to adoption by Gladwin </w:t>
      </w:r>
      <w:r w:rsidRPr="00285DD4">
        <w:rPr>
          <w:i/>
        </w:rPr>
        <w:t>et al</w:t>
      </w:r>
      <w:r w:rsidRPr="00285DD4">
        <w:t xml:space="preserve">., (2002). </w:t>
      </w:r>
      <w:r w:rsidR="003B1667" w:rsidRPr="00285DD4">
        <w:t xml:space="preserve">These results also concur with CAB, (2002) that technical trainings make tremendous difference in farmer’s ability to manage new technologies on both </w:t>
      </w:r>
      <w:r w:rsidR="004C4CC0" w:rsidRPr="00285DD4">
        <w:t>an individual</w:t>
      </w:r>
      <w:r w:rsidR="003B1667" w:rsidRPr="00285DD4">
        <w:t xml:space="preserve"> and their communities than farmers who had not benefited from comparable training. </w:t>
      </w:r>
      <w:bookmarkStart w:id="145" w:name="_Toc315949015"/>
    </w:p>
    <w:p w:rsidR="00E962D4" w:rsidRDefault="00E962D4">
      <w:pPr>
        <w:rPr>
          <w:b/>
          <w:bCs/>
        </w:rPr>
      </w:pPr>
      <w:bookmarkStart w:id="146" w:name="_Toc316909823"/>
      <w:bookmarkStart w:id="147" w:name="_Toc316910926"/>
      <w:bookmarkStart w:id="148" w:name="_Toc404108276"/>
      <w:r>
        <w:br w:type="page"/>
      </w:r>
    </w:p>
    <w:p w:rsidR="00296D74" w:rsidRPr="00876044" w:rsidRDefault="00835219" w:rsidP="00876044">
      <w:pPr>
        <w:spacing w:line="480" w:lineRule="auto"/>
        <w:rPr>
          <w:b/>
        </w:rPr>
      </w:pPr>
      <w:r w:rsidRPr="00876044">
        <w:rPr>
          <w:b/>
        </w:rPr>
        <w:lastRenderedPageBreak/>
        <w:t>Table</w:t>
      </w:r>
      <w:r w:rsidR="00B40A3E" w:rsidRPr="00876044">
        <w:rPr>
          <w:b/>
        </w:rPr>
        <w:t xml:space="preserve"> 4.</w:t>
      </w:r>
      <w:r w:rsidR="002653BB" w:rsidRPr="00876044">
        <w:rPr>
          <w:b/>
        </w:rPr>
        <w:t>3</w:t>
      </w:r>
      <w:r w:rsidR="00F5368D" w:rsidRPr="00876044">
        <w:rPr>
          <w:b/>
        </w:rPr>
        <w:t xml:space="preserve">Constraints to Adoption of </w:t>
      </w:r>
      <w:bookmarkEnd w:id="145"/>
      <w:bookmarkEnd w:id="146"/>
      <w:bookmarkEnd w:id="147"/>
      <w:r w:rsidR="002E282C" w:rsidRPr="00876044">
        <w:rPr>
          <w:b/>
        </w:rPr>
        <w:t>Calliandra and Leuceana</w:t>
      </w:r>
      <w:r w:rsidR="005365E7" w:rsidRPr="00876044">
        <w:rPr>
          <w:b/>
        </w:rPr>
        <w:t xml:space="preserve"> Fodder Species</w:t>
      </w:r>
      <w:bookmarkEnd w:id="148"/>
    </w:p>
    <w:tbl>
      <w:tblPr>
        <w:tblW w:w="0" w:type="auto"/>
        <w:tblLook w:val="01E0"/>
      </w:tblPr>
      <w:tblGrid>
        <w:gridCol w:w="4968"/>
        <w:gridCol w:w="2430"/>
        <w:gridCol w:w="1458"/>
      </w:tblGrid>
      <w:tr w:rsidR="00285DD4" w:rsidRPr="00285DD4" w:rsidTr="00390FF1">
        <w:tc>
          <w:tcPr>
            <w:tcW w:w="4968" w:type="dxa"/>
          </w:tcPr>
          <w:p w:rsidR="00296D74" w:rsidRPr="00285DD4" w:rsidRDefault="0002359A" w:rsidP="00390FF1">
            <w:pPr>
              <w:spacing w:line="480" w:lineRule="auto"/>
              <w:rPr>
                <w:b/>
              </w:rPr>
            </w:pPr>
            <w:r w:rsidRPr="00285DD4">
              <w:rPr>
                <w:b/>
              </w:rPr>
              <w:t>Reason/Constraints</w:t>
            </w:r>
          </w:p>
        </w:tc>
        <w:tc>
          <w:tcPr>
            <w:tcW w:w="2430" w:type="dxa"/>
          </w:tcPr>
          <w:p w:rsidR="00296D74" w:rsidRPr="00285DD4" w:rsidRDefault="0002359A" w:rsidP="00390FF1">
            <w:pPr>
              <w:spacing w:line="480" w:lineRule="auto"/>
              <w:jc w:val="center"/>
              <w:rPr>
                <w:b/>
              </w:rPr>
            </w:pPr>
            <w:r w:rsidRPr="00285DD4">
              <w:rPr>
                <w:b/>
              </w:rPr>
              <w:t>No. of  Respondents</w:t>
            </w:r>
          </w:p>
        </w:tc>
        <w:tc>
          <w:tcPr>
            <w:tcW w:w="1458" w:type="dxa"/>
          </w:tcPr>
          <w:p w:rsidR="00296D74" w:rsidRPr="00285DD4" w:rsidRDefault="0002359A" w:rsidP="00390FF1">
            <w:pPr>
              <w:spacing w:line="480" w:lineRule="auto"/>
              <w:jc w:val="center"/>
              <w:rPr>
                <w:b/>
              </w:rPr>
            </w:pPr>
            <w:r w:rsidRPr="00285DD4">
              <w:rPr>
                <w:b/>
              </w:rPr>
              <w:t>Percentage</w:t>
            </w:r>
          </w:p>
        </w:tc>
      </w:tr>
      <w:tr w:rsidR="00285DD4" w:rsidRPr="00285DD4" w:rsidTr="00390FF1">
        <w:tc>
          <w:tcPr>
            <w:tcW w:w="4968" w:type="dxa"/>
          </w:tcPr>
          <w:p w:rsidR="00296D74" w:rsidRPr="00285DD4" w:rsidRDefault="009400CD" w:rsidP="000F2EE9">
            <w:pPr>
              <w:spacing w:line="480" w:lineRule="auto"/>
            </w:pPr>
            <w:r w:rsidRPr="00285DD4">
              <w:t>Limited land size</w:t>
            </w:r>
            <w:r w:rsidR="00296D74" w:rsidRPr="00285DD4">
              <w:t>(small piece of land)</w:t>
            </w:r>
          </w:p>
        </w:tc>
        <w:tc>
          <w:tcPr>
            <w:tcW w:w="2430" w:type="dxa"/>
          </w:tcPr>
          <w:p w:rsidR="00296D74" w:rsidRPr="00285DD4" w:rsidRDefault="007B5C6B" w:rsidP="00390FF1">
            <w:pPr>
              <w:spacing w:line="480" w:lineRule="auto"/>
              <w:jc w:val="center"/>
            </w:pPr>
            <w:r w:rsidRPr="00285DD4">
              <w:t>19</w:t>
            </w:r>
          </w:p>
        </w:tc>
        <w:tc>
          <w:tcPr>
            <w:tcW w:w="1458" w:type="dxa"/>
          </w:tcPr>
          <w:p w:rsidR="00296D74" w:rsidRPr="00285DD4" w:rsidRDefault="007B5C6B" w:rsidP="00390FF1">
            <w:pPr>
              <w:spacing w:line="480" w:lineRule="auto"/>
              <w:jc w:val="center"/>
            </w:pPr>
            <w:r w:rsidRPr="00285DD4">
              <w:t>16.4</w:t>
            </w:r>
          </w:p>
        </w:tc>
      </w:tr>
      <w:tr w:rsidR="00285DD4" w:rsidRPr="00285DD4" w:rsidTr="00390FF1">
        <w:tc>
          <w:tcPr>
            <w:tcW w:w="4968" w:type="dxa"/>
          </w:tcPr>
          <w:p w:rsidR="00296D74" w:rsidRPr="00285DD4" w:rsidRDefault="009400CD" w:rsidP="000F2EE9">
            <w:pPr>
              <w:spacing w:line="480" w:lineRule="auto"/>
            </w:pPr>
            <w:r w:rsidRPr="00285DD4">
              <w:t xml:space="preserve">Limited </w:t>
            </w:r>
            <w:r w:rsidR="00296D74" w:rsidRPr="00285DD4">
              <w:t xml:space="preserve"> information( awareness)</w:t>
            </w:r>
          </w:p>
        </w:tc>
        <w:tc>
          <w:tcPr>
            <w:tcW w:w="2430" w:type="dxa"/>
          </w:tcPr>
          <w:p w:rsidR="00296D74" w:rsidRPr="00285DD4" w:rsidRDefault="006E3FB7" w:rsidP="00390FF1">
            <w:pPr>
              <w:spacing w:line="480" w:lineRule="auto"/>
              <w:jc w:val="center"/>
            </w:pPr>
            <w:r w:rsidRPr="00285DD4">
              <w:t>51</w:t>
            </w:r>
          </w:p>
        </w:tc>
        <w:tc>
          <w:tcPr>
            <w:tcW w:w="1458" w:type="dxa"/>
          </w:tcPr>
          <w:p w:rsidR="00296D74" w:rsidRPr="00285DD4" w:rsidRDefault="00C25030" w:rsidP="00390FF1">
            <w:pPr>
              <w:spacing w:line="480" w:lineRule="auto"/>
              <w:jc w:val="center"/>
            </w:pPr>
            <w:r w:rsidRPr="00285DD4">
              <w:t>43.6</w:t>
            </w:r>
          </w:p>
        </w:tc>
      </w:tr>
      <w:tr w:rsidR="00285DD4" w:rsidRPr="00285DD4" w:rsidTr="00390FF1">
        <w:tc>
          <w:tcPr>
            <w:tcW w:w="4968" w:type="dxa"/>
          </w:tcPr>
          <w:p w:rsidR="00296D74" w:rsidRPr="00285DD4" w:rsidRDefault="009400CD" w:rsidP="000F2EE9">
            <w:pPr>
              <w:spacing w:line="480" w:lineRule="auto"/>
            </w:pPr>
            <w:r w:rsidRPr="00285DD4">
              <w:t xml:space="preserve">Lack of seed </w:t>
            </w:r>
            <w:r w:rsidR="00296D74" w:rsidRPr="00285DD4">
              <w:t>or seedlings</w:t>
            </w:r>
          </w:p>
        </w:tc>
        <w:tc>
          <w:tcPr>
            <w:tcW w:w="2430" w:type="dxa"/>
          </w:tcPr>
          <w:p w:rsidR="00296D74" w:rsidRPr="00285DD4" w:rsidRDefault="006E3FB7" w:rsidP="00390FF1">
            <w:pPr>
              <w:spacing w:line="480" w:lineRule="auto"/>
              <w:jc w:val="center"/>
            </w:pPr>
            <w:r w:rsidRPr="00285DD4">
              <w:t>4</w:t>
            </w:r>
            <w:r w:rsidR="007B5C6B" w:rsidRPr="00285DD4">
              <w:t>2</w:t>
            </w:r>
          </w:p>
        </w:tc>
        <w:tc>
          <w:tcPr>
            <w:tcW w:w="1458" w:type="dxa"/>
          </w:tcPr>
          <w:p w:rsidR="00296D74" w:rsidRPr="00285DD4" w:rsidRDefault="00296D74" w:rsidP="00390FF1">
            <w:pPr>
              <w:spacing w:line="480" w:lineRule="auto"/>
              <w:jc w:val="center"/>
            </w:pPr>
            <w:r w:rsidRPr="00285DD4">
              <w:t>3</w:t>
            </w:r>
            <w:r w:rsidR="007B5C6B" w:rsidRPr="00285DD4">
              <w:t>6</w:t>
            </w:r>
          </w:p>
        </w:tc>
      </w:tr>
      <w:tr w:rsidR="00285DD4" w:rsidRPr="00285DD4" w:rsidTr="00390FF1">
        <w:tc>
          <w:tcPr>
            <w:tcW w:w="4968" w:type="dxa"/>
          </w:tcPr>
          <w:p w:rsidR="00296D74" w:rsidRPr="00285DD4" w:rsidRDefault="00296D74" w:rsidP="000F2EE9">
            <w:pPr>
              <w:spacing w:line="480" w:lineRule="auto"/>
            </w:pPr>
            <w:r w:rsidRPr="00285DD4">
              <w:t>Insufficient training</w:t>
            </w:r>
          </w:p>
        </w:tc>
        <w:tc>
          <w:tcPr>
            <w:tcW w:w="2430" w:type="dxa"/>
          </w:tcPr>
          <w:p w:rsidR="00296D74" w:rsidRPr="00285DD4" w:rsidRDefault="007B5C6B" w:rsidP="00390FF1">
            <w:pPr>
              <w:spacing w:line="480" w:lineRule="auto"/>
              <w:jc w:val="center"/>
            </w:pPr>
            <w:r w:rsidRPr="00285DD4">
              <w:t>3</w:t>
            </w:r>
          </w:p>
        </w:tc>
        <w:tc>
          <w:tcPr>
            <w:tcW w:w="1458" w:type="dxa"/>
          </w:tcPr>
          <w:p w:rsidR="00296D74" w:rsidRPr="00285DD4" w:rsidRDefault="007B5C6B" w:rsidP="00390FF1">
            <w:pPr>
              <w:spacing w:line="480" w:lineRule="auto"/>
              <w:jc w:val="center"/>
            </w:pPr>
            <w:r w:rsidRPr="00285DD4">
              <w:t>3</w:t>
            </w:r>
          </w:p>
        </w:tc>
      </w:tr>
      <w:tr w:rsidR="00285DD4" w:rsidRPr="00285DD4" w:rsidTr="00390FF1">
        <w:tc>
          <w:tcPr>
            <w:tcW w:w="4968" w:type="dxa"/>
          </w:tcPr>
          <w:p w:rsidR="00296D74" w:rsidRPr="00285DD4" w:rsidRDefault="00296D74" w:rsidP="000F2EE9">
            <w:pPr>
              <w:spacing w:line="480" w:lineRule="auto"/>
            </w:pPr>
            <w:r w:rsidRPr="00285DD4">
              <w:t>Lack of interest</w:t>
            </w:r>
          </w:p>
        </w:tc>
        <w:tc>
          <w:tcPr>
            <w:tcW w:w="2430" w:type="dxa"/>
          </w:tcPr>
          <w:p w:rsidR="00296D74" w:rsidRPr="00285DD4" w:rsidRDefault="00296D74" w:rsidP="00390FF1">
            <w:pPr>
              <w:spacing w:line="480" w:lineRule="auto"/>
              <w:jc w:val="center"/>
            </w:pPr>
            <w:r w:rsidRPr="00285DD4">
              <w:t>1</w:t>
            </w:r>
          </w:p>
        </w:tc>
        <w:tc>
          <w:tcPr>
            <w:tcW w:w="1458" w:type="dxa"/>
          </w:tcPr>
          <w:p w:rsidR="00296D74" w:rsidRPr="00285DD4" w:rsidRDefault="00C25030" w:rsidP="00390FF1">
            <w:pPr>
              <w:spacing w:line="480" w:lineRule="auto"/>
              <w:jc w:val="center"/>
            </w:pPr>
            <w:r w:rsidRPr="00285DD4">
              <w:t>1</w:t>
            </w:r>
          </w:p>
        </w:tc>
      </w:tr>
      <w:tr w:rsidR="00285DD4" w:rsidRPr="00285DD4" w:rsidTr="00390FF1">
        <w:tc>
          <w:tcPr>
            <w:tcW w:w="4968" w:type="dxa"/>
          </w:tcPr>
          <w:p w:rsidR="00B35CEF" w:rsidRPr="00285DD4" w:rsidRDefault="00B35CEF" w:rsidP="00390FF1">
            <w:pPr>
              <w:spacing w:line="480" w:lineRule="auto"/>
              <w:rPr>
                <w:b/>
              </w:rPr>
            </w:pPr>
            <w:r w:rsidRPr="00285DD4">
              <w:rPr>
                <w:b/>
              </w:rPr>
              <w:t>Total</w:t>
            </w:r>
          </w:p>
        </w:tc>
        <w:tc>
          <w:tcPr>
            <w:tcW w:w="2430" w:type="dxa"/>
          </w:tcPr>
          <w:p w:rsidR="00B35CEF" w:rsidRPr="00285DD4" w:rsidRDefault="007B5C6B" w:rsidP="00390FF1">
            <w:pPr>
              <w:spacing w:line="480" w:lineRule="auto"/>
              <w:jc w:val="center"/>
              <w:rPr>
                <w:b/>
              </w:rPr>
            </w:pPr>
            <w:r w:rsidRPr="00285DD4">
              <w:rPr>
                <w:b/>
              </w:rPr>
              <w:t>116</w:t>
            </w:r>
          </w:p>
        </w:tc>
        <w:tc>
          <w:tcPr>
            <w:tcW w:w="1458" w:type="dxa"/>
          </w:tcPr>
          <w:p w:rsidR="00B35CEF" w:rsidRPr="00285DD4" w:rsidRDefault="007B5C6B" w:rsidP="00390FF1">
            <w:pPr>
              <w:spacing w:line="480" w:lineRule="auto"/>
              <w:jc w:val="center"/>
              <w:rPr>
                <w:b/>
              </w:rPr>
            </w:pPr>
            <w:r w:rsidRPr="00285DD4">
              <w:rPr>
                <w:b/>
              </w:rPr>
              <w:t>100</w:t>
            </w:r>
          </w:p>
        </w:tc>
      </w:tr>
    </w:tbl>
    <w:p w:rsidR="00D14180" w:rsidRPr="00285DD4" w:rsidRDefault="00296D74" w:rsidP="00E962D4">
      <w:pPr>
        <w:spacing w:line="480" w:lineRule="auto"/>
        <w:jc w:val="both"/>
        <w:rPr>
          <w:b/>
        </w:rPr>
      </w:pPr>
      <w:r w:rsidRPr="00285DD4">
        <w:rPr>
          <w:b/>
        </w:rPr>
        <w:t xml:space="preserve"> Source: </w:t>
      </w:r>
      <w:r w:rsidR="0029370E" w:rsidRPr="00285DD4">
        <w:rPr>
          <w:b/>
        </w:rPr>
        <w:t>Field Survey</w:t>
      </w:r>
      <w:r w:rsidR="00CB3FEF" w:rsidRPr="00285DD4">
        <w:rPr>
          <w:b/>
        </w:rPr>
        <w:t>, August</w:t>
      </w:r>
      <w:r w:rsidRPr="00285DD4">
        <w:rPr>
          <w:b/>
        </w:rPr>
        <w:t xml:space="preserve"> 2008 </w:t>
      </w:r>
    </w:p>
    <w:p w:rsidR="00BD4261" w:rsidRPr="00285DD4" w:rsidRDefault="00EF6274" w:rsidP="00E962D4">
      <w:pPr>
        <w:spacing w:before="240" w:line="480" w:lineRule="auto"/>
        <w:jc w:val="both"/>
      </w:pPr>
      <w:r w:rsidRPr="00285DD4">
        <w:t xml:space="preserve">The constraint of limited information </w:t>
      </w:r>
      <w:r w:rsidR="00385D86" w:rsidRPr="00285DD4">
        <w:t>was followed by lack of</w:t>
      </w:r>
      <w:r w:rsidR="00242C0D" w:rsidRPr="00285DD4">
        <w:t xml:space="preserve"> seed </w:t>
      </w:r>
      <w:r w:rsidR="00862D75" w:rsidRPr="00285DD4">
        <w:t>or seedlings (3</w:t>
      </w:r>
      <w:r w:rsidR="00600DB9" w:rsidRPr="00285DD4">
        <w:t>6</w:t>
      </w:r>
      <w:r w:rsidR="00862D75" w:rsidRPr="00285DD4">
        <w:t>%).</w:t>
      </w:r>
      <w:r w:rsidR="00242C0D" w:rsidRPr="00285DD4">
        <w:t>T</w:t>
      </w:r>
      <w:r w:rsidR="00336184" w:rsidRPr="00285DD4">
        <w:t>his</w:t>
      </w:r>
      <w:r w:rsidR="003174F0" w:rsidRPr="00285DD4">
        <w:t xml:space="preserve"> constraint could</w:t>
      </w:r>
      <w:r w:rsidR="00336184" w:rsidRPr="00285DD4">
        <w:t xml:space="preserve"> be due to absence of entrep</w:t>
      </w:r>
      <w:r w:rsidR="008030F0" w:rsidRPr="00285DD4">
        <w:t>reneurs engaged in fodder shrub</w:t>
      </w:r>
      <w:r w:rsidR="00336184" w:rsidRPr="00285DD4">
        <w:t xml:space="preserve"> seed marketing or commercialized seed distribution system in </w:t>
      </w:r>
      <w:r w:rsidR="00FF322A" w:rsidRPr="00285DD4">
        <w:t>Kisii Central Sub-County</w:t>
      </w:r>
      <w:r w:rsidR="00336184" w:rsidRPr="00285DD4">
        <w:t>.</w:t>
      </w:r>
      <w:r w:rsidR="008030F0" w:rsidRPr="00285DD4">
        <w:t xml:space="preserve"> The farm input</w:t>
      </w:r>
      <w:r w:rsidR="00242C0D" w:rsidRPr="00285DD4">
        <w:t xml:space="preserve"> shops, where farmers could </w:t>
      </w:r>
      <w:r w:rsidR="00F40819" w:rsidRPr="00285DD4">
        <w:t>easily access the seeds did not</w:t>
      </w:r>
      <w:r w:rsidR="00242C0D" w:rsidRPr="00285DD4">
        <w:t xml:space="preserve"> stock fodders shrub </w:t>
      </w:r>
      <w:r w:rsidR="008D75DD" w:rsidRPr="00285DD4">
        <w:t xml:space="preserve">seeds. </w:t>
      </w:r>
    </w:p>
    <w:p w:rsidR="00871EC1" w:rsidRPr="00DF4830" w:rsidRDefault="0029370E" w:rsidP="00DF4830">
      <w:pPr>
        <w:spacing w:before="240" w:line="480" w:lineRule="auto"/>
        <w:jc w:val="both"/>
      </w:pPr>
      <w:r w:rsidRPr="00285DD4">
        <w:t>This finding</w:t>
      </w:r>
      <w:r w:rsidR="00486DFB" w:rsidRPr="00285DD4">
        <w:t xml:space="preserve"> concurs</w:t>
      </w:r>
      <w:r w:rsidR="00F53940" w:rsidRPr="00285DD4">
        <w:t xml:space="preserve"> with </w:t>
      </w:r>
      <w:r w:rsidR="006F7A04" w:rsidRPr="00285DD4">
        <w:t xml:space="preserve">Wambugu </w:t>
      </w:r>
      <w:r w:rsidR="000A5129" w:rsidRPr="00285DD4">
        <w:rPr>
          <w:i/>
        </w:rPr>
        <w:t xml:space="preserve">et </w:t>
      </w:r>
      <w:r w:rsidR="006F7A04" w:rsidRPr="00285DD4">
        <w:rPr>
          <w:i/>
        </w:rPr>
        <w:t>al</w:t>
      </w:r>
      <w:r w:rsidR="006F7A04" w:rsidRPr="00285DD4">
        <w:t>.</w:t>
      </w:r>
      <w:r w:rsidR="007B4E86" w:rsidRPr="00285DD4">
        <w:t>, (</w:t>
      </w:r>
      <w:r w:rsidR="006F7A04" w:rsidRPr="00285DD4">
        <w:t>2006</w:t>
      </w:r>
      <w:r w:rsidRPr="00285DD4">
        <w:t>) findings</w:t>
      </w:r>
      <w:r w:rsidR="00752321" w:rsidRPr="00285DD4">
        <w:t xml:space="preserve"> that</w:t>
      </w:r>
      <w:r w:rsidR="00F53940" w:rsidRPr="00285DD4">
        <w:t xml:space="preserve"> concluded that av</w:t>
      </w:r>
      <w:r w:rsidR="00752321" w:rsidRPr="00285DD4">
        <w:t>ailability of good quality seed</w:t>
      </w:r>
      <w:r w:rsidR="00F53940" w:rsidRPr="00285DD4">
        <w:t xml:space="preserve"> is often the greatest constraint to scaling up the adoption of fodder shrubs. </w:t>
      </w:r>
      <w:r w:rsidR="008D75DD" w:rsidRPr="00285DD4">
        <w:t>Limited</w:t>
      </w:r>
      <w:r w:rsidR="002F40E0" w:rsidRPr="00285DD4">
        <w:t xml:space="preserve"> land </w:t>
      </w:r>
      <w:r w:rsidR="00F5368D" w:rsidRPr="00285DD4">
        <w:t>size (</w:t>
      </w:r>
      <w:r w:rsidR="00600DB9" w:rsidRPr="00285DD4">
        <w:t>16.4</w:t>
      </w:r>
      <w:r w:rsidR="00385D86" w:rsidRPr="00285DD4">
        <w:t>%</w:t>
      </w:r>
      <w:r w:rsidR="003E7735" w:rsidRPr="00285DD4">
        <w:t xml:space="preserve">) though structural in nature </w:t>
      </w:r>
      <w:r w:rsidR="00600DB9" w:rsidRPr="00285DD4">
        <w:t xml:space="preserve">was the third major constraint to </w:t>
      </w:r>
      <w:r w:rsidR="0034729D" w:rsidRPr="00285DD4">
        <w:t>adoption. Other adoption constraints given by the dairy farmers were,</w:t>
      </w:r>
      <w:r w:rsidR="00385D86" w:rsidRPr="00285DD4">
        <w:t xml:space="preserve"> insufficient training (</w:t>
      </w:r>
      <w:r w:rsidR="0034729D" w:rsidRPr="00285DD4">
        <w:t>3%) and lack of interest (1</w:t>
      </w:r>
      <w:r w:rsidR="004D41CB" w:rsidRPr="00285DD4">
        <w:t>%</w:t>
      </w:r>
      <w:r w:rsidR="0034729D" w:rsidRPr="00285DD4">
        <w:t>).</w:t>
      </w:r>
      <w:r w:rsidR="00DF4830">
        <w:t xml:space="preserve">   </w:t>
      </w:r>
    </w:p>
    <w:p w:rsidR="00972618" w:rsidRPr="00285DD4" w:rsidRDefault="00861F48" w:rsidP="00DF4830">
      <w:pPr>
        <w:spacing w:before="240" w:line="480" w:lineRule="auto"/>
        <w:jc w:val="both"/>
      </w:pPr>
      <w:r w:rsidRPr="00285DD4">
        <w:t xml:space="preserve">Using stepwise regression analysis, the Maximum likelihood </w:t>
      </w:r>
      <w:r w:rsidR="007F4794" w:rsidRPr="00285DD4">
        <w:t>estimates of the coefficients (β</w:t>
      </w:r>
      <w:r w:rsidRPr="00285DD4">
        <w:t xml:space="preserve">i) were computed for the 10 explanatory variables while 7 were dropped due to either </w:t>
      </w:r>
      <w:r w:rsidRPr="00285DD4">
        <w:lastRenderedPageBreak/>
        <w:t xml:space="preserve">perfect prediction or collinearity. </w:t>
      </w:r>
      <w:r w:rsidR="001507A5" w:rsidRPr="00285DD4">
        <w:t xml:space="preserve">The </w:t>
      </w:r>
      <w:r w:rsidR="00835219" w:rsidRPr="00285DD4">
        <w:t>Table</w:t>
      </w:r>
      <w:r w:rsidR="001507A5" w:rsidRPr="00285DD4">
        <w:t xml:space="preserve"> 4.</w:t>
      </w:r>
      <w:r w:rsidR="00972618" w:rsidRPr="00285DD4">
        <w:t>4</w:t>
      </w:r>
      <w:r w:rsidR="001507A5" w:rsidRPr="00285DD4">
        <w:t xml:space="preserve"> below presents </w:t>
      </w:r>
      <w:r w:rsidR="004405BE" w:rsidRPr="00285DD4">
        <w:t xml:space="preserve">the </w:t>
      </w:r>
      <w:r w:rsidR="00554E54" w:rsidRPr="00285DD4">
        <w:t xml:space="preserve">logistic regression </w:t>
      </w:r>
      <w:r w:rsidR="004405BE" w:rsidRPr="00285DD4">
        <w:t xml:space="preserve">results </w:t>
      </w:r>
      <w:r w:rsidR="00554E54" w:rsidRPr="00285DD4">
        <w:t xml:space="preserve">of </w:t>
      </w:r>
      <w:r w:rsidR="00296D74" w:rsidRPr="00285DD4">
        <w:t>estimated coefficients of the parameters</w:t>
      </w:r>
      <w:r w:rsidR="00554E54" w:rsidRPr="00285DD4">
        <w:t>.</w:t>
      </w:r>
    </w:p>
    <w:p w:rsidR="00296D74" w:rsidRPr="00285DD4" w:rsidRDefault="00835219" w:rsidP="00876044">
      <w:pPr>
        <w:spacing w:before="240" w:line="480" w:lineRule="auto"/>
        <w:jc w:val="both"/>
        <w:rPr>
          <w:b/>
        </w:rPr>
      </w:pPr>
      <w:r w:rsidRPr="00285DD4">
        <w:rPr>
          <w:b/>
        </w:rPr>
        <w:t>Table</w:t>
      </w:r>
      <w:r w:rsidR="00972618" w:rsidRPr="00285DD4">
        <w:rPr>
          <w:b/>
        </w:rPr>
        <w:t xml:space="preserve"> 4.4</w:t>
      </w:r>
      <w:r w:rsidR="00296D74" w:rsidRPr="00285DD4">
        <w:rPr>
          <w:b/>
        </w:rPr>
        <w:t xml:space="preserve"> Logistic Regression </w:t>
      </w:r>
      <w:r w:rsidR="00892734" w:rsidRPr="00285DD4">
        <w:rPr>
          <w:b/>
        </w:rPr>
        <w:t>Results</w:t>
      </w:r>
    </w:p>
    <w:tbl>
      <w:tblPr>
        <w:tblW w:w="9108" w:type="dxa"/>
        <w:tblLayout w:type="fixed"/>
        <w:tblLook w:val="04A0"/>
      </w:tblPr>
      <w:tblGrid>
        <w:gridCol w:w="2718"/>
        <w:gridCol w:w="540"/>
        <w:gridCol w:w="900"/>
        <w:gridCol w:w="1170"/>
        <w:gridCol w:w="900"/>
        <w:gridCol w:w="900"/>
        <w:gridCol w:w="990"/>
        <w:gridCol w:w="990"/>
      </w:tblGrid>
      <w:tr w:rsidR="00285DD4" w:rsidRPr="00285DD4" w:rsidTr="00C76F2E">
        <w:trPr>
          <w:trHeight w:val="266"/>
        </w:trPr>
        <w:tc>
          <w:tcPr>
            <w:tcW w:w="9108" w:type="dxa"/>
            <w:gridSpan w:val="8"/>
            <w:shd w:val="clear" w:color="auto" w:fill="auto"/>
          </w:tcPr>
          <w:p w:rsidR="00964153" w:rsidRPr="00285DD4" w:rsidRDefault="00964153" w:rsidP="009F10B4">
            <w:pPr>
              <w:spacing w:line="360" w:lineRule="auto"/>
              <w:rPr>
                <w:b/>
              </w:rPr>
            </w:pPr>
            <w:r w:rsidRPr="00285DD4">
              <w:rPr>
                <w:b/>
              </w:rPr>
              <w:t>Estimates B      95% confidence level</w:t>
            </w:r>
          </w:p>
        </w:tc>
      </w:tr>
      <w:tr w:rsidR="00285DD4" w:rsidRPr="00285DD4" w:rsidTr="00C76F2E">
        <w:trPr>
          <w:trHeight w:val="388"/>
        </w:trPr>
        <w:tc>
          <w:tcPr>
            <w:tcW w:w="3258" w:type="dxa"/>
            <w:gridSpan w:val="2"/>
            <w:shd w:val="clear" w:color="auto" w:fill="auto"/>
            <w:hideMark/>
          </w:tcPr>
          <w:p w:rsidR="009B7CE7" w:rsidRPr="00285DD4" w:rsidRDefault="009B7CE7" w:rsidP="009F10B4">
            <w:pPr>
              <w:spacing w:line="360" w:lineRule="auto"/>
              <w:rPr>
                <w:b/>
                <w:bCs/>
              </w:rPr>
            </w:pPr>
            <w:r w:rsidRPr="00285DD4">
              <w:rPr>
                <w:b/>
                <w:bCs/>
              </w:rPr>
              <w:t>Variable</w:t>
            </w:r>
          </w:p>
        </w:tc>
        <w:tc>
          <w:tcPr>
            <w:tcW w:w="900" w:type="dxa"/>
            <w:shd w:val="clear" w:color="auto" w:fill="auto"/>
            <w:hideMark/>
          </w:tcPr>
          <w:p w:rsidR="009B7CE7" w:rsidRPr="00285DD4" w:rsidRDefault="009B7CE7" w:rsidP="00D060AE">
            <w:pPr>
              <w:spacing w:line="360" w:lineRule="auto"/>
              <w:jc w:val="center"/>
              <w:rPr>
                <w:b/>
                <w:bCs/>
              </w:rPr>
            </w:pPr>
            <w:r w:rsidRPr="00285DD4">
              <w:rPr>
                <w:b/>
                <w:bCs/>
              </w:rPr>
              <w:t>Coef.</w:t>
            </w:r>
          </w:p>
        </w:tc>
        <w:tc>
          <w:tcPr>
            <w:tcW w:w="1170" w:type="dxa"/>
            <w:shd w:val="clear" w:color="auto" w:fill="auto"/>
            <w:hideMark/>
          </w:tcPr>
          <w:p w:rsidR="009B7CE7" w:rsidRPr="00285DD4" w:rsidRDefault="009B7CE7" w:rsidP="00D060AE">
            <w:pPr>
              <w:spacing w:line="360" w:lineRule="auto"/>
              <w:jc w:val="center"/>
              <w:rPr>
                <w:b/>
                <w:bCs/>
              </w:rPr>
            </w:pPr>
            <w:r w:rsidRPr="00285DD4">
              <w:rPr>
                <w:b/>
                <w:bCs/>
              </w:rPr>
              <w:t>Std. Err.</w:t>
            </w:r>
          </w:p>
        </w:tc>
        <w:tc>
          <w:tcPr>
            <w:tcW w:w="900" w:type="dxa"/>
            <w:shd w:val="clear" w:color="auto" w:fill="auto"/>
            <w:hideMark/>
          </w:tcPr>
          <w:p w:rsidR="009B7CE7" w:rsidRPr="00285DD4" w:rsidRDefault="009B7CE7" w:rsidP="00D060AE">
            <w:pPr>
              <w:spacing w:line="360" w:lineRule="auto"/>
              <w:jc w:val="center"/>
              <w:rPr>
                <w:b/>
                <w:bCs/>
              </w:rPr>
            </w:pPr>
            <w:r w:rsidRPr="00285DD4">
              <w:rPr>
                <w:b/>
                <w:bCs/>
              </w:rPr>
              <w:t>z</w:t>
            </w:r>
          </w:p>
        </w:tc>
        <w:tc>
          <w:tcPr>
            <w:tcW w:w="900" w:type="dxa"/>
            <w:shd w:val="clear" w:color="auto" w:fill="auto"/>
            <w:hideMark/>
          </w:tcPr>
          <w:p w:rsidR="009B7CE7" w:rsidRPr="00285DD4" w:rsidRDefault="009B7CE7" w:rsidP="00D060AE">
            <w:pPr>
              <w:spacing w:line="360" w:lineRule="auto"/>
              <w:jc w:val="center"/>
              <w:rPr>
                <w:b/>
                <w:bCs/>
              </w:rPr>
            </w:pPr>
            <w:r w:rsidRPr="00285DD4">
              <w:rPr>
                <w:b/>
                <w:bCs/>
              </w:rPr>
              <w:t>P&gt;z</w:t>
            </w:r>
          </w:p>
        </w:tc>
        <w:tc>
          <w:tcPr>
            <w:tcW w:w="1980" w:type="dxa"/>
            <w:gridSpan w:val="2"/>
            <w:shd w:val="clear" w:color="auto" w:fill="auto"/>
            <w:hideMark/>
          </w:tcPr>
          <w:p w:rsidR="009B7CE7" w:rsidRPr="00285DD4" w:rsidRDefault="009B7CE7" w:rsidP="00D060AE">
            <w:pPr>
              <w:spacing w:line="360" w:lineRule="auto"/>
              <w:jc w:val="center"/>
              <w:rPr>
                <w:b/>
                <w:bCs/>
              </w:rPr>
            </w:pPr>
            <w:r w:rsidRPr="00285DD4">
              <w:rPr>
                <w:b/>
                <w:bCs/>
              </w:rPr>
              <w:t>[95% Conf. Interval]</w:t>
            </w:r>
          </w:p>
        </w:tc>
      </w:tr>
      <w:tr w:rsidR="00285DD4" w:rsidRPr="00285DD4" w:rsidTr="00C76F2E">
        <w:trPr>
          <w:trHeight w:val="324"/>
        </w:trPr>
        <w:tc>
          <w:tcPr>
            <w:tcW w:w="2718" w:type="dxa"/>
            <w:shd w:val="clear" w:color="auto" w:fill="auto"/>
            <w:hideMark/>
          </w:tcPr>
          <w:p w:rsidR="00C42E16" w:rsidRPr="00285DD4" w:rsidRDefault="00C42E16" w:rsidP="009F10B4">
            <w:pPr>
              <w:spacing w:line="360" w:lineRule="auto"/>
              <w:rPr>
                <w:b/>
              </w:rPr>
            </w:pPr>
            <w:r w:rsidRPr="00285DD4">
              <w:rPr>
                <w:b/>
              </w:rPr>
              <w:t xml:space="preserve">Age </w:t>
            </w:r>
          </w:p>
        </w:tc>
        <w:tc>
          <w:tcPr>
            <w:tcW w:w="540" w:type="dxa"/>
            <w:shd w:val="clear" w:color="auto" w:fill="auto"/>
          </w:tcPr>
          <w:p w:rsidR="00C42E16" w:rsidRPr="00285DD4" w:rsidRDefault="00C65B65" w:rsidP="009F10B4">
            <w:pPr>
              <w:spacing w:line="360" w:lineRule="auto"/>
            </w:pPr>
            <w:r w:rsidRPr="00285DD4">
              <w:t>β</w:t>
            </w:r>
            <w:r w:rsidRPr="00285DD4">
              <w:rPr>
                <w:vertAlign w:val="subscript"/>
              </w:rPr>
              <w:t xml:space="preserve"> 1</w:t>
            </w:r>
          </w:p>
        </w:tc>
        <w:tc>
          <w:tcPr>
            <w:tcW w:w="900" w:type="dxa"/>
            <w:shd w:val="clear" w:color="auto" w:fill="auto"/>
            <w:hideMark/>
          </w:tcPr>
          <w:p w:rsidR="00C42E16" w:rsidRPr="00285DD4" w:rsidRDefault="00C42E16" w:rsidP="00D060AE">
            <w:pPr>
              <w:spacing w:line="360" w:lineRule="auto"/>
              <w:jc w:val="center"/>
            </w:pPr>
            <w:r w:rsidRPr="00285DD4">
              <w:t>-0.071</w:t>
            </w:r>
          </w:p>
        </w:tc>
        <w:tc>
          <w:tcPr>
            <w:tcW w:w="1170" w:type="dxa"/>
            <w:shd w:val="clear" w:color="auto" w:fill="auto"/>
            <w:hideMark/>
          </w:tcPr>
          <w:p w:rsidR="00C42E16" w:rsidRPr="00285DD4" w:rsidRDefault="00C42E16" w:rsidP="00D060AE">
            <w:pPr>
              <w:spacing w:line="360" w:lineRule="auto"/>
              <w:jc w:val="center"/>
            </w:pPr>
            <w:r w:rsidRPr="00285DD4">
              <w:t>0.043</w:t>
            </w:r>
          </w:p>
        </w:tc>
        <w:tc>
          <w:tcPr>
            <w:tcW w:w="900" w:type="dxa"/>
            <w:shd w:val="clear" w:color="auto" w:fill="auto"/>
            <w:hideMark/>
          </w:tcPr>
          <w:p w:rsidR="00C42E16" w:rsidRPr="00285DD4" w:rsidRDefault="00C42E16" w:rsidP="00D060AE">
            <w:pPr>
              <w:spacing w:line="360" w:lineRule="auto"/>
              <w:jc w:val="center"/>
            </w:pPr>
            <w:r w:rsidRPr="00285DD4">
              <w:t>-1.650</w:t>
            </w:r>
          </w:p>
        </w:tc>
        <w:tc>
          <w:tcPr>
            <w:tcW w:w="900" w:type="dxa"/>
            <w:shd w:val="clear" w:color="auto" w:fill="auto"/>
            <w:hideMark/>
          </w:tcPr>
          <w:p w:rsidR="00C42E16" w:rsidRPr="00285DD4" w:rsidRDefault="00C42E16" w:rsidP="00D060AE">
            <w:pPr>
              <w:spacing w:line="360" w:lineRule="auto"/>
              <w:jc w:val="center"/>
            </w:pPr>
            <w:r w:rsidRPr="00285DD4">
              <w:t>0.099</w:t>
            </w:r>
          </w:p>
        </w:tc>
        <w:tc>
          <w:tcPr>
            <w:tcW w:w="990" w:type="dxa"/>
            <w:shd w:val="clear" w:color="auto" w:fill="auto"/>
            <w:hideMark/>
          </w:tcPr>
          <w:p w:rsidR="00C42E16" w:rsidRPr="00285DD4" w:rsidRDefault="00C42E16" w:rsidP="00D060AE">
            <w:pPr>
              <w:spacing w:line="360" w:lineRule="auto"/>
              <w:jc w:val="center"/>
            </w:pPr>
            <w:r w:rsidRPr="00285DD4">
              <w:t>-0.156</w:t>
            </w:r>
          </w:p>
        </w:tc>
        <w:tc>
          <w:tcPr>
            <w:tcW w:w="990" w:type="dxa"/>
            <w:shd w:val="clear" w:color="auto" w:fill="auto"/>
            <w:hideMark/>
          </w:tcPr>
          <w:p w:rsidR="00C42E16" w:rsidRPr="00285DD4" w:rsidRDefault="00C42E16" w:rsidP="00D060AE">
            <w:pPr>
              <w:spacing w:line="360" w:lineRule="auto"/>
              <w:jc w:val="center"/>
            </w:pPr>
            <w:r w:rsidRPr="00285DD4">
              <w:t>0.014</w:t>
            </w:r>
          </w:p>
        </w:tc>
      </w:tr>
      <w:tr w:rsidR="00285DD4" w:rsidRPr="00285DD4" w:rsidTr="00C76F2E">
        <w:trPr>
          <w:trHeight w:val="324"/>
        </w:trPr>
        <w:tc>
          <w:tcPr>
            <w:tcW w:w="2718" w:type="dxa"/>
            <w:shd w:val="clear" w:color="auto" w:fill="auto"/>
            <w:hideMark/>
          </w:tcPr>
          <w:p w:rsidR="00C65B65" w:rsidRPr="00285DD4" w:rsidRDefault="00C65B65" w:rsidP="009F10B4">
            <w:pPr>
              <w:spacing w:line="360" w:lineRule="auto"/>
              <w:rPr>
                <w:b/>
              </w:rPr>
            </w:pPr>
            <w:r w:rsidRPr="00285DD4">
              <w:rPr>
                <w:b/>
              </w:rPr>
              <w:t>Gender</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2</w:t>
            </w:r>
          </w:p>
        </w:tc>
        <w:tc>
          <w:tcPr>
            <w:tcW w:w="900" w:type="dxa"/>
            <w:shd w:val="clear" w:color="auto" w:fill="auto"/>
            <w:hideMark/>
          </w:tcPr>
          <w:p w:rsidR="00C65B65" w:rsidRPr="00285DD4" w:rsidRDefault="00C65B65" w:rsidP="00D060AE">
            <w:pPr>
              <w:spacing w:line="360" w:lineRule="auto"/>
              <w:jc w:val="center"/>
            </w:pPr>
            <w:r w:rsidRPr="00285DD4">
              <w:t>3.355</w:t>
            </w:r>
          </w:p>
        </w:tc>
        <w:tc>
          <w:tcPr>
            <w:tcW w:w="1170" w:type="dxa"/>
            <w:shd w:val="clear" w:color="auto" w:fill="auto"/>
            <w:hideMark/>
          </w:tcPr>
          <w:p w:rsidR="00C65B65" w:rsidRPr="00285DD4" w:rsidRDefault="00C65B65" w:rsidP="00D060AE">
            <w:pPr>
              <w:spacing w:line="360" w:lineRule="auto"/>
              <w:jc w:val="center"/>
            </w:pPr>
            <w:r w:rsidRPr="00285DD4">
              <w:t>0.956***</w:t>
            </w:r>
          </w:p>
        </w:tc>
        <w:tc>
          <w:tcPr>
            <w:tcW w:w="900" w:type="dxa"/>
            <w:shd w:val="clear" w:color="auto" w:fill="auto"/>
            <w:hideMark/>
          </w:tcPr>
          <w:p w:rsidR="00C65B65" w:rsidRPr="00285DD4" w:rsidRDefault="00C65B65" w:rsidP="00D060AE">
            <w:pPr>
              <w:spacing w:line="360" w:lineRule="auto"/>
              <w:jc w:val="center"/>
            </w:pPr>
            <w:r w:rsidRPr="00285DD4">
              <w:t>3.510</w:t>
            </w:r>
          </w:p>
        </w:tc>
        <w:tc>
          <w:tcPr>
            <w:tcW w:w="900" w:type="dxa"/>
            <w:shd w:val="clear" w:color="auto" w:fill="auto"/>
            <w:hideMark/>
          </w:tcPr>
          <w:p w:rsidR="00C65B65" w:rsidRPr="00285DD4" w:rsidRDefault="00C65B65" w:rsidP="00D060AE">
            <w:pPr>
              <w:spacing w:line="360" w:lineRule="auto"/>
              <w:jc w:val="center"/>
            </w:pPr>
            <w:r w:rsidRPr="00285DD4">
              <w:t>0.000</w:t>
            </w:r>
          </w:p>
        </w:tc>
        <w:tc>
          <w:tcPr>
            <w:tcW w:w="990" w:type="dxa"/>
            <w:shd w:val="clear" w:color="auto" w:fill="auto"/>
            <w:hideMark/>
          </w:tcPr>
          <w:p w:rsidR="00C65B65" w:rsidRPr="00285DD4" w:rsidRDefault="00C65B65" w:rsidP="00D060AE">
            <w:pPr>
              <w:spacing w:line="360" w:lineRule="auto"/>
              <w:jc w:val="center"/>
            </w:pPr>
            <w:r w:rsidRPr="00285DD4">
              <w:t>1.482</w:t>
            </w:r>
          </w:p>
        </w:tc>
        <w:tc>
          <w:tcPr>
            <w:tcW w:w="990" w:type="dxa"/>
            <w:shd w:val="clear" w:color="auto" w:fill="auto"/>
            <w:hideMark/>
          </w:tcPr>
          <w:p w:rsidR="00C65B65" w:rsidRPr="00285DD4" w:rsidRDefault="00C65B65" w:rsidP="00D060AE">
            <w:pPr>
              <w:spacing w:line="360" w:lineRule="auto"/>
              <w:jc w:val="center"/>
            </w:pPr>
            <w:r w:rsidRPr="00285DD4">
              <w:t>5.228</w:t>
            </w:r>
          </w:p>
        </w:tc>
      </w:tr>
      <w:tr w:rsidR="00285DD4" w:rsidRPr="00285DD4" w:rsidTr="00C76F2E">
        <w:trPr>
          <w:trHeight w:val="334"/>
        </w:trPr>
        <w:tc>
          <w:tcPr>
            <w:tcW w:w="2718" w:type="dxa"/>
            <w:shd w:val="clear" w:color="auto" w:fill="auto"/>
            <w:hideMark/>
          </w:tcPr>
          <w:p w:rsidR="00C65B65" w:rsidRPr="00285DD4" w:rsidRDefault="00C65B65" w:rsidP="009F10B4">
            <w:pPr>
              <w:spacing w:line="360" w:lineRule="auto"/>
              <w:rPr>
                <w:b/>
              </w:rPr>
            </w:pPr>
            <w:r w:rsidRPr="00285DD4">
              <w:rPr>
                <w:b/>
              </w:rPr>
              <w:t>Family size</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3</w:t>
            </w:r>
          </w:p>
        </w:tc>
        <w:tc>
          <w:tcPr>
            <w:tcW w:w="900" w:type="dxa"/>
            <w:shd w:val="clear" w:color="auto" w:fill="auto"/>
            <w:hideMark/>
          </w:tcPr>
          <w:p w:rsidR="00C65B65" w:rsidRPr="00285DD4" w:rsidRDefault="00C65B65" w:rsidP="00D060AE">
            <w:pPr>
              <w:spacing w:line="360" w:lineRule="auto"/>
              <w:jc w:val="center"/>
            </w:pPr>
            <w:r w:rsidRPr="00285DD4">
              <w:t>0.293</w:t>
            </w:r>
          </w:p>
        </w:tc>
        <w:tc>
          <w:tcPr>
            <w:tcW w:w="1170" w:type="dxa"/>
            <w:shd w:val="clear" w:color="auto" w:fill="auto"/>
            <w:hideMark/>
          </w:tcPr>
          <w:p w:rsidR="00C65B65" w:rsidRPr="00285DD4" w:rsidRDefault="00C65B65" w:rsidP="00D060AE">
            <w:pPr>
              <w:spacing w:line="360" w:lineRule="auto"/>
              <w:jc w:val="center"/>
            </w:pPr>
            <w:r w:rsidRPr="00285DD4">
              <w:t>0.138**</w:t>
            </w:r>
          </w:p>
        </w:tc>
        <w:tc>
          <w:tcPr>
            <w:tcW w:w="900" w:type="dxa"/>
            <w:shd w:val="clear" w:color="auto" w:fill="auto"/>
            <w:hideMark/>
          </w:tcPr>
          <w:p w:rsidR="00C65B65" w:rsidRPr="00285DD4" w:rsidRDefault="00C65B65" w:rsidP="00D060AE">
            <w:pPr>
              <w:spacing w:line="360" w:lineRule="auto"/>
              <w:jc w:val="center"/>
            </w:pPr>
            <w:r w:rsidRPr="00285DD4">
              <w:t>2.120</w:t>
            </w:r>
          </w:p>
        </w:tc>
        <w:tc>
          <w:tcPr>
            <w:tcW w:w="900" w:type="dxa"/>
            <w:shd w:val="clear" w:color="auto" w:fill="auto"/>
            <w:hideMark/>
          </w:tcPr>
          <w:p w:rsidR="00C65B65" w:rsidRPr="00285DD4" w:rsidRDefault="00C65B65" w:rsidP="00D060AE">
            <w:pPr>
              <w:spacing w:line="360" w:lineRule="auto"/>
              <w:jc w:val="center"/>
            </w:pPr>
            <w:r w:rsidRPr="00285DD4">
              <w:t>0.034</w:t>
            </w:r>
          </w:p>
        </w:tc>
        <w:tc>
          <w:tcPr>
            <w:tcW w:w="990" w:type="dxa"/>
            <w:shd w:val="clear" w:color="auto" w:fill="auto"/>
            <w:hideMark/>
          </w:tcPr>
          <w:p w:rsidR="00C65B65" w:rsidRPr="00285DD4" w:rsidRDefault="00C65B65" w:rsidP="00D060AE">
            <w:pPr>
              <w:spacing w:line="360" w:lineRule="auto"/>
              <w:jc w:val="center"/>
            </w:pPr>
            <w:r w:rsidRPr="00285DD4">
              <w:t>0.022</w:t>
            </w:r>
          </w:p>
        </w:tc>
        <w:tc>
          <w:tcPr>
            <w:tcW w:w="990" w:type="dxa"/>
            <w:shd w:val="clear" w:color="auto" w:fill="auto"/>
            <w:hideMark/>
          </w:tcPr>
          <w:p w:rsidR="00C65B65" w:rsidRPr="00285DD4" w:rsidRDefault="00C65B65" w:rsidP="00D060AE">
            <w:pPr>
              <w:spacing w:line="360" w:lineRule="auto"/>
              <w:jc w:val="center"/>
            </w:pPr>
            <w:r w:rsidRPr="00285DD4">
              <w:t>0.564</w:t>
            </w:r>
          </w:p>
        </w:tc>
      </w:tr>
      <w:tr w:rsidR="00285DD4" w:rsidRPr="00285DD4" w:rsidTr="00C76F2E">
        <w:trPr>
          <w:trHeight w:val="334"/>
        </w:trPr>
        <w:tc>
          <w:tcPr>
            <w:tcW w:w="2718" w:type="dxa"/>
            <w:shd w:val="clear" w:color="auto" w:fill="auto"/>
            <w:hideMark/>
          </w:tcPr>
          <w:p w:rsidR="00C65B65" w:rsidRPr="00285DD4" w:rsidRDefault="00C65B65" w:rsidP="009F10B4">
            <w:pPr>
              <w:spacing w:line="360" w:lineRule="auto"/>
              <w:rPr>
                <w:b/>
              </w:rPr>
            </w:pPr>
            <w:r w:rsidRPr="00285DD4">
              <w:rPr>
                <w:b/>
              </w:rPr>
              <w:t>Education</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4</w:t>
            </w:r>
          </w:p>
        </w:tc>
        <w:tc>
          <w:tcPr>
            <w:tcW w:w="900" w:type="dxa"/>
            <w:shd w:val="clear" w:color="auto" w:fill="auto"/>
            <w:hideMark/>
          </w:tcPr>
          <w:p w:rsidR="00C65B65" w:rsidRPr="00285DD4" w:rsidRDefault="00C65B65" w:rsidP="00D060AE">
            <w:pPr>
              <w:spacing w:line="360" w:lineRule="auto"/>
              <w:jc w:val="center"/>
            </w:pPr>
            <w:r w:rsidRPr="00285DD4">
              <w:t>0.355</w:t>
            </w:r>
          </w:p>
        </w:tc>
        <w:tc>
          <w:tcPr>
            <w:tcW w:w="1170" w:type="dxa"/>
            <w:shd w:val="clear" w:color="auto" w:fill="auto"/>
            <w:hideMark/>
          </w:tcPr>
          <w:p w:rsidR="00C65B65" w:rsidRPr="00285DD4" w:rsidRDefault="00C65B65" w:rsidP="00D060AE">
            <w:pPr>
              <w:spacing w:line="360" w:lineRule="auto"/>
              <w:jc w:val="center"/>
            </w:pPr>
            <w:r w:rsidRPr="00285DD4">
              <w:t>0.766</w:t>
            </w:r>
          </w:p>
        </w:tc>
        <w:tc>
          <w:tcPr>
            <w:tcW w:w="900" w:type="dxa"/>
            <w:shd w:val="clear" w:color="auto" w:fill="auto"/>
            <w:hideMark/>
          </w:tcPr>
          <w:p w:rsidR="00C65B65" w:rsidRPr="00285DD4" w:rsidRDefault="00C65B65" w:rsidP="00D060AE">
            <w:pPr>
              <w:spacing w:line="360" w:lineRule="auto"/>
              <w:jc w:val="center"/>
            </w:pPr>
            <w:r w:rsidRPr="00285DD4">
              <w:t>0.460</w:t>
            </w:r>
          </w:p>
        </w:tc>
        <w:tc>
          <w:tcPr>
            <w:tcW w:w="900" w:type="dxa"/>
            <w:shd w:val="clear" w:color="auto" w:fill="auto"/>
            <w:hideMark/>
          </w:tcPr>
          <w:p w:rsidR="00C65B65" w:rsidRPr="00285DD4" w:rsidRDefault="00C65B65" w:rsidP="00D060AE">
            <w:pPr>
              <w:spacing w:line="360" w:lineRule="auto"/>
              <w:jc w:val="center"/>
            </w:pPr>
            <w:r w:rsidRPr="00285DD4">
              <w:t>0.643</w:t>
            </w:r>
          </w:p>
        </w:tc>
        <w:tc>
          <w:tcPr>
            <w:tcW w:w="990" w:type="dxa"/>
            <w:shd w:val="clear" w:color="auto" w:fill="auto"/>
            <w:hideMark/>
          </w:tcPr>
          <w:p w:rsidR="00C65B65" w:rsidRPr="00285DD4" w:rsidRDefault="00C65B65" w:rsidP="00D060AE">
            <w:pPr>
              <w:spacing w:line="360" w:lineRule="auto"/>
              <w:jc w:val="center"/>
            </w:pPr>
            <w:r w:rsidRPr="00285DD4">
              <w:t>-1.147</w:t>
            </w:r>
          </w:p>
        </w:tc>
        <w:tc>
          <w:tcPr>
            <w:tcW w:w="990" w:type="dxa"/>
            <w:shd w:val="clear" w:color="auto" w:fill="auto"/>
            <w:hideMark/>
          </w:tcPr>
          <w:p w:rsidR="00C65B65" w:rsidRPr="00285DD4" w:rsidRDefault="00C65B65" w:rsidP="00D060AE">
            <w:pPr>
              <w:spacing w:line="360" w:lineRule="auto"/>
              <w:jc w:val="center"/>
            </w:pPr>
            <w:r w:rsidRPr="00285DD4">
              <w:t>1.857</w:t>
            </w:r>
          </w:p>
        </w:tc>
      </w:tr>
      <w:tr w:rsidR="00285DD4" w:rsidRPr="00285DD4" w:rsidTr="00C76F2E">
        <w:trPr>
          <w:trHeight w:val="343"/>
        </w:trPr>
        <w:tc>
          <w:tcPr>
            <w:tcW w:w="2718" w:type="dxa"/>
            <w:shd w:val="clear" w:color="auto" w:fill="auto"/>
            <w:hideMark/>
          </w:tcPr>
          <w:p w:rsidR="00C65B65" w:rsidRPr="00285DD4" w:rsidRDefault="00C65B65" w:rsidP="009F10B4">
            <w:pPr>
              <w:spacing w:line="360" w:lineRule="auto"/>
              <w:rPr>
                <w:b/>
              </w:rPr>
            </w:pPr>
            <w:r w:rsidRPr="00285DD4">
              <w:rPr>
                <w:b/>
              </w:rPr>
              <w:t>Group membership</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5</w:t>
            </w:r>
          </w:p>
        </w:tc>
        <w:tc>
          <w:tcPr>
            <w:tcW w:w="900" w:type="dxa"/>
            <w:shd w:val="clear" w:color="auto" w:fill="auto"/>
            <w:hideMark/>
          </w:tcPr>
          <w:p w:rsidR="00C65B65" w:rsidRPr="00285DD4" w:rsidRDefault="00C65B65" w:rsidP="00D060AE">
            <w:pPr>
              <w:spacing w:line="360" w:lineRule="auto"/>
              <w:jc w:val="center"/>
            </w:pPr>
            <w:r w:rsidRPr="00285DD4">
              <w:t>1.161</w:t>
            </w:r>
          </w:p>
        </w:tc>
        <w:tc>
          <w:tcPr>
            <w:tcW w:w="1170" w:type="dxa"/>
            <w:shd w:val="clear" w:color="auto" w:fill="auto"/>
            <w:hideMark/>
          </w:tcPr>
          <w:p w:rsidR="00C65B65" w:rsidRPr="00285DD4" w:rsidRDefault="00C65B65" w:rsidP="00D060AE">
            <w:pPr>
              <w:spacing w:line="360" w:lineRule="auto"/>
              <w:jc w:val="center"/>
            </w:pPr>
            <w:r w:rsidRPr="00285DD4">
              <w:t>0.811</w:t>
            </w:r>
          </w:p>
        </w:tc>
        <w:tc>
          <w:tcPr>
            <w:tcW w:w="900" w:type="dxa"/>
            <w:shd w:val="clear" w:color="auto" w:fill="auto"/>
            <w:hideMark/>
          </w:tcPr>
          <w:p w:rsidR="00C65B65" w:rsidRPr="00285DD4" w:rsidRDefault="00C65B65" w:rsidP="00D060AE">
            <w:pPr>
              <w:spacing w:line="360" w:lineRule="auto"/>
              <w:jc w:val="center"/>
            </w:pPr>
            <w:r w:rsidRPr="00285DD4">
              <w:t>1.430</w:t>
            </w:r>
          </w:p>
        </w:tc>
        <w:tc>
          <w:tcPr>
            <w:tcW w:w="900" w:type="dxa"/>
            <w:shd w:val="clear" w:color="auto" w:fill="auto"/>
            <w:hideMark/>
          </w:tcPr>
          <w:p w:rsidR="00C65B65" w:rsidRPr="00285DD4" w:rsidRDefault="00C65B65" w:rsidP="00D060AE">
            <w:pPr>
              <w:spacing w:line="360" w:lineRule="auto"/>
              <w:jc w:val="center"/>
            </w:pPr>
            <w:r w:rsidRPr="00285DD4">
              <w:t>0.152</w:t>
            </w:r>
          </w:p>
        </w:tc>
        <w:tc>
          <w:tcPr>
            <w:tcW w:w="990" w:type="dxa"/>
            <w:shd w:val="clear" w:color="auto" w:fill="auto"/>
            <w:hideMark/>
          </w:tcPr>
          <w:p w:rsidR="00C65B65" w:rsidRPr="00285DD4" w:rsidRDefault="00C65B65" w:rsidP="00D060AE">
            <w:pPr>
              <w:spacing w:line="360" w:lineRule="auto"/>
              <w:jc w:val="center"/>
            </w:pPr>
            <w:r w:rsidRPr="00285DD4">
              <w:t>-0.428</w:t>
            </w:r>
          </w:p>
        </w:tc>
        <w:tc>
          <w:tcPr>
            <w:tcW w:w="990" w:type="dxa"/>
            <w:shd w:val="clear" w:color="auto" w:fill="auto"/>
            <w:hideMark/>
          </w:tcPr>
          <w:p w:rsidR="00C65B65" w:rsidRPr="00285DD4" w:rsidRDefault="00C65B65" w:rsidP="00D060AE">
            <w:pPr>
              <w:spacing w:line="360" w:lineRule="auto"/>
              <w:jc w:val="center"/>
            </w:pPr>
            <w:r w:rsidRPr="00285DD4">
              <w:t>2.750</w:t>
            </w:r>
          </w:p>
        </w:tc>
      </w:tr>
      <w:tr w:rsidR="00285DD4" w:rsidRPr="00285DD4" w:rsidTr="00C76F2E">
        <w:trPr>
          <w:trHeight w:val="254"/>
        </w:trPr>
        <w:tc>
          <w:tcPr>
            <w:tcW w:w="2718" w:type="dxa"/>
            <w:shd w:val="clear" w:color="auto" w:fill="auto"/>
            <w:hideMark/>
          </w:tcPr>
          <w:p w:rsidR="00C65B65" w:rsidRPr="00285DD4" w:rsidRDefault="00C65B65" w:rsidP="009F10B4">
            <w:pPr>
              <w:spacing w:line="360" w:lineRule="auto"/>
              <w:rPr>
                <w:b/>
              </w:rPr>
            </w:pPr>
            <w:r w:rsidRPr="00285DD4">
              <w:rPr>
                <w:b/>
              </w:rPr>
              <w:t xml:space="preserve">Extension contact </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6</w:t>
            </w:r>
          </w:p>
        </w:tc>
        <w:tc>
          <w:tcPr>
            <w:tcW w:w="900" w:type="dxa"/>
            <w:shd w:val="clear" w:color="auto" w:fill="auto"/>
            <w:hideMark/>
          </w:tcPr>
          <w:p w:rsidR="00C65B65" w:rsidRPr="00285DD4" w:rsidRDefault="00C65B65" w:rsidP="00D060AE">
            <w:pPr>
              <w:spacing w:line="360" w:lineRule="auto"/>
              <w:jc w:val="center"/>
            </w:pPr>
            <w:r w:rsidRPr="00285DD4">
              <w:t>4.085</w:t>
            </w:r>
          </w:p>
        </w:tc>
        <w:tc>
          <w:tcPr>
            <w:tcW w:w="1170" w:type="dxa"/>
            <w:shd w:val="clear" w:color="auto" w:fill="auto"/>
            <w:hideMark/>
          </w:tcPr>
          <w:p w:rsidR="00C65B65" w:rsidRPr="00285DD4" w:rsidRDefault="00C65B65" w:rsidP="00D060AE">
            <w:pPr>
              <w:spacing w:line="360" w:lineRule="auto"/>
              <w:jc w:val="center"/>
            </w:pPr>
            <w:r w:rsidRPr="00285DD4">
              <w:t>1.072***</w:t>
            </w:r>
          </w:p>
        </w:tc>
        <w:tc>
          <w:tcPr>
            <w:tcW w:w="900" w:type="dxa"/>
            <w:shd w:val="clear" w:color="auto" w:fill="auto"/>
            <w:hideMark/>
          </w:tcPr>
          <w:p w:rsidR="00C65B65" w:rsidRPr="00285DD4" w:rsidRDefault="00C65B65" w:rsidP="00D060AE">
            <w:pPr>
              <w:spacing w:line="360" w:lineRule="auto"/>
              <w:jc w:val="center"/>
            </w:pPr>
            <w:r w:rsidRPr="00285DD4">
              <w:t>3.810</w:t>
            </w:r>
          </w:p>
        </w:tc>
        <w:tc>
          <w:tcPr>
            <w:tcW w:w="900" w:type="dxa"/>
            <w:shd w:val="clear" w:color="auto" w:fill="auto"/>
            <w:hideMark/>
          </w:tcPr>
          <w:p w:rsidR="00C65B65" w:rsidRPr="00285DD4" w:rsidRDefault="00C65B65" w:rsidP="00D060AE">
            <w:pPr>
              <w:spacing w:line="360" w:lineRule="auto"/>
              <w:jc w:val="center"/>
            </w:pPr>
            <w:r w:rsidRPr="00285DD4">
              <w:t>0.000</w:t>
            </w:r>
          </w:p>
        </w:tc>
        <w:tc>
          <w:tcPr>
            <w:tcW w:w="990" w:type="dxa"/>
            <w:shd w:val="clear" w:color="auto" w:fill="auto"/>
            <w:hideMark/>
          </w:tcPr>
          <w:p w:rsidR="00C65B65" w:rsidRPr="00285DD4" w:rsidRDefault="00C65B65" w:rsidP="00D060AE">
            <w:pPr>
              <w:spacing w:line="360" w:lineRule="auto"/>
              <w:jc w:val="center"/>
            </w:pPr>
            <w:r w:rsidRPr="00285DD4">
              <w:t>1.985</w:t>
            </w:r>
          </w:p>
        </w:tc>
        <w:tc>
          <w:tcPr>
            <w:tcW w:w="990" w:type="dxa"/>
            <w:shd w:val="clear" w:color="auto" w:fill="auto"/>
            <w:hideMark/>
          </w:tcPr>
          <w:p w:rsidR="00C65B65" w:rsidRPr="00285DD4" w:rsidRDefault="00C65B65" w:rsidP="00D060AE">
            <w:pPr>
              <w:spacing w:line="360" w:lineRule="auto"/>
              <w:jc w:val="center"/>
            </w:pPr>
            <w:r w:rsidRPr="00285DD4">
              <w:t>6.186</w:t>
            </w:r>
          </w:p>
        </w:tc>
      </w:tr>
      <w:tr w:rsidR="00285DD4" w:rsidRPr="00285DD4" w:rsidTr="00C76F2E">
        <w:trPr>
          <w:trHeight w:val="324"/>
        </w:trPr>
        <w:tc>
          <w:tcPr>
            <w:tcW w:w="2718" w:type="dxa"/>
            <w:shd w:val="clear" w:color="auto" w:fill="auto"/>
            <w:hideMark/>
          </w:tcPr>
          <w:p w:rsidR="00C65B65" w:rsidRPr="00285DD4" w:rsidRDefault="00C65B65" w:rsidP="009F10B4">
            <w:pPr>
              <w:spacing w:line="360" w:lineRule="auto"/>
              <w:rPr>
                <w:b/>
              </w:rPr>
            </w:pPr>
            <w:r w:rsidRPr="00285DD4">
              <w:rPr>
                <w:b/>
              </w:rPr>
              <w:t xml:space="preserve">Land size   </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7</w:t>
            </w:r>
          </w:p>
        </w:tc>
        <w:tc>
          <w:tcPr>
            <w:tcW w:w="900" w:type="dxa"/>
            <w:shd w:val="clear" w:color="auto" w:fill="auto"/>
            <w:hideMark/>
          </w:tcPr>
          <w:p w:rsidR="00C65B65" w:rsidRPr="00285DD4" w:rsidRDefault="00C65B65" w:rsidP="00D060AE">
            <w:pPr>
              <w:spacing w:line="360" w:lineRule="auto"/>
              <w:jc w:val="center"/>
            </w:pPr>
            <w:r w:rsidRPr="00285DD4">
              <w:t>0.268</w:t>
            </w:r>
          </w:p>
        </w:tc>
        <w:tc>
          <w:tcPr>
            <w:tcW w:w="1170" w:type="dxa"/>
            <w:shd w:val="clear" w:color="auto" w:fill="auto"/>
            <w:hideMark/>
          </w:tcPr>
          <w:p w:rsidR="00C65B65" w:rsidRPr="00285DD4" w:rsidRDefault="00C65B65" w:rsidP="00D060AE">
            <w:pPr>
              <w:spacing w:line="360" w:lineRule="auto"/>
              <w:jc w:val="center"/>
            </w:pPr>
            <w:r w:rsidRPr="00285DD4">
              <w:t>0.249</w:t>
            </w:r>
          </w:p>
        </w:tc>
        <w:tc>
          <w:tcPr>
            <w:tcW w:w="900" w:type="dxa"/>
            <w:shd w:val="clear" w:color="auto" w:fill="auto"/>
            <w:hideMark/>
          </w:tcPr>
          <w:p w:rsidR="00C65B65" w:rsidRPr="00285DD4" w:rsidRDefault="00C65B65" w:rsidP="00D060AE">
            <w:pPr>
              <w:spacing w:line="360" w:lineRule="auto"/>
              <w:jc w:val="center"/>
            </w:pPr>
            <w:r w:rsidRPr="00285DD4">
              <w:t>1.070</w:t>
            </w:r>
          </w:p>
        </w:tc>
        <w:tc>
          <w:tcPr>
            <w:tcW w:w="900" w:type="dxa"/>
            <w:shd w:val="clear" w:color="auto" w:fill="auto"/>
            <w:hideMark/>
          </w:tcPr>
          <w:p w:rsidR="00C65B65" w:rsidRPr="00285DD4" w:rsidRDefault="00C65B65" w:rsidP="00D060AE">
            <w:pPr>
              <w:spacing w:line="360" w:lineRule="auto"/>
              <w:jc w:val="center"/>
            </w:pPr>
            <w:r w:rsidRPr="00285DD4">
              <w:t>0.283</w:t>
            </w:r>
          </w:p>
        </w:tc>
        <w:tc>
          <w:tcPr>
            <w:tcW w:w="990" w:type="dxa"/>
            <w:shd w:val="clear" w:color="auto" w:fill="auto"/>
            <w:hideMark/>
          </w:tcPr>
          <w:p w:rsidR="00C65B65" w:rsidRPr="00285DD4" w:rsidRDefault="00C65B65" w:rsidP="00D060AE">
            <w:pPr>
              <w:spacing w:line="360" w:lineRule="auto"/>
              <w:jc w:val="center"/>
            </w:pPr>
            <w:r w:rsidRPr="00285DD4">
              <w:t>-0.221</w:t>
            </w:r>
          </w:p>
        </w:tc>
        <w:tc>
          <w:tcPr>
            <w:tcW w:w="990" w:type="dxa"/>
            <w:shd w:val="clear" w:color="auto" w:fill="auto"/>
            <w:hideMark/>
          </w:tcPr>
          <w:p w:rsidR="00C65B65" w:rsidRPr="00285DD4" w:rsidRDefault="00C65B65" w:rsidP="00D060AE">
            <w:pPr>
              <w:spacing w:line="360" w:lineRule="auto"/>
              <w:jc w:val="center"/>
            </w:pPr>
            <w:r w:rsidRPr="00285DD4">
              <w:t>0.7560</w:t>
            </w:r>
          </w:p>
        </w:tc>
      </w:tr>
      <w:tr w:rsidR="00285DD4" w:rsidRPr="00285DD4" w:rsidTr="00C76F2E">
        <w:trPr>
          <w:trHeight w:val="369"/>
        </w:trPr>
        <w:tc>
          <w:tcPr>
            <w:tcW w:w="2718" w:type="dxa"/>
            <w:shd w:val="clear" w:color="auto" w:fill="auto"/>
            <w:hideMark/>
          </w:tcPr>
          <w:p w:rsidR="00C65B65" w:rsidRPr="00285DD4" w:rsidRDefault="00C65B65" w:rsidP="009F10B4">
            <w:pPr>
              <w:spacing w:line="360" w:lineRule="auto"/>
              <w:rPr>
                <w:b/>
              </w:rPr>
            </w:pPr>
            <w:r w:rsidRPr="00285DD4">
              <w:rPr>
                <w:b/>
              </w:rPr>
              <w:t xml:space="preserve">Presence </w:t>
            </w:r>
            <w:r w:rsidR="00472112" w:rsidRPr="00285DD4">
              <w:rPr>
                <w:b/>
              </w:rPr>
              <w:t xml:space="preserve">of </w:t>
            </w:r>
            <w:r w:rsidRPr="00285DD4">
              <w:rPr>
                <w:b/>
              </w:rPr>
              <w:t>other</w:t>
            </w:r>
            <w:r w:rsidR="00472112" w:rsidRPr="00285DD4">
              <w:rPr>
                <w:b/>
              </w:rPr>
              <w:t xml:space="preserve"> enterprises</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8</w:t>
            </w:r>
          </w:p>
        </w:tc>
        <w:tc>
          <w:tcPr>
            <w:tcW w:w="900" w:type="dxa"/>
            <w:shd w:val="clear" w:color="auto" w:fill="auto"/>
            <w:hideMark/>
          </w:tcPr>
          <w:p w:rsidR="00C65B65" w:rsidRPr="00285DD4" w:rsidRDefault="00C65B65" w:rsidP="00D060AE">
            <w:pPr>
              <w:spacing w:line="360" w:lineRule="auto"/>
              <w:jc w:val="center"/>
            </w:pPr>
            <w:r w:rsidRPr="00285DD4">
              <w:t>-0.431</w:t>
            </w:r>
          </w:p>
        </w:tc>
        <w:tc>
          <w:tcPr>
            <w:tcW w:w="1170" w:type="dxa"/>
            <w:shd w:val="clear" w:color="auto" w:fill="auto"/>
            <w:hideMark/>
          </w:tcPr>
          <w:p w:rsidR="00C65B65" w:rsidRPr="00285DD4" w:rsidRDefault="00C65B65" w:rsidP="00D060AE">
            <w:pPr>
              <w:spacing w:line="360" w:lineRule="auto"/>
              <w:jc w:val="center"/>
            </w:pPr>
            <w:r w:rsidRPr="00285DD4">
              <w:t>1.071</w:t>
            </w:r>
          </w:p>
        </w:tc>
        <w:tc>
          <w:tcPr>
            <w:tcW w:w="900" w:type="dxa"/>
            <w:shd w:val="clear" w:color="auto" w:fill="auto"/>
            <w:hideMark/>
          </w:tcPr>
          <w:p w:rsidR="00C65B65" w:rsidRPr="00285DD4" w:rsidRDefault="00C65B65" w:rsidP="00D060AE">
            <w:pPr>
              <w:spacing w:line="360" w:lineRule="auto"/>
              <w:jc w:val="center"/>
            </w:pPr>
            <w:r w:rsidRPr="00285DD4">
              <w:t>-0.400</w:t>
            </w:r>
          </w:p>
        </w:tc>
        <w:tc>
          <w:tcPr>
            <w:tcW w:w="900" w:type="dxa"/>
            <w:shd w:val="clear" w:color="auto" w:fill="auto"/>
            <w:hideMark/>
          </w:tcPr>
          <w:p w:rsidR="00C65B65" w:rsidRPr="00285DD4" w:rsidRDefault="00C65B65" w:rsidP="00D060AE">
            <w:pPr>
              <w:spacing w:line="360" w:lineRule="auto"/>
              <w:jc w:val="center"/>
            </w:pPr>
            <w:r w:rsidRPr="00285DD4">
              <w:t>0.687</w:t>
            </w:r>
          </w:p>
        </w:tc>
        <w:tc>
          <w:tcPr>
            <w:tcW w:w="990" w:type="dxa"/>
            <w:shd w:val="clear" w:color="auto" w:fill="auto"/>
            <w:hideMark/>
          </w:tcPr>
          <w:p w:rsidR="00C65B65" w:rsidRPr="00285DD4" w:rsidRDefault="00C65B65" w:rsidP="00D060AE">
            <w:pPr>
              <w:spacing w:line="360" w:lineRule="auto"/>
              <w:jc w:val="center"/>
            </w:pPr>
            <w:r w:rsidRPr="00285DD4">
              <w:t>-2.530</w:t>
            </w:r>
          </w:p>
        </w:tc>
        <w:tc>
          <w:tcPr>
            <w:tcW w:w="990" w:type="dxa"/>
            <w:shd w:val="clear" w:color="auto" w:fill="auto"/>
            <w:hideMark/>
          </w:tcPr>
          <w:p w:rsidR="00C65B65" w:rsidRPr="00285DD4" w:rsidRDefault="00C65B65" w:rsidP="00D060AE">
            <w:pPr>
              <w:spacing w:line="360" w:lineRule="auto"/>
              <w:jc w:val="center"/>
            </w:pPr>
            <w:r w:rsidRPr="00285DD4">
              <w:t>1.668</w:t>
            </w:r>
          </w:p>
        </w:tc>
      </w:tr>
      <w:tr w:rsidR="00285DD4" w:rsidRPr="00285DD4" w:rsidTr="00C76F2E">
        <w:trPr>
          <w:trHeight w:val="324"/>
        </w:trPr>
        <w:tc>
          <w:tcPr>
            <w:tcW w:w="2718" w:type="dxa"/>
            <w:shd w:val="clear" w:color="auto" w:fill="auto"/>
            <w:hideMark/>
          </w:tcPr>
          <w:p w:rsidR="00C65B65" w:rsidRPr="00285DD4" w:rsidRDefault="00C65B65" w:rsidP="009F10B4">
            <w:pPr>
              <w:spacing w:line="360" w:lineRule="auto"/>
              <w:rPr>
                <w:b/>
              </w:rPr>
            </w:pPr>
            <w:r w:rsidRPr="00285DD4">
              <w:rPr>
                <w:b/>
              </w:rPr>
              <w:t>Dairy breed</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9</w:t>
            </w:r>
          </w:p>
        </w:tc>
        <w:tc>
          <w:tcPr>
            <w:tcW w:w="900" w:type="dxa"/>
            <w:shd w:val="clear" w:color="auto" w:fill="auto"/>
            <w:hideMark/>
          </w:tcPr>
          <w:p w:rsidR="00C65B65" w:rsidRPr="00285DD4" w:rsidRDefault="00C65B65" w:rsidP="00D060AE">
            <w:pPr>
              <w:spacing w:line="360" w:lineRule="auto"/>
              <w:jc w:val="center"/>
            </w:pPr>
            <w:r w:rsidRPr="00285DD4">
              <w:t>3.675</w:t>
            </w:r>
          </w:p>
        </w:tc>
        <w:tc>
          <w:tcPr>
            <w:tcW w:w="1170" w:type="dxa"/>
            <w:shd w:val="clear" w:color="auto" w:fill="auto"/>
            <w:hideMark/>
          </w:tcPr>
          <w:p w:rsidR="00C65B65" w:rsidRPr="00285DD4" w:rsidRDefault="00C65B65" w:rsidP="00D060AE">
            <w:pPr>
              <w:spacing w:line="360" w:lineRule="auto"/>
              <w:jc w:val="center"/>
            </w:pPr>
            <w:r w:rsidRPr="00285DD4">
              <w:t>1.095***</w:t>
            </w:r>
          </w:p>
        </w:tc>
        <w:tc>
          <w:tcPr>
            <w:tcW w:w="900" w:type="dxa"/>
            <w:shd w:val="clear" w:color="auto" w:fill="auto"/>
            <w:hideMark/>
          </w:tcPr>
          <w:p w:rsidR="00C65B65" w:rsidRPr="00285DD4" w:rsidRDefault="00C65B65" w:rsidP="00D060AE">
            <w:pPr>
              <w:spacing w:line="360" w:lineRule="auto"/>
              <w:jc w:val="center"/>
            </w:pPr>
            <w:r w:rsidRPr="00285DD4">
              <w:t>3.360</w:t>
            </w:r>
          </w:p>
        </w:tc>
        <w:tc>
          <w:tcPr>
            <w:tcW w:w="900" w:type="dxa"/>
            <w:shd w:val="clear" w:color="auto" w:fill="auto"/>
            <w:hideMark/>
          </w:tcPr>
          <w:p w:rsidR="00C65B65" w:rsidRPr="00285DD4" w:rsidRDefault="00C65B65" w:rsidP="00D060AE">
            <w:pPr>
              <w:spacing w:line="360" w:lineRule="auto"/>
              <w:jc w:val="center"/>
            </w:pPr>
            <w:r w:rsidRPr="00285DD4">
              <w:t>0.001</w:t>
            </w:r>
          </w:p>
        </w:tc>
        <w:tc>
          <w:tcPr>
            <w:tcW w:w="990" w:type="dxa"/>
            <w:shd w:val="clear" w:color="auto" w:fill="auto"/>
            <w:hideMark/>
          </w:tcPr>
          <w:p w:rsidR="00C65B65" w:rsidRPr="00285DD4" w:rsidRDefault="00C65B65" w:rsidP="00D060AE">
            <w:pPr>
              <w:spacing w:line="360" w:lineRule="auto"/>
              <w:jc w:val="center"/>
            </w:pPr>
            <w:r w:rsidRPr="00285DD4">
              <w:t>1.529</w:t>
            </w:r>
          </w:p>
        </w:tc>
        <w:tc>
          <w:tcPr>
            <w:tcW w:w="990" w:type="dxa"/>
            <w:shd w:val="clear" w:color="auto" w:fill="auto"/>
            <w:hideMark/>
          </w:tcPr>
          <w:p w:rsidR="00C65B65" w:rsidRPr="00285DD4" w:rsidRDefault="00C65B65" w:rsidP="00D060AE">
            <w:pPr>
              <w:spacing w:line="360" w:lineRule="auto"/>
              <w:jc w:val="center"/>
            </w:pPr>
            <w:r w:rsidRPr="00285DD4">
              <w:t>5.821</w:t>
            </w:r>
          </w:p>
        </w:tc>
      </w:tr>
      <w:tr w:rsidR="00285DD4" w:rsidRPr="00285DD4" w:rsidTr="00C76F2E">
        <w:trPr>
          <w:trHeight w:val="334"/>
        </w:trPr>
        <w:tc>
          <w:tcPr>
            <w:tcW w:w="2718" w:type="dxa"/>
            <w:shd w:val="clear" w:color="auto" w:fill="auto"/>
            <w:hideMark/>
          </w:tcPr>
          <w:p w:rsidR="00C65B65" w:rsidRPr="00285DD4" w:rsidRDefault="00C65B65" w:rsidP="009F10B4">
            <w:pPr>
              <w:spacing w:line="360" w:lineRule="auto"/>
              <w:rPr>
                <w:b/>
              </w:rPr>
            </w:pPr>
            <w:r w:rsidRPr="00285DD4">
              <w:rPr>
                <w:b/>
              </w:rPr>
              <w:t>Milk sold</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10</w:t>
            </w:r>
          </w:p>
        </w:tc>
        <w:tc>
          <w:tcPr>
            <w:tcW w:w="900" w:type="dxa"/>
            <w:shd w:val="clear" w:color="auto" w:fill="auto"/>
            <w:hideMark/>
          </w:tcPr>
          <w:p w:rsidR="00C65B65" w:rsidRPr="00285DD4" w:rsidRDefault="00C65B65" w:rsidP="00D060AE">
            <w:pPr>
              <w:spacing w:line="360" w:lineRule="auto"/>
              <w:jc w:val="center"/>
            </w:pPr>
            <w:r w:rsidRPr="00285DD4">
              <w:t>0.009</w:t>
            </w:r>
          </w:p>
        </w:tc>
        <w:tc>
          <w:tcPr>
            <w:tcW w:w="1170" w:type="dxa"/>
            <w:shd w:val="clear" w:color="auto" w:fill="auto"/>
            <w:hideMark/>
          </w:tcPr>
          <w:p w:rsidR="00C65B65" w:rsidRPr="00285DD4" w:rsidRDefault="00C65B65" w:rsidP="00D060AE">
            <w:pPr>
              <w:spacing w:line="360" w:lineRule="auto"/>
              <w:jc w:val="center"/>
            </w:pPr>
            <w:r w:rsidRPr="00285DD4">
              <w:t>0.090</w:t>
            </w:r>
          </w:p>
        </w:tc>
        <w:tc>
          <w:tcPr>
            <w:tcW w:w="900" w:type="dxa"/>
            <w:shd w:val="clear" w:color="auto" w:fill="auto"/>
            <w:hideMark/>
          </w:tcPr>
          <w:p w:rsidR="00C65B65" w:rsidRPr="00285DD4" w:rsidRDefault="00C65B65" w:rsidP="00D060AE">
            <w:pPr>
              <w:spacing w:line="360" w:lineRule="auto"/>
              <w:jc w:val="center"/>
            </w:pPr>
            <w:r w:rsidRPr="00285DD4">
              <w:t>0.100</w:t>
            </w:r>
          </w:p>
        </w:tc>
        <w:tc>
          <w:tcPr>
            <w:tcW w:w="900" w:type="dxa"/>
            <w:shd w:val="clear" w:color="auto" w:fill="auto"/>
            <w:hideMark/>
          </w:tcPr>
          <w:p w:rsidR="00C65B65" w:rsidRPr="00285DD4" w:rsidRDefault="00C65B65" w:rsidP="00D060AE">
            <w:pPr>
              <w:spacing w:line="360" w:lineRule="auto"/>
              <w:jc w:val="center"/>
            </w:pPr>
            <w:r w:rsidRPr="00285DD4">
              <w:t>0.924</w:t>
            </w:r>
          </w:p>
        </w:tc>
        <w:tc>
          <w:tcPr>
            <w:tcW w:w="990" w:type="dxa"/>
            <w:shd w:val="clear" w:color="auto" w:fill="auto"/>
            <w:hideMark/>
          </w:tcPr>
          <w:p w:rsidR="00C65B65" w:rsidRPr="00285DD4" w:rsidRDefault="00C65B65" w:rsidP="00D060AE">
            <w:pPr>
              <w:spacing w:line="360" w:lineRule="auto"/>
              <w:jc w:val="center"/>
            </w:pPr>
            <w:r w:rsidRPr="00285DD4">
              <w:t>-0.167</w:t>
            </w:r>
          </w:p>
        </w:tc>
        <w:tc>
          <w:tcPr>
            <w:tcW w:w="990" w:type="dxa"/>
            <w:shd w:val="clear" w:color="auto" w:fill="auto"/>
            <w:hideMark/>
          </w:tcPr>
          <w:p w:rsidR="00C65B65" w:rsidRPr="00285DD4" w:rsidRDefault="00C65B65" w:rsidP="00D060AE">
            <w:pPr>
              <w:spacing w:line="360" w:lineRule="auto"/>
              <w:jc w:val="center"/>
            </w:pPr>
            <w:r w:rsidRPr="00285DD4">
              <w:t>0.184</w:t>
            </w:r>
          </w:p>
        </w:tc>
      </w:tr>
      <w:tr w:rsidR="00285DD4" w:rsidRPr="00285DD4" w:rsidTr="00C76F2E">
        <w:trPr>
          <w:trHeight w:val="324"/>
        </w:trPr>
        <w:tc>
          <w:tcPr>
            <w:tcW w:w="2718" w:type="dxa"/>
            <w:shd w:val="clear" w:color="auto" w:fill="auto"/>
            <w:hideMark/>
          </w:tcPr>
          <w:p w:rsidR="00C65B65" w:rsidRPr="00285DD4" w:rsidRDefault="00C65B65" w:rsidP="009F10B4">
            <w:pPr>
              <w:spacing w:line="360" w:lineRule="auto"/>
              <w:rPr>
                <w:b/>
              </w:rPr>
            </w:pPr>
            <w:r w:rsidRPr="00285DD4">
              <w:rPr>
                <w:b/>
              </w:rPr>
              <w:t>Cons</w:t>
            </w:r>
            <w:r w:rsidR="007A4911" w:rsidRPr="00285DD4">
              <w:rPr>
                <w:b/>
              </w:rPr>
              <w:t>tant</w:t>
            </w:r>
          </w:p>
        </w:tc>
        <w:tc>
          <w:tcPr>
            <w:tcW w:w="540" w:type="dxa"/>
            <w:shd w:val="clear" w:color="auto" w:fill="auto"/>
          </w:tcPr>
          <w:p w:rsidR="00C65B65" w:rsidRPr="00285DD4" w:rsidRDefault="00C65B65" w:rsidP="009F10B4">
            <w:pPr>
              <w:spacing w:line="360" w:lineRule="auto"/>
            </w:pPr>
            <w:r w:rsidRPr="00285DD4">
              <w:t>β</w:t>
            </w:r>
            <w:r w:rsidRPr="00285DD4">
              <w:rPr>
                <w:vertAlign w:val="subscript"/>
              </w:rPr>
              <w:t xml:space="preserve"> 0</w:t>
            </w:r>
          </w:p>
        </w:tc>
        <w:tc>
          <w:tcPr>
            <w:tcW w:w="900" w:type="dxa"/>
            <w:shd w:val="clear" w:color="auto" w:fill="auto"/>
            <w:hideMark/>
          </w:tcPr>
          <w:p w:rsidR="00C65B65" w:rsidRPr="00285DD4" w:rsidRDefault="00C65B65" w:rsidP="00D060AE">
            <w:pPr>
              <w:spacing w:line="360" w:lineRule="auto"/>
              <w:jc w:val="center"/>
            </w:pPr>
            <w:r w:rsidRPr="00285DD4">
              <w:t>-9.160</w:t>
            </w:r>
          </w:p>
        </w:tc>
        <w:tc>
          <w:tcPr>
            <w:tcW w:w="1170" w:type="dxa"/>
            <w:shd w:val="clear" w:color="auto" w:fill="auto"/>
            <w:hideMark/>
          </w:tcPr>
          <w:p w:rsidR="00C65B65" w:rsidRPr="00285DD4" w:rsidRDefault="00C65B65" w:rsidP="00D060AE">
            <w:pPr>
              <w:spacing w:line="360" w:lineRule="auto"/>
              <w:jc w:val="center"/>
            </w:pPr>
            <w:r w:rsidRPr="00285DD4">
              <w:t>2.634</w:t>
            </w:r>
          </w:p>
        </w:tc>
        <w:tc>
          <w:tcPr>
            <w:tcW w:w="900" w:type="dxa"/>
            <w:shd w:val="clear" w:color="auto" w:fill="auto"/>
            <w:hideMark/>
          </w:tcPr>
          <w:p w:rsidR="00C65B65" w:rsidRPr="00285DD4" w:rsidRDefault="00C65B65" w:rsidP="00D060AE">
            <w:pPr>
              <w:spacing w:line="360" w:lineRule="auto"/>
              <w:jc w:val="center"/>
            </w:pPr>
            <w:r w:rsidRPr="00285DD4">
              <w:t>-3.480</w:t>
            </w:r>
          </w:p>
        </w:tc>
        <w:tc>
          <w:tcPr>
            <w:tcW w:w="900" w:type="dxa"/>
            <w:shd w:val="clear" w:color="auto" w:fill="auto"/>
            <w:hideMark/>
          </w:tcPr>
          <w:p w:rsidR="00C65B65" w:rsidRPr="00285DD4" w:rsidRDefault="00C65B65" w:rsidP="00D060AE">
            <w:pPr>
              <w:spacing w:line="360" w:lineRule="auto"/>
              <w:jc w:val="center"/>
            </w:pPr>
            <w:r w:rsidRPr="00285DD4">
              <w:t>0.001</w:t>
            </w:r>
          </w:p>
        </w:tc>
        <w:tc>
          <w:tcPr>
            <w:tcW w:w="990" w:type="dxa"/>
            <w:shd w:val="clear" w:color="auto" w:fill="auto"/>
            <w:hideMark/>
          </w:tcPr>
          <w:p w:rsidR="00C65B65" w:rsidRPr="00285DD4" w:rsidRDefault="00C65B65" w:rsidP="00D060AE">
            <w:pPr>
              <w:spacing w:line="360" w:lineRule="auto"/>
              <w:jc w:val="center"/>
            </w:pPr>
            <w:r w:rsidRPr="00285DD4">
              <w:t>-14.321</w:t>
            </w:r>
          </w:p>
        </w:tc>
        <w:tc>
          <w:tcPr>
            <w:tcW w:w="990" w:type="dxa"/>
            <w:shd w:val="clear" w:color="auto" w:fill="auto"/>
            <w:hideMark/>
          </w:tcPr>
          <w:p w:rsidR="00C65B65" w:rsidRPr="00285DD4" w:rsidRDefault="00C65B65" w:rsidP="00D060AE">
            <w:pPr>
              <w:spacing w:line="360" w:lineRule="auto"/>
              <w:jc w:val="center"/>
            </w:pPr>
            <w:r w:rsidRPr="00285DD4">
              <w:t>-3.998</w:t>
            </w:r>
          </w:p>
        </w:tc>
      </w:tr>
      <w:tr w:rsidR="00285DD4" w:rsidRPr="00285DD4" w:rsidTr="00C76F2E">
        <w:trPr>
          <w:trHeight w:val="3005"/>
        </w:trPr>
        <w:tc>
          <w:tcPr>
            <w:tcW w:w="9108" w:type="dxa"/>
            <w:gridSpan w:val="8"/>
            <w:shd w:val="clear" w:color="auto" w:fill="auto"/>
            <w:hideMark/>
          </w:tcPr>
          <w:p w:rsidR="00272FAE" w:rsidRPr="00285DD4" w:rsidRDefault="00272FAE" w:rsidP="009F10B4">
            <w:pPr>
              <w:spacing w:line="360" w:lineRule="auto"/>
            </w:pPr>
            <w:r w:rsidRPr="00285DD4">
              <w:t>N=116</w:t>
            </w:r>
          </w:p>
          <w:p w:rsidR="00272FAE" w:rsidRPr="00285DD4" w:rsidRDefault="00272FAE" w:rsidP="009F10B4">
            <w:pPr>
              <w:spacing w:line="360" w:lineRule="auto"/>
            </w:pPr>
            <w:r w:rsidRPr="00285DD4">
              <w:t>Log likelihood =27.8449</w:t>
            </w:r>
          </w:p>
          <w:p w:rsidR="00272FAE" w:rsidRPr="00285DD4" w:rsidRDefault="00272FAE" w:rsidP="009F10B4">
            <w:pPr>
              <w:spacing w:line="360" w:lineRule="auto"/>
            </w:pPr>
            <w:r w:rsidRPr="00285DD4">
              <w:t>Prediction=100%</w:t>
            </w:r>
          </w:p>
          <w:p w:rsidR="00AF21F0" w:rsidRPr="00285DD4" w:rsidRDefault="00272FAE" w:rsidP="009F10B4">
            <w:pPr>
              <w:spacing w:line="360" w:lineRule="auto"/>
            </w:pPr>
            <w:r w:rsidRPr="00285DD4">
              <w:t>Likelihood ratio(Ch2 with 10 degree of freedom)</w:t>
            </w:r>
            <w:r w:rsidR="00AF21F0" w:rsidRPr="00285DD4">
              <w:t>=88.01**</w:t>
            </w:r>
          </w:p>
          <w:p w:rsidR="00AF21F0" w:rsidRPr="00285DD4" w:rsidRDefault="00AF21F0" w:rsidP="009F10B4">
            <w:pPr>
              <w:spacing w:line="360" w:lineRule="auto"/>
            </w:pPr>
            <w:r w:rsidRPr="00285DD4">
              <w:t>Pseudo R2=0.612</w:t>
            </w:r>
          </w:p>
          <w:p w:rsidR="00AF21F0" w:rsidRPr="00285DD4" w:rsidRDefault="00AF21F0" w:rsidP="009F10B4">
            <w:pPr>
              <w:spacing w:line="360" w:lineRule="auto"/>
            </w:pPr>
            <w:r w:rsidRPr="00285DD4">
              <w:t>Prob&gt;ch2=0.0000</w:t>
            </w:r>
          </w:p>
          <w:p w:rsidR="00272FAE" w:rsidRPr="00285DD4" w:rsidRDefault="00AF21F0" w:rsidP="009F10B4">
            <w:pPr>
              <w:spacing w:line="360" w:lineRule="auto"/>
            </w:pPr>
            <w:r w:rsidRPr="00285DD4">
              <w:t>The *</w:t>
            </w:r>
            <w:r w:rsidR="00A007C9" w:rsidRPr="00285DD4">
              <w:t>, *</w:t>
            </w:r>
            <w:r w:rsidRPr="00285DD4">
              <w:t>* and *** referred to statistically significant at 10%</w:t>
            </w:r>
            <w:r w:rsidR="00C111EC" w:rsidRPr="00285DD4">
              <w:t>, 5</w:t>
            </w:r>
            <w:r w:rsidRPr="00285DD4">
              <w:t xml:space="preserve">% and 1% </w:t>
            </w:r>
            <w:r w:rsidR="00322CD2" w:rsidRPr="00285DD4">
              <w:t>respectfully</w:t>
            </w:r>
            <w:r w:rsidRPr="00285DD4">
              <w:t xml:space="preserve">. </w:t>
            </w:r>
          </w:p>
        </w:tc>
      </w:tr>
    </w:tbl>
    <w:p w:rsidR="00F92EF4" w:rsidRPr="00285DD4" w:rsidRDefault="00175759" w:rsidP="00591899">
      <w:pPr>
        <w:spacing w:line="360" w:lineRule="auto"/>
        <w:jc w:val="both"/>
        <w:rPr>
          <w:b/>
        </w:rPr>
      </w:pPr>
      <w:bookmarkStart w:id="149" w:name="_Toc271966869"/>
      <w:r w:rsidRPr="00285DD4">
        <w:rPr>
          <w:b/>
        </w:rPr>
        <w:t xml:space="preserve">Source: </w:t>
      </w:r>
      <w:r w:rsidR="00F50087" w:rsidRPr="00285DD4">
        <w:rPr>
          <w:b/>
        </w:rPr>
        <w:t xml:space="preserve">Field Survey, August 2008 </w:t>
      </w:r>
      <w:bookmarkEnd w:id="149"/>
    </w:p>
    <w:p w:rsidR="008102C9" w:rsidRPr="00285DD4" w:rsidRDefault="00FD1185"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The results  of logisti</w:t>
      </w:r>
      <w:r w:rsidR="00F92EF4" w:rsidRPr="00285DD4">
        <w:rPr>
          <w:rFonts w:ascii="Times New Roman" w:hAnsi="Times New Roman" w:cs="Times New Roman"/>
          <w:color w:val="auto"/>
        </w:rPr>
        <w:t>c regression</w:t>
      </w:r>
      <w:r w:rsidR="00F20C50" w:rsidRPr="00285DD4">
        <w:rPr>
          <w:rFonts w:ascii="Times New Roman" w:hAnsi="Times New Roman" w:cs="Times New Roman"/>
          <w:color w:val="auto"/>
        </w:rPr>
        <w:t xml:space="preserve"> in </w:t>
      </w:r>
      <w:r w:rsidR="00835219" w:rsidRPr="00285DD4">
        <w:rPr>
          <w:rFonts w:ascii="Times New Roman" w:hAnsi="Times New Roman" w:cs="Times New Roman"/>
          <w:color w:val="auto"/>
        </w:rPr>
        <w:t>Table</w:t>
      </w:r>
      <w:r w:rsidR="00972618" w:rsidRPr="00285DD4">
        <w:rPr>
          <w:rFonts w:ascii="Times New Roman" w:hAnsi="Times New Roman" w:cs="Times New Roman"/>
          <w:color w:val="auto"/>
        </w:rPr>
        <w:t xml:space="preserve"> 4.4</w:t>
      </w:r>
      <w:r w:rsidR="00F92EF4" w:rsidRPr="00285DD4">
        <w:rPr>
          <w:rFonts w:ascii="Times New Roman" w:hAnsi="Times New Roman" w:cs="Times New Roman"/>
          <w:color w:val="auto"/>
        </w:rPr>
        <w:t>above shows</w:t>
      </w:r>
      <w:r w:rsidR="007A4911" w:rsidRPr="00285DD4">
        <w:rPr>
          <w:rFonts w:ascii="Times New Roman" w:hAnsi="Times New Roman" w:cs="Times New Roman"/>
          <w:color w:val="auto"/>
        </w:rPr>
        <w:t xml:space="preserve"> that </w:t>
      </w:r>
      <w:r w:rsidRPr="00285DD4">
        <w:rPr>
          <w:rFonts w:ascii="Times New Roman" w:hAnsi="Times New Roman" w:cs="Times New Roman"/>
          <w:color w:val="auto"/>
        </w:rPr>
        <w:t xml:space="preserve"> the farmers' decision on adoption of </w:t>
      </w:r>
      <w:r w:rsidR="002E282C" w:rsidRPr="00285DD4">
        <w:rPr>
          <w:rFonts w:ascii="Times New Roman" w:hAnsi="Times New Roman" w:cs="Times New Roman"/>
          <w:color w:val="auto"/>
        </w:rPr>
        <w:t>Calliandra and Leuceana</w:t>
      </w:r>
      <w:r w:rsidRPr="00285DD4">
        <w:rPr>
          <w:rFonts w:ascii="Times New Roman" w:hAnsi="Times New Roman" w:cs="Times New Roman"/>
          <w:color w:val="auto"/>
        </w:rPr>
        <w:t xml:space="preserve"> shrubs for use as dairy feed supplement was </w:t>
      </w:r>
      <w:r w:rsidRPr="00285DD4">
        <w:rPr>
          <w:rFonts w:ascii="Times New Roman" w:hAnsi="Times New Roman" w:cs="Times New Roman"/>
          <w:color w:val="auto"/>
        </w:rPr>
        <w:lastRenderedPageBreak/>
        <w:t xml:space="preserve">positively </w:t>
      </w:r>
      <w:r w:rsidR="00F36E57" w:rsidRPr="00285DD4">
        <w:rPr>
          <w:rFonts w:ascii="Times New Roman" w:hAnsi="Times New Roman" w:cs="Times New Roman"/>
          <w:color w:val="auto"/>
        </w:rPr>
        <w:t>determined</w:t>
      </w:r>
      <w:r w:rsidRPr="00285DD4">
        <w:rPr>
          <w:rFonts w:ascii="Times New Roman" w:hAnsi="Times New Roman" w:cs="Times New Roman"/>
          <w:color w:val="auto"/>
        </w:rPr>
        <w:t xml:space="preserve"> by </w:t>
      </w:r>
      <w:r w:rsidR="007654CC" w:rsidRPr="00285DD4">
        <w:rPr>
          <w:rFonts w:ascii="Times New Roman" w:hAnsi="Times New Roman" w:cs="Times New Roman"/>
          <w:color w:val="auto"/>
        </w:rPr>
        <w:t>gender</w:t>
      </w:r>
      <w:r w:rsidRPr="00285DD4">
        <w:rPr>
          <w:rFonts w:ascii="Times New Roman" w:hAnsi="Times New Roman" w:cs="Times New Roman"/>
          <w:color w:val="auto"/>
        </w:rPr>
        <w:t xml:space="preserve"> of the household head, fami</w:t>
      </w:r>
      <w:r w:rsidR="00F36E57" w:rsidRPr="00285DD4">
        <w:rPr>
          <w:rFonts w:ascii="Times New Roman" w:hAnsi="Times New Roman" w:cs="Times New Roman"/>
          <w:color w:val="auto"/>
        </w:rPr>
        <w:t xml:space="preserve">ly size, extension contact, </w:t>
      </w:r>
      <w:r w:rsidRPr="00285DD4">
        <w:rPr>
          <w:rFonts w:ascii="Times New Roman" w:hAnsi="Times New Roman" w:cs="Times New Roman"/>
          <w:color w:val="auto"/>
        </w:rPr>
        <w:t xml:space="preserve">dairy </w:t>
      </w:r>
      <w:r w:rsidR="00F36E57" w:rsidRPr="00285DD4">
        <w:rPr>
          <w:rFonts w:ascii="Times New Roman" w:hAnsi="Times New Roman" w:cs="Times New Roman"/>
          <w:color w:val="auto"/>
        </w:rPr>
        <w:t>breed, education, membership to extension groups, land size, and amount of milk sold</w:t>
      </w:r>
      <w:r w:rsidRPr="00285DD4">
        <w:rPr>
          <w:rFonts w:ascii="Times New Roman" w:hAnsi="Times New Roman" w:cs="Times New Roman"/>
          <w:color w:val="auto"/>
        </w:rPr>
        <w:t xml:space="preserve">. The effect of age of the household head and presence of other income generating enterprises within the farm were negative. </w:t>
      </w:r>
    </w:p>
    <w:p w:rsidR="008102C9" w:rsidRPr="00285DD4" w:rsidRDefault="00892734"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It therefore mean</w:t>
      </w:r>
      <w:r w:rsidR="00FD28A1" w:rsidRPr="00285DD4">
        <w:rPr>
          <w:rFonts w:ascii="Times New Roman" w:hAnsi="Times New Roman" w:cs="Times New Roman"/>
          <w:color w:val="auto"/>
        </w:rPr>
        <w:t>s</w:t>
      </w:r>
      <w:r w:rsidR="00B90DF5" w:rsidRPr="00285DD4">
        <w:rPr>
          <w:rFonts w:ascii="Times New Roman" w:hAnsi="Times New Roman" w:cs="Times New Roman"/>
          <w:color w:val="auto"/>
        </w:rPr>
        <w:t xml:space="preserve"> that all things being equal, households headed by males adopted more than female headed households. </w:t>
      </w:r>
      <w:r w:rsidR="00A752B4" w:rsidRPr="00285DD4">
        <w:rPr>
          <w:rFonts w:ascii="Times New Roman" w:hAnsi="Times New Roman" w:cs="Times New Roman"/>
          <w:color w:val="auto"/>
        </w:rPr>
        <w:t xml:space="preserve">Male </w:t>
      </w:r>
      <w:r w:rsidR="00B04875" w:rsidRPr="00285DD4">
        <w:rPr>
          <w:rFonts w:ascii="Times New Roman" w:hAnsi="Times New Roman" w:cs="Times New Roman"/>
          <w:color w:val="auto"/>
        </w:rPr>
        <w:t xml:space="preserve">headed households in the </w:t>
      </w:r>
      <w:r w:rsidR="00F0133D" w:rsidRPr="00285DD4">
        <w:rPr>
          <w:rFonts w:ascii="Times New Roman" w:hAnsi="Times New Roman" w:cs="Times New Roman"/>
          <w:color w:val="auto"/>
        </w:rPr>
        <w:t>Sub-County</w:t>
      </w:r>
      <w:r w:rsidR="00DF4830">
        <w:rPr>
          <w:rFonts w:ascii="Times New Roman" w:hAnsi="Times New Roman" w:cs="Times New Roman"/>
          <w:color w:val="auto"/>
        </w:rPr>
        <w:t xml:space="preserve"> </w:t>
      </w:r>
      <w:r w:rsidR="00307FA4" w:rsidRPr="00285DD4">
        <w:rPr>
          <w:rFonts w:ascii="Times New Roman" w:hAnsi="Times New Roman" w:cs="Times New Roman"/>
          <w:color w:val="auto"/>
        </w:rPr>
        <w:t>were</w:t>
      </w:r>
      <w:r w:rsidR="00B04875" w:rsidRPr="00285DD4">
        <w:rPr>
          <w:rFonts w:ascii="Times New Roman" w:hAnsi="Times New Roman" w:cs="Times New Roman"/>
          <w:color w:val="auto"/>
        </w:rPr>
        <w:t xml:space="preserve"> more likely to be adopters of this technology than female</w:t>
      </w:r>
      <w:r w:rsidR="007A4911" w:rsidRPr="00285DD4">
        <w:rPr>
          <w:rFonts w:ascii="Times New Roman" w:hAnsi="Times New Roman" w:cs="Times New Roman"/>
          <w:color w:val="auto"/>
        </w:rPr>
        <w:t xml:space="preserve"> headed</w:t>
      </w:r>
      <w:r w:rsidR="00DF4830">
        <w:rPr>
          <w:rFonts w:ascii="Times New Roman" w:hAnsi="Times New Roman" w:cs="Times New Roman"/>
          <w:color w:val="auto"/>
        </w:rPr>
        <w:t xml:space="preserve"> </w:t>
      </w:r>
      <w:r w:rsidR="007A7D0D" w:rsidRPr="00285DD4">
        <w:rPr>
          <w:rFonts w:ascii="Times New Roman" w:hAnsi="Times New Roman" w:cs="Times New Roman"/>
          <w:color w:val="auto"/>
        </w:rPr>
        <w:t>households. These</w:t>
      </w:r>
      <w:r w:rsidR="008D7499" w:rsidRPr="00285DD4">
        <w:rPr>
          <w:rFonts w:ascii="Times New Roman" w:hAnsi="Times New Roman" w:cs="Times New Roman"/>
          <w:color w:val="auto"/>
        </w:rPr>
        <w:t xml:space="preserve"> results on gender agree</w:t>
      </w:r>
      <w:r w:rsidR="00737C2B" w:rsidRPr="00285DD4">
        <w:rPr>
          <w:rFonts w:ascii="Times New Roman" w:hAnsi="Times New Roman" w:cs="Times New Roman"/>
          <w:color w:val="auto"/>
        </w:rPr>
        <w:t xml:space="preserve"> with Place </w:t>
      </w:r>
      <w:r w:rsidR="00737C2B" w:rsidRPr="00285DD4">
        <w:rPr>
          <w:rFonts w:ascii="Times New Roman" w:hAnsi="Times New Roman" w:cs="Times New Roman"/>
          <w:i/>
          <w:color w:val="auto"/>
        </w:rPr>
        <w:t>et al</w:t>
      </w:r>
      <w:r w:rsidR="008D7499" w:rsidRPr="00285DD4">
        <w:rPr>
          <w:rFonts w:ascii="Times New Roman" w:hAnsi="Times New Roman" w:cs="Times New Roman"/>
          <w:color w:val="auto"/>
        </w:rPr>
        <w:t>.</w:t>
      </w:r>
      <w:r w:rsidR="001D5F09" w:rsidRPr="00285DD4">
        <w:rPr>
          <w:rFonts w:ascii="Times New Roman" w:hAnsi="Times New Roman" w:cs="Times New Roman"/>
          <w:color w:val="auto"/>
        </w:rPr>
        <w:t>, (</w:t>
      </w:r>
      <w:r w:rsidR="008D7499" w:rsidRPr="00285DD4">
        <w:rPr>
          <w:rFonts w:ascii="Times New Roman" w:hAnsi="Times New Roman" w:cs="Times New Roman"/>
          <w:color w:val="auto"/>
        </w:rPr>
        <w:t>2002</w:t>
      </w:r>
      <w:r w:rsidR="001D5F09" w:rsidRPr="00285DD4">
        <w:rPr>
          <w:rFonts w:ascii="Times New Roman" w:hAnsi="Times New Roman" w:cs="Times New Roman"/>
          <w:color w:val="auto"/>
        </w:rPr>
        <w:t>) that</w:t>
      </w:r>
      <w:r w:rsidR="00737C2B" w:rsidRPr="00285DD4">
        <w:rPr>
          <w:rFonts w:ascii="Times New Roman" w:hAnsi="Times New Roman" w:cs="Times New Roman"/>
          <w:color w:val="auto"/>
        </w:rPr>
        <w:t xml:space="preserve"> improved natural resource technologies more generally fail to be adopted by women farmers at the same rate as male farmers. </w:t>
      </w:r>
      <w:r w:rsidR="008D7499" w:rsidRPr="00285DD4">
        <w:rPr>
          <w:rFonts w:ascii="Times New Roman" w:hAnsi="Times New Roman" w:cs="Times New Roman"/>
          <w:color w:val="auto"/>
        </w:rPr>
        <w:t>This could</w:t>
      </w:r>
      <w:r w:rsidR="00737C2B" w:rsidRPr="00285DD4">
        <w:rPr>
          <w:rFonts w:ascii="Times New Roman" w:hAnsi="Times New Roman" w:cs="Times New Roman"/>
          <w:color w:val="auto"/>
        </w:rPr>
        <w:t xml:space="preserve"> be due to male farmers enjoying more and greater wealth, education and socio-economic powers than women farmers.</w:t>
      </w:r>
    </w:p>
    <w:p w:rsidR="00232883" w:rsidRPr="00285DD4" w:rsidRDefault="00B90DF5" w:rsidP="00E962D4">
      <w:pPr>
        <w:spacing w:before="240" w:line="480" w:lineRule="auto"/>
        <w:jc w:val="both"/>
      </w:pPr>
      <w:r w:rsidRPr="00285DD4">
        <w:t xml:space="preserve">The positive effect of family size </w:t>
      </w:r>
      <w:r w:rsidR="00374E16" w:rsidRPr="00285DD4">
        <w:t xml:space="preserve">indicated that larger families adopted more than smaller </w:t>
      </w:r>
      <w:r w:rsidR="00D30B2B" w:rsidRPr="00285DD4">
        <w:t>families as</w:t>
      </w:r>
      <w:r w:rsidR="00374E16" w:rsidRPr="00285DD4">
        <w:t xml:space="preserve"> anticipated. This could be attributed to the fact that family</w:t>
      </w:r>
      <w:r w:rsidR="008102C9" w:rsidRPr="00285DD4">
        <w:t xml:space="preserve"> size determined</w:t>
      </w:r>
      <w:r w:rsidRPr="00285DD4">
        <w:t xml:space="preserve"> the quantity of labor available for use in fodder shrubs establishment and utilization</w:t>
      </w:r>
      <w:r w:rsidR="00D30B2B" w:rsidRPr="00285DD4">
        <w:t xml:space="preserve"> and therefore, large family act</w:t>
      </w:r>
      <w:r w:rsidR="005E724C" w:rsidRPr="00285DD4">
        <w:t>ed</w:t>
      </w:r>
      <w:r w:rsidR="00D30B2B" w:rsidRPr="00285DD4">
        <w:t xml:space="preserve"> as an incentive to adopt</w:t>
      </w:r>
      <w:r w:rsidR="005E724C" w:rsidRPr="00285DD4">
        <w:t xml:space="preserve"> this labor</w:t>
      </w:r>
      <w:r w:rsidR="00D30B2B" w:rsidRPr="00285DD4">
        <w:t xml:space="preserve"> intensive technology</w:t>
      </w:r>
      <w:r w:rsidR="00600B38" w:rsidRPr="00285DD4">
        <w:t xml:space="preserve">. </w:t>
      </w:r>
      <w:r w:rsidR="00713FBC" w:rsidRPr="00285DD4">
        <w:t>Family l</w:t>
      </w:r>
      <w:r w:rsidR="00600B38" w:rsidRPr="00285DD4">
        <w:t>abour availability also reduced the labour constraints faced in fodder shrubs production and utilization</w:t>
      </w:r>
      <w:r w:rsidR="008C7C0B" w:rsidRPr="00285DD4">
        <w:t>.</w:t>
      </w:r>
      <w:r w:rsidR="005C4B61" w:rsidRPr="00285DD4">
        <w:t xml:space="preserve"> This suggestion concurs with the descriptive results obtained earlier in section 4.1.7. </w:t>
      </w:r>
      <w:r w:rsidR="008C7C0B" w:rsidRPr="00285DD4">
        <w:t>These results, however, contradict</w:t>
      </w:r>
      <w:r w:rsidR="00232883" w:rsidRPr="00285DD4">
        <w:t>ed</w:t>
      </w:r>
      <w:r w:rsidR="008C7C0B" w:rsidRPr="00285DD4">
        <w:t xml:space="preserve"> findings by Wyatt, (2002) who had found large family size decrease the probability of adopting soil management technologies in Madagascar and Niger. </w:t>
      </w:r>
    </w:p>
    <w:p w:rsidR="00BD3D9C" w:rsidRPr="00285DD4" w:rsidRDefault="009B0ABF" w:rsidP="00E962D4">
      <w:pPr>
        <w:spacing w:before="240" w:line="480" w:lineRule="auto"/>
        <w:jc w:val="both"/>
      </w:pPr>
      <w:r w:rsidRPr="00285DD4">
        <w:t xml:space="preserve">Contact with extension </w:t>
      </w:r>
      <w:r w:rsidR="00D426FA" w:rsidRPr="00285DD4">
        <w:t xml:space="preserve">providers had positive </w:t>
      </w:r>
      <w:r w:rsidR="00973E5E" w:rsidRPr="00285DD4">
        <w:t>influence on</w:t>
      </w:r>
      <w:r w:rsidR="007379EC" w:rsidRPr="00285DD4">
        <w:t xml:space="preserve"> the adoption </w:t>
      </w:r>
      <w:r w:rsidR="00973E5E" w:rsidRPr="00285DD4">
        <w:t xml:space="preserve">of </w:t>
      </w:r>
      <w:r w:rsidR="002E282C" w:rsidRPr="00285DD4">
        <w:t>Calliandra and Leuceana</w:t>
      </w:r>
      <w:r w:rsidR="00973E5E" w:rsidRPr="00285DD4">
        <w:t xml:space="preserve"> fodder species. This means</w:t>
      </w:r>
      <w:r w:rsidR="00D426FA" w:rsidRPr="00285DD4">
        <w:t xml:space="preserve"> that those dairy farmers with more access to </w:t>
      </w:r>
      <w:r w:rsidR="00D426FA" w:rsidRPr="00285DD4">
        <w:lastRenderedPageBreak/>
        <w:t>extension services actually adopted more.</w:t>
      </w:r>
      <w:r w:rsidR="008930A0" w:rsidRPr="00285DD4">
        <w:t xml:space="preserve"> This </w:t>
      </w:r>
      <w:r w:rsidR="003B073A" w:rsidRPr="00285DD4">
        <w:t xml:space="preserve"> also pointed out by the descriptive results in section 4.1.6.</w:t>
      </w:r>
      <w:r w:rsidR="000318C8" w:rsidRPr="00285DD4">
        <w:t xml:space="preserve">This </w:t>
      </w:r>
      <w:r w:rsidR="00F22D56" w:rsidRPr="00285DD4">
        <w:t xml:space="preserve">positive </w:t>
      </w:r>
      <w:r w:rsidR="000318C8" w:rsidRPr="00285DD4">
        <w:t xml:space="preserve">relationship was also supported </w:t>
      </w:r>
      <w:r w:rsidR="00DF4830">
        <w:t xml:space="preserve"> </w:t>
      </w:r>
      <w:r w:rsidR="000318C8" w:rsidRPr="00285DD4">
        <w:t>by</w:t>
      </w:r>
      <w:r w:rsidR="00DF4830">
        <w:t xml:space="preserve"> </w:t>
      </w:r>
      <w:r w:rsidR="000318C8" w:rsidRPr="00285DD4">
        <w:t xml:space="preserve">Teklewold </w:t>
      </w:r>
      <w:r w:rsidR="000318C8" w:rsidRPr="00285DD4">
        <w:rPr>
          <w:i/>
        </w:rPr>
        <w:t>et al</w:t>
      </w:r>
      <w:r w:rsidR="000318C8" w:rsidRPr="00285DD4">
        <w:t>.</w:t>
      </w:r>
      <w:r w:rsidR="008403B9" w:rsidRPr="00285DD4">
        <w:t>,</w:t>
      </w:r>
      <w:r w:rsidR="000318C8" w:rsidRPr="00285DD4">
        <w:t xml:space="preserve"> (2006</w:t>
      </w:r>
      <w:r w:rsidR="005171BA" w:rsidRPr="00285DD4">
        <w:t xml:space="preserve">); CAB, (2002)and </w:t>
      </w:r>
      <w:r w:rsidR="000318C8" w:rsidRPr="00285DD4">
        <w:t>Adesina and Forson, (1995).</w:t>
      </w:r>
      <w:r w:rsidR="00496C62" w:rsidRPr="00285DD4">
        <w:t xml:space="preserve">CAB, </w:t>
      </w:r>
      <w:r w:rsidR="00E33B7E" w:rsidRPr="00285DD4">
        <w:t>(</w:t>
      </w:r>
      <w:r w:rsidR="00496C62" w:rsidRPr="00285DD4">
        <w:t>2002</w:t>
      </w:r>
      <w:r w:rsidR="00E33B7E" w:rsidRPr="00285DD4">
        <w:t>)</w:t>
      </w:r>
      <w:r w:rsidR="00496C62" w:rsidRPr="00285DD4">
        <w:t xml:space="preserve"> had also found that small holder farmers will take up even complex agricultural technologies if given sufficient technical </w:t>
      </w:r>
      <w:r w:rsidR="005A7362" w:rsidRPr="00285DD4">
        <w:t>support. Access</w:t>
      </w:r>
      <w:r w:rsidR="00D426FA" w:rsidRPr="00285DD4">
        <w:t xml:space="preserve"> to more extension services </w:t>
      </w:r>
      <w:r w:rsidRPr="00285DD4">
        <w:t>enhanced the efficiency of making adoption decisions of this technology and hence, its positive influence.</w:t>
      </w:r>
      <w:r w:rsidR="00A752B4" w:rsidRPr="00285DD4">
        <w:t xml:space="preserve"> Smallholder dairy farmers in the </w:t>
      </w:r>
      <w:r w:rsidR="00F0133D" w:rsidRPr="00285DD4">
        <w:t>Sub-County</w:t>
      </w:r>
      <w:r w:rsidR="00A752B4" w:rsidRPr="00285DD4">
        <w:t xml:space="preserve"> with better access to extension services </w:t>
      </w:r>
      <w:r w:rsidR="00E74108" w:rsidRPr="00285DD4">
        <w:t>were</w:t>
      </w:r>
      <w:r w:rsidR="00A752B4" w:rsidRPr="00285DD4">
        <w:t xml:space="preserve"> more likely to be adopters of this technology than farmers with limited contact with extension providers</w:t>
      </w:r>
      <w:r w:rsidR="007A33A2" w:rsidRPr="00285DD4">
        <w:t>.</w:t>
      </w:r>
    </w:p>
    <w:p w:rsidR="007D0EFC" w:rsidRPr="00285DD4" w:rsidRDefault="000A4FE2" w:rsidP="00DF4830">
      <w:pPr>
        <w:pStyle w:val="Default"/>
        <w:spacing w:before="360" w:line="480" w:lineRule="auto"/>
        <w:jc w:val="both"/>
        <w:rPr>
          <w:rFonts w:ascii="Times New Roman" w:hAnsi="Times New Roman" w:cs="Times New Roman"/>
          <w:color w:val="auto"/>
        </w:rPr>
      </w:pPr>
      <w:r w:rsidRPr="00285DD4">
        <w:rPr>
          <w:rFonts w:ascii="Times New Roman" w:hAnsi="Times New Roman" w:cs="Times New Roman"/>
          <w:color w:val="auto"/>
        </w:rPr>
        <w:t xml:space="preserve">The positive influence of dairy breed quality on adoption meant that high quality dairy breed </w:t>
      </w:r>
      <w:r w:rsidR="00991CA6" w:rsidRPr="00285DD4">
        <w:rPr>
          <w:rFonts w:ascii="Times New Roman" w:hAnsi="Times New Roman" w:cs="Times New Roman"/>
          <w:color w:val="auto"/>
        </w:rPr>
        <w:t>was</w:t>
      </w:r>
      <w:r w:rsidRPr="00285DD4">
        <w:rPr>
          <w:rFonts w:ascii="Times New Roman" w:hAnsi="Times New Roman" w:cs="Times New Roman"/>
          <w:color w:val="auto"/>
        </w:rPr>
        <w:t xml:space="preserve"> an incentive to </w:t>
      </w:r>
      <w:r w:rsidR="002E282C" w:rsidRPr="00285DD4">
        <w:rPr>
          <w:rFonts w:ascii="Times New Roman" w:hAnsi="Times New Roman" w:cs="Times New Roman"/>
          <w:color w:val="auto"/>
        </w:rPr>
        <w:t>Calliandra and Leuceana</w:t>
      </w:r>
      <w:r w:rsidRPr="00285DD4">
        <w:rPr>
          <w:rFonts w:ascii="Times New Roman" w:hAnsi="Times New Roman" w:cs="Times New Roman"/>
          <w:color w:val="auto"/>
        </w:rPr>
        <w:t xml:space="preserve"> adoption in the </w:t>
      </w:r>
      <w:r w:rsidR="00F0133D" w:rsidRPr="00285DD4">
        <w:rPr>
          <w:rFonts w:ascii="Times New Roman" w:hAnsi="Times New Roman" w:cs="Times New Roman"/>
          <w:color w:val="auto"/>
        </w:rPr>
        <w:t>Sub-County</w:t>
      </w:r>
      <w:r w:rsidR="007D0EFC" w:rsidRPr="00285DD4">
        <w:rPr>
          <w:rFonts w:ascii="Times New Roman" w:hAnsi="Times New Roman" w:cs="Times New Roman"/>
          <w:color w:val="auto"/>
        </w:rPr>
        <w:t xml:space="preserve">. This supported Wambugu </w:t>
      </w:r>
      <w:r w:rsidR="008403B9" w:rsidRPr="00285DD4">
        <w:rPr>
          <w:rFonts w:ascii="Times New Roman" w:hAnsi="Times New Roman" w:cs="Times New Roman"/>
          <w:i/>
          <w:color w:val="auto"/>
        </w:rPr>
        <w:t xml:space="preserve">et </w:t>
      </w:r>
      <w:r w:rsidR="007D0EFC" w:rsidRPr="00285DD4">
        <w:rPr>
          <w:rFonts w:ascii="Times New Roman" w:hAnsi="Times New Roman" w:cs="Times New Roman"/>
          <w:i/>
          <w:color w:val="auto"/>
        </w:rPr>
        <w:t>al</w:t>
      </w:r>
      <w:r w:rsidR="008403B9" w:rsidRPr="00285DD4">
        <w:rPr>
          <w:rFonts w:ascii="Times New Roman" w:hAnsi="Times New Roman" w:cs="Times New Roman"/>
          <w:color w:val="auto"/>
        </w:rPr>
        <w:t xml:space="preserve">., </w:t>
      </w:r>
      <w:r w:rsidR="007D0EFC" w:rsidRPr="00285DD4">
        <w:rPr>
          <w:rFonts w:ascii="Times New Roman" w:hAnsi="Times New Roman" w:cs="Times New Roman"/>
          <w:color w:val="auto"/>
        </w:rPr>
        <w:t xml:space="preserve">(2006), that </w:t>
      </w:r>
      <w:r w:rsidR="008403B9" w:rsidRPr="00285DD4">
        <w:rPr>
          <w:rFonts w:ascii="Times New Roman" w:hAnsi="Times New Roman" w:cs="Times New Roman"/>
          <w:color w:val="auto"/>
        </w:rPr>
        <w:t>f</w:t>
      </w:r>
      <w:r w:rsidR="007D0EFC" w:rsidRPr="00285DD4">
        <w:rPr>
          <w:rFonts w:ascii="Times New Roman" w:hAnsi="Times New Roman" w:cs="Times New Roman"/>
          <w:color w:val="auto"/>
        </w:rPr>
        <w:t xml:space="preserve">armers are highly likely to be motivated to plant fodder trees if they have good </w:t>
      </w:r>
      <w:r w:rsidR="00F22D56" w:rsidRPr="00285DD4">
        <w:rPr>
          <w:rFonts w:ascii="Times New Roman" w:hAnsi="Times New Roman" w:cs="Times New Roman"/>
          <w:color w:val="auto"/>
        </w:rPr>
        <w:t>quality dairy</w:t>
      </w:r>
      <w:r w:rsidR="007D0EFC" w:rsidRPr="00285DD4">
        <w:rPr>
          <w:rFonts w:ascii="Times New Roman" w:hAnsi="Times New Roman" w:cs="Times New Roman"/>
          <w:color w:val="auto"/>
        </w:rPr>
        <w:t xml:space="preserve"> breeds or improved dairy </w:t>
      </w:r>
      <w:r w:rsidR="005A7362" w:rsidRPr="00285DD4">
        <w:rPr>
          <w:rFonts w:ascii="Times New Roman" w:hAnsi="Times New Roman" w:cs="Times New Roman"/>
          <w:color w:val="auto"/>
        </w:rPr>
        <w:t>cross-breeds. Dairy</w:t>
      </w:r>
      <w:r w:rsidRPr="00285DD4">
        <w:rPr>
          <w:rFonts w:ascii="Times New Roman" w:hAnsi="Times New Roman" w:cs="Times New Roman"/>
          <w:color w:val="auto"/>
        </w:rPr>
        <w:t xml:space="preserve"> households with high quality dairy breed adopted more than those with zebu breeds.</w:t>
      </w:r>
      <w:r w:rsidR="00436E76" w:rsidRPr="00285DD4">
        <w:rPr>
          <w:rFonts w:ascii="Times New Roman" w:hAnsi="Times New Roman" w:cs="Times New Roman"/>
          <w:color w:val="auto"/>
        </w:rPr>
        <w:t xml:space="preserve"> This showed that </w:t>
      </w:r>
      <w:r w:rsidR="00BD3D9C" w:rsidRPr="00285DD4">
        <w:rPr>
          <w:rFonts w:ascii="Times New Roman" w:hAnsi="Times New Roman" w:cs="Times New Roman"/>
          <w:color w:val="auto"/>
        </w:rPr>
        <w:t>poor quality dairy breeds were</w:t>
      </w:r>
      <w:r w:rsidR="00436E76" w:rsidRPr="00285DD4">
        <w:rPr>
          <w:rFonts w:ascii="Times New Roman" w:hAnsi="Times New Roman" w:cs="Times New Roman"/>
          <w:color w:val="auto"/>
        </w:rPr>
        <w:t xml:space="preserve"> a constraint to adoption of this </w:t>
      </w:r>
      <w:r w:rsidR="00BD3D9C" w:rsidRPr="00285DD4">
        <w:rPr>
          <w:rFonts w:ascii="Times New Roman" w:hAnsi="Times New Roman" w:cs="Times New Roman"/>
          <w:color w:val="auto"/>
        </w:rPr>
        <w:t>technology and</w:t>
      </w:r>
      <w:r w:rsidR="00436E76" w:rsidRPr="00285DD4">
        <w:rPr>
          <w:rFonts w:ascii="Times New Roman" w:hAnsi="Times New Roman" w:cs="Times New Roman"/>
          <w:color w:val="auto"/>
        </w:rPr>
        <w:t xml:space="preserve"> therefore, dairy breed improveme</w:t>
      </w:r>
      <w:r w:rsidR="00BD3D9C" w:rsidRPr="00285DD4">
        <w:rPr>
          <w:rFonts w:ascii="Times New Roman" w:hAnsi="Times New Roman" w:cs="Times New Roman"/>
          <w:color w:val="auto"/>
        </w:rPr>
        <w:t>nt strategies could be a vital consideration</w:t>
      </w:r>
      <w:r w:rsidR="00436E76" w:rsidRPr="00285DD4">
        <w:rPr>
          <w:rFonts w:ascii="Times New Roman" w:hAnsi="Times New Roman" w:cs="Times New Roman"/>
          <w:color w:val="auto"/>
        </w:rPr>
        <w:t xml:space="preserve"> of increasing adoption rate of this technology in the </w:t>
      </w:r>
      <w:r w:rsidR="00F0133D" w:rsidRPr="00285DD4">
        <w:rPr>
          <w:rFonts w:ascii="Times New Roman" w:hAnsi="Times New Roman" w:cs="Times New Roman"/>
          <w:color w:val="auto"/>
        </w:rPr>
        <w:t>Sub-County</w:t>
      </w:r>
      <w:r w:rsidR="00436E76" w:rsidRPr="00285DD4">
        <w:rPr>
          <w:rFonts w:ascii="Times New Roman" w:hAnsi="Times New Roman" w:cs="Times New Roman"/>
          <w:color w:val="auto"/>
        </w:rPr>
        <w:t>.</w:t>
      </w:r>
    </w:p>
    <w:p w:rsidR="00F54D76" w:rsidRPr="00285DD4" w:rsidRDefault="00B365A4"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 xml:space="preserve">Positive relationship of education level of household head on adoption </w:t>
      </w:r>
      <w:r w:rsidR="007E7A40" w:rsidRPr="00285DD4">
        <w:rPr>
          <w:rFonts w:ascii="Times New Roman" w:hAnsi="Times New Roman" w:cs="Times New Roman"/>
          <w:color w:val="auto"/>
        </w:rPr>
        <w:t>indicated a higher likeli</w:t>
      </w:r>
      <w:r w:rsidR="00424D6B" w:rsidRPr="00285DD4">
        <w:rPr>
          <w:rFonts w:ascii="Times New Roman" w:hAnsi="Times New Roman" w:cs="Times New Roman"/>
          <w:color w:val="auto"/>
        </w:rPr>
        <w:t>hood of adoption by those with secondary education and above than those with primary level and below.</w:t>
      </w:r>
      <w:r w:rsidR="001D0F26" w:rsidRPr="00285DD4">
        <w:rPr>
          <w:rFonts w:ascii="Times New Roman" w:hAnsi="Times New Roman" w:cs="Times New Roman"/>
          <w:color w:val="auto"/>
        </w:rPr>
        <w:t xml:space="preserve"> More education level acted as an incentive to adoption </w:t>
      </w:r>
      <w:r w:rsidR="005A7362" w:rsidRPr="00285DD4">
        <w:rPr>
          <w:rFonts w:ascii="Times New Roman" w:hAnsi="Times New Roman" w:cs="Times New Roman"/>
          <w:color w:val="auto"/>
        </w:rPr>
        <w:t>decision. This</w:t>
      </w:r>
      <w:r w:rsidR="009959A8" w:rsidRPr="00285DD4">
        <w:rPr>
          <w:rFonts w:ascii="Times New Roman" w:hAnsi="Times New Roman" w:cs="Times New Roman"/>
          <w:color w:val="auto"/>
        </w:rPr>
        <w:t xml:space="preserve"> finding agreed with Woz</w:t>
      </w:r>
      <w:r w:rsidR="004039A4" w:rsidRPr="00285DD4">
        <w:rPr>
          <w:rFonts w:ascii="Times New Roman" w:hAnsi="Times New Roman" w:cs="Times New Roman"/>
          <w:color w:val="auto"/>
        </w:rPr>
        <w:t xml:space="preserve">niak </w:t>
      </w:r>
      <w:r w:rsidR="009959A8" w:rsidRPr="00285DD4">
        <w:rPr>
          <w:rFonts w:ascii="Times New Roman" w:hAnsi="Times New Roman" w:cs="Times New Roman"/>
          <w:color w:val="auto"/>
        </w:rPr>
        <w:t xml:space="preserve">(1984) and Teklewold </w:t>
      </w:r>
      <w:r w:rsidR="004039A4" w:rsidRPr="00285DD4">
        <w:rPr>
          <w:rFonts w:ascii="Times New Roman" w:hAnsi="Times New Roman" w:cs="Times New Roman"/>
          <w:i/>
          <w:color w:val="auto"/>
        </w:rPr>
        <w:t>et</w:t>
      </w:r>
      <w:r w:rsidR="009959A8" w:rsidRPr="00285DD4">
        <w:rPr>
          <w:rFonts w:ascii="Times New Roman" w:hAnsi="Times New Roman" w:cs="Times New Roman"/>
          <w:i/>
          <w:color w:val="auto"/>
        </w:rPr>
        <w:t xml:space="preserve"> al.</w:t>
      </w:r>
      <w:r w:rsidR="007478E4" w:rsidRPr="00285DD4">
        <w:rPr>
          <w:rFonts w:ascii="Times New Roman" w:hAnsi="Times New Roman" w:cs="Times New Roman"/>
          <w:i/>
          <w:color w:val="auto"/>
        </w:rPr>
        <w:t>,</w:t>
      </w:r>
      <w:r w:rsidR="007478E4" w:rsidRPr="00285DD4">
        <w:rPr>
          <w:rFonts w:ascii="Times New Roman" w:hAnsi="Times New Roman" w:cs="Times New Roman"/>
          <w:color w:val="auto"/>
        </w:rPr>
        <w:t xml:space="preserve"> (</w:t>
      </w:r>
      <w:r w:rsidR="009959A8" w:rsidRPr="00285DD4">
        <w:rPr>
          <w:rFonts w:ascii="Times New Roman" w:hAnsi="Times New Roman" w:cs="Times New Roman"/>
          <w:color w:val="auto"/>
        </w:rPr>
        <w:t>2006)</w:t>
      </w:r>
      <w:r w:rsidR="00AD7077" w:rsidRPr="00285DD4">
        <w:rPr>
          <w:rFonts w:ascii="Times New Roman" w:hAnsi="Times New Roman" w:cs="Times New Roman"/>
          <w:color w:val="auto"/>
        </w:rPr>
        <w:t xml:space="preserve"> that </w:t>
      </w:r>
      <w:r w:rsidR="004039A4" w:rsidRPr="00285DD4">
        <w:rPr>
          <w:rFonts w:ascii="Times New Roman" w:hAnsi="Times New Roman" w:cs="Times New Roman"/>
          <w:color w:val="auto"/>
        </w:rPr>
        <w:t>e</w:t>
      </w:r>
      <w:r w:rsidR="00AD7077" w:rsidRPr="00285DD4">
        <w:rPr>
          <w:rFonts w:ascii="Times New Roman" w:hAnsi="Times New Roman" w:cs="Times New Roman"/>
          <w:color w:val="auto"/>
        </w:rPr>
        <w:t xml:space="preserve">ducation </w:t>
      </w:r>
      <w:r w:rsidR="00AD7077" w:rsidRPr="00285DD4">
        <w:rPr>
          <w:rFonts w:ascii="Times New Roman" w:hAnsi="Times New Roman" w:cs="Times New Roman"/>
          <w:color w:val="auto"/>
        </w:rPr>
        <w:lastRenderedPageBreak/>
        <w:t>augments one's ability to receive</w:t>
      </w:r>
      <w:r w:rsidR="002E171F" w:rsidRPr="00285DD4">
        <w:rPr>
          <w:rFonts w:ascii="Times New Roman" w:hAnsi="Times New Roman" w:cs="Times New Roman"/>
          <w:color w:val="auto"/>
        </w:rPr>
        <w:t>,</w:t>
      </w:r>
      <w:r w:rsidR="00AD7077" w:rsidRPr="00285DD4">
        <w:rPr>
          <w:rFonts w:ascii="Times New Roman" w:hAnsi="Times New Roman" w:cs="Times New Roman"/>
          <w:color w:val="auto"/>
        </w:rPr>
        <w:t xml:space="preserve"> decode and understand information relevant to making innovative decisions.</w:t>
      </w:r>
    </w:p>
    <w:p w:rsidR="00BE138A" w:rsidRPr="00285DD4" w:rsidRDefault="001162F3"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 xml:space="preserve"> This means</w:t>
      </w:r>
      <w:r w:rsidR="00AD7077" w:rsidRPr="00285DD4">
        <w:rPr>
          <w:rFonts w:ascii="Times New Roman" w:hAnsi="Times New Roman" w:cs="Times New Roman"/>
          <w:color w:val="auto"/>
        </w:rPr>
        <w:t xml:space="preserve"> that farmers with more education are more efficient in evaluating and interpreting information about innovations than those with less </w:t>
      </w:r>
      <w:r w:rsidR="003E2AA6" w:rsidRPr="00285DD4">
        <w:rPr>
          <w:rFonts w:ascii="Times New Roman" w:hAnsi="Times New Roman" w:cs="Times New Roman"/>
          <w:color w:val="auto"/>
        </w:rPr>
        <w:t>education. However, the results disagreed with Wyatt, (2002) who found education of the household head to be a negative factor in the adoption decision since according to the researcher, higher education opens up alternative</w:t>
      </w:r>
      <w:r w:rsidR="0036273D" w:rsidRPr="00285DD4">
        <w:rPr>
          <w:rFonts w:ascii="Times New Roman" w:hAnsi="Times New Roman" w:cs="Times New Roman"/>
          <w:color w:val="auto"/>
        </w:rPr>
        <w:t xml:space="preserve"> avenues and may even be a means of leaving agriculture entirely.</w:t>
      </w:r>
    </w:p>
    <w:p w:rsidR="00F54D76" w:rsidRPr="00285DD4" w:rsidRDefault="00D567D3" w:rsidP="00E962D4">
      <w:pPr>
        <w:spacing w:before="240" w:line="480" w:lineRule="auto"/>
        <w:jc w:val="both"/>
      </w:pPr>
      <w:r w:rsidRPr="00285DD4">
        <w:t>Membership</w:t>
      </w:r>
      <w:r w:rsidR="001A23E4" w:rsidRPr="00285DD4">
        <w:t xml:space="preserve"> to extension groups </w:t>
      </w:r>
      <w:r w:rsidRPr="00285DD4">
        <w:t xml:space="preserve">had positive relationship </w:t>
      </w:r>
      <w:r w:rsidR="002E171F" w:rsidRPr="00285DD4">
        <w:t>with</w:t>
      </w:r>
      <w:r w:rsidRPr="00285DD4">
        <w:t xml:space="preserve"> adoption probability. </w:t>
      </w:r>
      <w:r w:rsidR="007478E4" w:rsidRPr="00285DD4">
        <w:t>This indicates</w:t>
      </w:r>
      <w:r w:rsidRPr="00285DD4">
        <w:t xml:space="preserve"> that there </w:t>
      </w:r>
      <w:r w:rsidR="00C81B4F" w:rsidRPr="00285DD4">
        <w:t xml:space="preserve">were higher success </w:t>
      </w:r>
      <w:r w:rsidR="00947FEF" w:rsidRPr="00285DD4">
        <w:t>rates of</w:t>
      </w:r>
      <w:r w:rsidRPr="00285DD4">
        <w:t xml:space="preserve"> ad</w:t>
      </w:r>
      <w:r w:rsidR="002A0BAA" w:rsidRPr="00285DD4">
        <w:t>option when working with farmer groups</w:t>
      </w:r>
      <w:r w:rsidR="0081602B" w:rsidRPr="00285DD4">
        <w:t xml:space="preserve"> as pointed by </w:t>
      </w:r>
      <w:r w:rsidR="007B16C9" w:rsidRPr="00285DD4">
        <w:t>Attah-Krah</w:t>
      </w:r>
      <w:r w:rsidR="0081602B" w:rsidRPr="00285DD4">
        <w:t xml:space="preserve"> and Francis (1987, </w:t>
      </w:r>
      <w:r w:rsidR="00E1113C" w:rsidRPr="00285DD4">
        <w:t xml:space="preserve">Versteeg </w:t>
      </w:r>
      <w:r w:rsidR="00DF4830">
        <w:t xml:space="preserve"> </w:t>
      </w:r>
      <w:r w:rsidR="00E1113C" w:rsidRPr="00285DD4">
        <w:t>and</w:t>
      </w:r>
      <w:r w:rsidR="00DF4830">
        <w:t xml:space="preserve"> </w:t>
      </w:r>
      <w:r w:rsidR="0081602B" w:rsidRPr="00285DD4">
        <w:t>Koudokpon (1993) and Mose</w:t>
      </w:r>
      <w:r w:rsidR="002A0BAA" w:rsidRPr="00285DD4">
        <w:rPr>
          <w:i/>
        </w:rPr>
        <w:t xml:space="preserve">et </w:t>
      </w:r>
      <w:r w:rsidR="0081602B" w:rsidRPr="00285DD4">
        <w:rPr>
          <w:i/>
        </w:rPr>
        <w:t>al</w:t>
      </w:r>
      <w:r w:rsidR="00C868E6" w:rsidRPr="00285DD4">
        <w:rPr>
          <w:i/>
        </w:rPr>
        <w:t>.,</w:t>
      </w:r>
      <w:r w:rsidR="0081602B" w:rsidRPr="00285DD4">
        <w:t xml:space="preserve"> (2000).</w:t>
      </w:r>
      <w:r w:rsidR="00AC36E9" w:rsidRPr="00285DD4">
        <w:t xml:space="preserve"> Working with groups </w:t>
      </w:r>
      <w:r w:rsidR="00D641EA" w:rsidRPr="00285DD4">
        <w:t xml:space="preserve">to enhance </w:t>
      </w:r>
      <w:r w:rsidR="002E282C" w:rsidRPr="00285DD4">
        <w:t>Calliandra and Leuceana</w:t>
      </w:r>
      <w:r w:rsidR="00D641EA" w:rsidRPr="00285DD4">
        <w:t xml:space="preserve"> adoption could therefore </w:t>
      </w:r>
      <w:r w:rsidR="00341C3D" w:rsidRPr="00285DD4">
        <w:t>be more</w:t>
      </w:r>
      <w:r w:rsidR="00AC36E9" w:rsidRPr="00285DD4">
        <w:t xml:space="preserve"> effective than working with individual farmers </w:t>
      </w:r>
      <w:r w:rsidR="00D641EA" w:rsidRPr="00285DD4">
        <w:t xml:space="preserve">since a culture of collective </w:t>
      </w:r>
      <w:r w:rsidR="00341C3D" w:rsidRPr="00285DD4">
        <w:t>action which</w:t>
      </w:r>
      <w:r w:rsidR="00947FEF" w:rsidRPr="00285DD4">
        <w:t xml:space="preserve"> exists in</w:t>
      </w:r>
      <w:r w:rsidR="00341C3D" w:rsidRPr="00285DD4">
        <w:t xml:space="preserve"> groups</w:t>
      </w:r>
      <w:r w:rsidR="00D641EA" w:rsidRPr="00285DD4">
        <w:t xml:space="preserve"> will </w:t>
      </w:r>
      <w:r w:rsidR="009E39AF" w:rsidRPr="00285DD4">
        <w:t xml:space="preserve">make it easier for </w:t>
      </w:r>
      <w:r w:rsidR="00D641EA" w:rsidRPr="00285DD4">
        <w:t>group members to adopt more.</w:t>
      </w:r>
    </w:p>
    <w:p w:rsidR="008C4C88" w:rsidRPr="00285DD4" w:rsidRDefault="00874587" w:rsidP="00E962D4">
      <w:pPr>
        <w:spacing w:before="240" w:line="480" w:lineRule="auto"/>
        <w:jc w:val="both"/>
      </w:pPr>
      <w:r w:rsidRPr="00285DD4">
        <w:t>Land</w:t>
      </w:r>
      <w:r w:rsidR="00F11869" w:rsidRPr="00285DD4">
        <w:t xml:space="preserve"> size influence on adoption of </w:t>
      </w:r>
      <w:r w:rsidR="002E282C" w:rsidRPr="00285DD4">
        <w:t>Calliandra and Leuceana</w:t>
      </w:r>
      <w:r w:rsidR="00F11869" w:rsidRPr="00285DD4">
        <w:t xml:space="preserve"> was expected to be negative </w:t>
      </w:r>
      <w:r w:rsidR="00582DB2" w:rsidRPr="00285DD4">
        <w:t xml:space="preserve">in line with Wambugu </w:t>
      </w:r>
      <w:r w:rsidR="0016345C" w:rsidRPr="00285DD4">
        <w:rPr>
          <w:i/>
        </w:rPr>
        <w:t xml:space="preserve">et </w:t>
      </w:r>
      <w:r w:rsidR="00582DB2" w:rsidRPr="00285DD4">
        <w:rPr>
          <w:i/>
        </w:rPr>
        <w:t>al</w:t>
      </w:r>
      <w:r w:rsidR="0016345C" w:rsidRPr="00285DD4">
        <w:t xml:space="preserve">., </w:t>
      </w:r>
      <w:r w:rsidR="00582DB2" w:rsidRPr="00285DD4">
        <w:t>(2006) who had suggested that fodder shrubs farming should be targeted to areas with high population density an</w:t>
      </w:r>
      <w:r w:rsidR="00E74108" w:rsidRPr="00285DD4">
        <w:t>d</w:t>
      </w:r>
      <w:r w:rsidR="00582DB2" w:rsidRPr="00285DD4">
        <w:t xml:space="preserve"> small land size</w:t>
      </w:r>
      <w:r w:rsidR="00E74108" w:rsidRPr="00285DD4">
        <w:t>s</w:t>
      </w:r>
      <w:r w:rsidR="00BB4BC3" w:rsidRPr="00285DD4">
        <w:t xml:space="preserve">. However, the results </w:t>
      </w:r>
      <w:r w:rsidR="00B53994" w:rsidRPr="00285DD4">
        <w:t>show</w:t>
      </w:r>
      <w:r w:rsidR="002B36A1" w:rsidRPr="00285DD4">
        <w:t xml:space="preserve"> that</w:t>
      </w:r>
      <w:r w:rsidR="00582DB2" w:rsidRPr="00285DD4">
        <w:t xml:space="preserve"> land size in </w:t>
      </w:r>
      <w:r w:rsidR="00FF322A" w:rsidRPr="00285DD4">
        <w:t>Kisii Central Sub-County</w:t>
      </w:r>
      <w:r w:rsidR="00247444" w:rsidRPr="00285DD4">
        <w:t xml:space="preserve">was </w:t>
      </w:r>
      <w:r w:rsidR="00582DB2" w:rsidRPr="00285DD4">
        <w:t xml:space="preserve">positively </w:t>
      </w:r>
      <w:r w:rsidR="00BB4BC3" w:rsidRPr="00285DD4">
        <w:t xml:space="preserve">related to adoption, which </w:t>
      </w:r>
      <w:r w:rsidR="002B36A1" w:rsidRPr="00285DD4">
        <w:t>means that</w:t>
      </w:r>
      <w:r w:rsidR="00826504" w:rsidRPr="00285DD4">
        <w:t xml:space="preserve"> dairy</w:t>
      </w:r>
      <w:r w:rsidR="00582DB2" w:rsidRPr="00285DD4">
        <w:t xml:space="preserve"> farmers with larger land parcels were better placed to </w:t>
      </w:r>
      <w:r w:rsidR="00247444" w:rsidRPr="00285DD4">
        <w:t>be a</w:t>
      </w:r>
      <w:r w:rsidR="00582DB2" w:rsidRPr="00285DD4">
        <w:t>dopt</w:t>
      </w:r>
      <w:r w:rsidR="00247444" w:rsidRPr="00285DD4">
        <w:t xml:space="preserve">ers of </w:t>
      </w:r>
      <w:r w:rsidR="002E282C" w:rsidRPr="00285DD4">
        <w:t>Calliandra and Leuceana</w:t>
      </w:r>
      <w:r w:rsidR="00582DB2" w:rsidRPr="00285DD4">
        <w:t xml:space="preserve"> shrubs than those with small land parcels.</w:t>
      </w:r>
    </w:p>
    <w:p w:rsidR="004D41CB" w:rsidRPr="00285DD4" w:rsidRDefault="00247444" w:rsidP="00E962D4">
      <w:pPr>
        <w:spacing w:before="240" w:line="480" w:lineRule="auto"/>
        <w:jc w:val="both"/>
      </w:pPr>
      <w:r w:rsidRPr="00285DD4">
        <w:lastRenderedPageBreak/>
        <w:t xml:space="preserve">Farmers with very small land acreages were less likely to adopt </w:t>
      </w:r>
      <w:r w:rsidR="002E282C" w:rsidRPr="00285DD4">
        <w:t>Calliandra and Leuceana</w:t>
      </w:r>
      <w:r w:rsidR="00386B27" w:rsidRPr="00285DD4">
        <w:t xml:space="preserve"> shrubs. This finding </w:t>
      </w:r>
      <w:r w:rsidRPr="00285DD4">
        <w:t xml:space="preserve">confirmed that the extremely small land holdings in this densely populated </w:t>
      </w:r>
      <w:r w:rsidR="00F0133D" w:rsidRPr="00285DD4">
        <w:t>Sub-County</w:t>
      </w:r>
      <w:r w:rsidRPr="00285DD4">
        <w:t xml:space="preserve"> acted as a constraint and a disincentive to adoption of these exotic fodders. </w:t>
      </w:r>
      <w:r w:rsidR="00466C36" w:rsidRPr="00285DD4">
        <w:t>This finding was reinforce</w:t>
      </w:r>
      <w:r w:rsidR="00894739" w:rsidRPr="00285DD4">
        <w:t xml:space="preserve">d by the responses given in </w:t>
      </w:r>
      <w:r w:rsidR="00835219" w:rsidRPr="00285DD4">
        <w:t>Table</w:t>
      </w:r>
      <w:r w:rsidR="00894739" w:rsidRPr="00285DD4">
        <w:t xml:space="preserve"> 4.3</w:t>
      </w:r>
      <w:r w:rsidR="00466C36" w:rsidRPr="00285DD4">
        <w:t xml:space="preserve"> where 16% of respondent</w:t>
      </w:r>
      <w:r w:rsidR="00B53994" w:rsidRPr="00285DD4">
        <w:t>s</w:t>
      </w:r>
      <w:r w:rsidR="00466C36" w:rsidRPr="00285DD4">
        <w:t xml:space="preserve"> gave small land parce</w:t>
      </w:r>
      <w:r w:rsidR="00E27D1F" w:rsidRPr="00285DD4">
        <w:t xml:space="preserve">ls as a reason for </w:t>
      </w:r>
      <w:r w:rsidR="0087354B" w:rsidRPr="00285DD4">
        <w:t>non-adoption</w:t>
      </w:r>
      <w:r w:rsidR="00E27D1F" w:rsidRPr="00285DD4">
        <w:t xml:space="preserve"> and in descriptive statistic results of section</w:t>
      </w:r>
      <w:r w:rsidR="00AE7DFC" w:rsidRPr="00285DD4">
        <w:t xml:space="preserve"> 4.1.7.</w:t>
      </w:r>
    </w:p>
    <w:p w:rsidR="00DB1E74" w:rsidRPr="00285DD4" w:rsidRDefault="004D41CB" w:rsidP="00E962D4">
      <w:pPr>
        <w:spacing w:before="240" w:line="480" w:lineRule="auto"/>
        <w:jc w:val="both"/>
      </w:pPr>
      <w:r w:rsidRPr="00285DD4">
        <w:t xml:space="preserve">The effect of age of the household </w:t>
      </w:r>
      <w:r w:rsidR="007A1B48" w:rsidRPr="00285DD4">
        <w:t>head on</w:t>
      </w:r>
      <w:r w:rsidR="00630778" w:rsidRPr="00285DD4">
        <w:t xml:space="preserve"> adoption of </w:t>
      </w:r>
      <w:r w:rsidR="002E282C" w:rsidRPr="00285DD4">
        <w:t>Calliandra and Leuceana</w:t>
      </w:r>
      <w:r w:rsidR="00630778" w:rsidRPr="00285DD4">
        <w:t xml:space="preserve"> fodder shrubs was</w:t>
      </w:r>
      <w:r w:rsidR="00737D44" w:rsidRPr="00285DD4">
        <w:t xml:space="preserve"> supposed to be answered </w:t>
      </w:r>
      <w:r w:rsidR="007A1B48" w:rsidRPr="00285DD4">
        <w:t xml:space="preserve">empirically. The results showed </w:t>
      </w:r>
      <w:r w:rsidR="005D5760" w:rsidRPr="00285DD4">
        <w:t>age was</w:t>
      </w:r>
      <w:r w:rsidR="007A1B48" w:rsidRPr="00285DD4">
        <w:t xml:space="preserve"> negatively</w:t>
      </w:r>
      <w:r w:rsidR="00DF4830">
        <w:t xml:space="preserve"> </w:t>
      </w:r>
      <w:r w:rsidRPr="00285DD4">
        <w:t xml:space="preserve">related to adoption which meant </w:t>
      </w:r>
      <w:r w:rsidR="004B4636" w:rsidRPr="00285DD4">
        <w:t xml:space="preserve">the younger the household head, the </w:t>
      </w:r>
      <w:r w:rsidR="002C7599" w:rsidRPr="00285DD4">
        <w:t xml:space="preserve">higher was </w:t>
      </w:r>
      <w:r w:rsidR="004B4636" w:rsidRPr="00285DD4">
        <w:t xml:space="preserve">the likelihood that he </w:t>
      </w:r>
      <w:r w:rsidR="002C7599" w:rsidRPr="00285DD4">
        <w:t xml:space="preserve">would adopt </w:t>
      </w:r>
      <w:r w:rsidR="002E282C" w:rsidRPr="00285DD4">
        <w:t>Calliandra and Leuceana</w:t>
      </w:r>
      <w:r w:rsidR="005D5760" w:rsidRPr="00285DD4">
        <w:t xml:space="preserve"> fodder </w:t>
      </w:r>
      <w:r w:rsidR="004B4636" w:rsidRPr="00285DD4">
        <w:t>shrubs.</w:t>
      </w:r>
      <w:r w:rsidR="006E03C7" w:rsidRPr="00285DD4">
        <w:t xml:space="preserve"> This negative relationship supported </w:t>
      </w:r>
      <w:r w:rsidR="00737D44" w:rsidRPr="00285DD4">
        <w:t>Adesina and Forson (1995)</w:t>
      </w:r>
      <w:r w:rsidR="006E03C7" w:rsidRPr="00285DD4">
        <w:t xml:space="preserve">, </w:t>
      </w:r>
      <w:r w:rsidR="00946908" w:rsidRPr="00285DD4">
        <w:t>suggestions</w:t>
      </w:r>
      <w:r w:rsidR="006E03C7" w:rsidRPr="00285DD4">
        <w:t xml:space="preserve"> that </w:t>
      </w:r>
      <w:r w:rsidR="00737D44" w:rsidRPr="00285DD4">
        <w:t xml:space="preserve">older farmers may be more risk averse and less likely to be flexible than younger farmers and thus have a lesser likelihood of adopting </w:t>
      </w:r>
      <w:r w:rsidR="002E282C" w:rsidRPr="00285DD4">
        <w:t>Calliandra and Leuceana</w:t>
      </w:r>
      <w:r w:rsidR="006E03C7" w:rsidRPr="00285DD4">
        <w:t xml:space="preserve"> fodder shrubs.</w:t>
      </w:r>
      <w:r w:rsidR="00F7732F" w:rsidRPr="00285DD4">
        <w:t xml:space="preserve"> Younger dairy farmers could also be relatively more educated which makes them more efficient in interpreting technical information regarding </w:t>
      </w:r>
      <w:r w:rsidR="002E282C" w:rsidRPr="00285DD4">
        <w:t>Calliandra and Leuceana</w:t>
      </w:r>
      <w:r w:rsidR="00F7732F" w:rsidRPr="00285DD4">
        <w:t xml:space="preserve"> shrubs than older farmers.</w:t>
      </w:r>
    </w:p>
    <w:p w:rsidR="008C4C88" w:rsidRPr="00285DD4" w:rsidRDefault="00DB1E74"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Presence of other income generating enterprises within the farm was negative</w:t>
      </w:r>
      <w:r w:rsidR="0038692B" w:rsidRPr="00285DD4">
        <w:rPr>
          <w:rFonts w:ascii="Times New Roman" w:hAnsi="Times New Roman" w:cs="Times New Roman"/>
          <w:color w:val="auto"/>
        </w:rPr>
        <w:t xml:space="preserve"> as anticipated in the </w:t>
      </w:r>
      <w:r w:rsidR="0027725A" w:rsidRPr="00285DD4">
        <w:rPr>
          <w:rFonts w:ascii="Times New Roman" w:hAnsi="Times New Roman" w:cs="Times New Roman"/>
          <w:color w:val="auto"/>
        </w:rPr>
        <w:t xml:space="preserve">study. </w:t>
      </w:r>
      <w:r w:rsidR="0038692B" w:rsidRPr="00285DD4">
        <w:rPr>
          <w:rFonts w:ascii="Times New Roman" w:hAnsi="Times New Roman" w:cs="Times New Roman"/>
          <w:color w:val="auto"/>
        </w:rPr>
        <w:t xml:space="preserve">This meant that </w:t>
      </w:r>
      <w:r w:rsidR="0027725A" w:rsidRPr="00285DD4">
        <w:rPr>
          <w:rFonts w:ascii="Times New Roman" w:hAnsi="Times New Roman" w:cs="Times New Roman"/>
          <w:color w:val="auto"/>
        </w:rPr>
        <w:t>households</w:t>
      </w:r>
      <w:r w:rsidR="0038692B" w:rsidRPr="00285DD4">
        <w:rPr>
          <w:rFonts w:ascii="Times New Roman" w:hAnsi="Times New Roman" w:cs="Times New Roman"/>
          <w:color w:val="auto"/>
        </w:rPr>
        <w:t xml:space="preserve"> with many income generating enter</w:t>
      </w:r>
      <w:r w:rsidR="0027725A" w:rsidRPr="00285DD4">
        <w:rPr>
          <w:rFonts w:ascii="Times New Roman" w:hAnsi="Times New Roman" w:cs="Times New Roman"/>
          <w:color w:val="auto"/>
        </w:rPr>
        <w:t>prises within the farm were less likely to adopt than those who had only dairy. This could be due to income</w:t>
      </w:r>
      <w:r w:rsidR="0038692B" w:rsidRPr="00285DD4">
        <w:rPr>
          <w:rFonts w:ascii="Times New Roman" w:hAnsi="Times New Roman" w:cs="Times New Roman"/>
          <w:color w:val="auto"/>
        </w:rPr>
        <w:t xml:space="preserve"> generating enterprise</w:t>
      </w:r>
      <w:r w:rsidR="0027725A" w:rsidRPr="00285DD4">
        <w:rPr>
          <w:rFonts w:ascii="Times New Roman" w:hAnsi="Times New Roman" w:cs="Times New Roman"/>
          <w:color w:val="auto"/>
        </w:rPr>
        <w:t>s</w:t>
      </w:r>
      <w:r w:rsidR="0038692B" w:rsidRPr="00285DD4">
        <w:rPr>
          <w:rFonts w:ascii="Times New Roman" w:hAnsi="Times New Roman" w:cs="Times New Roman"/>
          <w:color w:val="auto"/>
        </w:rPr>
        <w:t xml:space="preserve"> competin</w:t>
      </w:r>
      <w:r w:rsidR="00686168" w:rsidRPr="00285DD4">
        <w:rPr>
          <w:rFonts w:ascii="Times New Roman" w:hAnsi="Times New Roman" w:cs="Times New Roman"/>
          <w:color w:val="auto"/>
        </w:rPr>
        <w:t xml:space="preserve">g for the same scarce resources </w:t>
      </w:r>
      <w:r w:rsidR="00D530C4" w:rsidRPr="00285DD4">
        <w:rPr>
          <w:rFonts w:ascii="Times New Roman" w:hAnsi="Times New Roman" w:cs="Times New Roman"/>
          <w:color w:val="auto"/>
        </w:rPr>
        <w:t>especially</w:t>
      </w:r>
      <w:r w:rsidR="00686168" w:rsidRPr="00285DD4">
        <w:rPr>
          <w:rFonts w:ascii="Times New Roman" w:hAnsi="Times New Roman" w:cs="Times New Roman"/>
          <w:color w:val="auto"/>
        </w:rPr>
        <w:t xml:space="preserve"> land and </w:t>
      </w:r>
      <w:r w:rsidR="00F7732F" w:rsidRPr="00285DD4">
        <w:rPr>
          <w:rFonts w:ascii="Times New Roman" w:hAnsi="Times New Roman" w:cs="Times New Roman"/>
          <w:color w:val="auto"/>
        </w:rPr>
        <w:t>labour.</w:t>
      </w:r>
    </w:p>
    <w:p w:rsidR="008C4C88" w:rsidRPr="00285DD4" w:rsidRDefault="00686168"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This competition in</w:t>
      </w:r>
      <w:r w:rsidR="00820B63" w:rsidRPr="00285DD4">
        <w:rPr>
          <w:rFonts w:ascii="Times New Roman" w:hAnsi="Times New Roman" w:cs="Times New Roman"/>
          <w:color w:val="auto"/>
        </w:rPr>
        <w:t xml:space="preserve"> the process made</w:t>
      </w:r>
      <w:r w:rsidR="002E282C" w:rsidRPr="00285DD4">
        <w:rPr>
          <w:rFonts w:ascii="Times New Roman" w:hAnsi="Times New Roman" w:cs="Times New Roman"/>
          <w:color w:val="auto"/>
        </w:rPr>
        <w:t>Calliandra and Leuceana</w:t>
      </w:r>
      <w:r w:rsidR="0038692B" w:rsidRPr="00285DD4">
        <w:rPr>
          <w:rFonts w:ascii="Times New Roman" w:hAnsi="Times New Roman" w:cs="Times New Roman"/>
          <w:color w:val="auto"/>
        </w:rPr>
        <w:t xml:space="preserve"> shrubs </w:t>
      </w:r>
      <w:r w:rsidR="0027725A" w:rsidRPr="00285DD4">
        <w:rPr>
          <w:rFonts w:ascii="Times New Roman" w:hAnsi="Times New Roman" w:cs="Times New Roman"/>
          <w:color w:val="auto"/>
        </w:rPr>
        <w:t>less</w:t>
      </w:r>
      <w:r w:rsidR="0038692B" w:rsidRPr="00285DD4">
        <w:rPr>
          <w:rFonts w:ascii="Times New Roman" w:hAnsi="Times New Roman" w:cs="Times New Roman"/>
          <w:color w:val="auto"/>
        </w:rPr>
        <w:t xml:space="preserve"> an attractive option</w:t>
      </w:r>
      <w:r w:rsidR="0027725A" w:rsidRPr="00285DD4">
        <w:rPr>
          <w:rFonts w:ascii="Times New Roman" w:hAnsi="Times New Roman" w:cs="Times New Roman"/>
          <w:color w:val="auto"/>
        </w:rPr>
        <w:t xml:space="preserve">. This led </w:t>
      </w:r>
      <w:r w:rsidR="0038692B" w:rsidRPr="00285DD4">
        <w:rPr>
          <w:rFonts w:ascii="Times New Roman" w:hAnsi="Times New Roman" w:cs="Times New Roman"/>
          <w:color w:val="auto"/>
        </w:rPr>
        <w:t>to reduced demand for this technology</w:t>
      </w:r>
      <w:r w:rsidR="0027725A" w:rsidRPr="00285DD4">
        <w:rPr>
          <w:rFonts w:ascii="Times New Roman" w:hAnsi="Times New Roman" w:cs="Times New Roman"/>
          <w:color w:val="auto"/>
        </w:rPr>
        <w:t xml:space="preserve"> among those who had other </w:t>
      </w:r>
      <w:r w:rsidR="0027725A" w:rsidRPr="00285DD4">
        <w:rPr>
          <w:rFonts w:ascii="Times New Roman" w:hAnsi="Times New Roman" w:cs="Times New Roman"/>
          <w:color w:val="auto"/>
        </w:rPr>
        <w:lastRenderedPageBreak/>
        <w:t xml:space="preserve">income generating enterprises </w:t>
      </w:r>
      <w:r w:rsidR="00D530C4" w:rsidRPr="00285DD4">
        <w:rPr>
          <w:rFonts w:ascii="Times New Roman" w:hAnsi="Times New Roman" w:cs="Times New Roman"/>
          <w:color w:val="auto"/>
        </w:rPr>
        <w:t xml:space="preserve">such as tea or horticulture </w:t>
      </w:r>
      <w:r w:rsidR="0027725A" w:rsidRPr="00285DD4">
        <w:rPr>
          <w:rFonts w:ascii="Times New Roman" w:hAnsi="Times New Roman" w:cs="Times New Roman"/>
          <w:color w:val="auto"/>
        </w:rPr>
        <w:t xml:space="preserve">within their farms. </w:t>
      </w:r>
      <w:r w:rsidR="00F36561" w:rsidRPr="00285DD4">
        <w:rPr>
          <w:rFonts w:ascii="Times New Roman" w:hAnsi="Times New Roman" w:cs="Times New Roman"/>
          <w:color w:val="auto"/>
        </w:rPr>
        <w:t>This outcome brought into doubt the competitiveness of the dairy enterprise for scarce resources such as land and la</w:t>
      </w:r>
      <w:r w:rsidR="00E74108" w:rsidRPr="00285DD4">
        <w:rPr>
          <w:rFonts w:ascii="Times New Roman" w:hAnsi="Times New Roman" w:cs="Times New Roman"/>
          <w:color w:val="auto"/>
        </w:rPr>
        <w:t xml:space="preserve">bour within the household farm in the </w:t>
      </w:r>
      <w:r w:rsidR="00F0133D" w:rsidRPr="00285DD4">
        <w:rPr>
          <w:rFonts w:ascii="Times New Roman" w:hAnsi="Times New Roman" w:cs="Times New Roman"/>
          <w:color w:val="auto"/>
        </w:rPr>
        <w:t>Sub-County</w:t>
      </w:r>
      <w:r w:rsidR="00E74108" w:rsidRPr="00285DD4">
        <w:rPr>
          <w:rFonts w:ascii="Times New Roman" w:hAnsi="Times New Roman" w:cs="Times New Roman"/>
          <w:color w:val="auto"/>
        </w:rPr>
        <w:t>.</w:t>
      </w:r>
    </w:p>
    <w:p w:rsidR="00B83724" w:rsidRPr="00285DD4" w:rsidRDefault="00F36561" w:rsidP="00DF4830">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 xml:space="preserve">It </w:t>
      </w:r>
      <w:r w:rsidR="00867603" w:rsidRPr="00285DD4">
        <w:rPr>
          <w:rFonts w:ascii="Times New Roman" w:hAnsi="Times New Roman" w:cs="Times New Roman"/>
          <w:color w:val="auto"/>
        </w:rPr>
        <w:t xml:space="preserve">also </w:t>
      </w:r>
      <w:r w:rsidRPr="00285DD4">
        <w:rPr>
          <w:rFonts w:ascii="Times New Roman" w:hAnsi="Times New Roman" w:cs="Times New Roman"/>
          <w:color w:val="auto"/>
        </w:rPr>
        <w:t xml:space="preserve">meant that the incentives in dairy enterprise were not sufficiently high to make small holder dairy farmers in this </w:t>
      </w:r>
      <w:r w:rsidR="00F0133D" w:rsidRPr="00285DD4">
        <w:rPr>
          <w:rFonts w:ascii="Times New Roman" w:hAnsi="Times New Roman" w:cs="Times New Roman"/>
          <w:color w:val="auto"/>
        </w:rPr>
        <w:t>Sub-County</w:t>
      </w:r>
      <w:r w:rsidRPr="00285DD4">
        <w:rPr>
          <w:rFonts w:ascii="Times New Roman" w:hAnsi="Times New Roman" w:cs="Times New Roman"/>
          <w:color w:val="auto"/>
        </w:rPr>
        <w:t xml:space="preserve"> accommodate this technology in their farming </w:t>
      </w:r>
      <w:r w:rsidR="0010481C" w:rsidRPr="00285DD4">
        <w:rPr>
          <w:rFonts w:ascii="Times New Roman" w:hAnsi="Times New Roman" w:cs="Times New Roman"/>
          <w:color w:val="auto"/>
        </w:rPr>
        <w:t>system. A</w:t>
      </w:r>
      <w:r w:rsidRPr="00285DD4">
        <w:rPr>
          <w:rFonts w:ascii="Times New Roman" w:hAnsi="Times New Roman" w:cs="Times New Roman"/>
          <w:color w:val="auto"/>
        </w:rPr>
        <w:t xml:space="preserve">ccording to Place </w:t>
      </w:r>
      <w:r w:rsidR="00200778" w:rsidRPr="00285DD4">
        <w:rPr>
          <w:rFonts w:ascii="Times New Roman" w:hAnsi="Times New Roman" w:cs="Times New Roman"/>
          <w:i/>
          <w:color w:val="auto"/>
        </w:rPr>
        <w:t xml:space="preserve">et </w:t>
      </w:r>
      <w:r w:rsidRPr="00285DD4">
        <w:rPr>
          <w:rFonts w:ascii="Times New Roman" w:hAnsi="Times New Roman" w:cs="Times New Roman"/>
          <w:i/>
          <w:color w:val="auto"/>
        </w:rPr>
        <w:t>al.</w:t>
      </w:r>
      <w:r w:rsidRPr="00285DD4">
        <w:rPr>
          <w:rFonts w:ascii="Times New Roman" w:hAnsi="Times New Roman" w:cs="Times New Roman"/>
          <w:color w:val="auto"/>
        </w:rPr>
        <w:t xml:space="preserve"> (2002), </w:t>
      </w:r>
      <w:r w:rsidR="009D6FEC" w:rsidRPr="00285DD4">
        <w:rPr>
          <w:rFonts w:ascii="Times New Roman" w:hAnsi="Times New Roman" w:cs="Times New Roman"/>
          <w:color w:val="auto"/>
        </w:rPr>
        <w:t>farmers commonly find</w:t>
      </w:r>
      <w:r w:rsidRPr="00285DD4">
        <w:rPr>
          <w:rFonts w:ascii="Times New Roman" w:hAnsi="Times New Roman" w:cs="Times New Roman"/>
          <w:color w:val="auto"/>
        </w:rPr>
        <w:t xml:space="preserve"> ways to accommodate new technologies into their farming systems when incentives are sufficiently high.</w:t>
      </w:r>
    </w:p>
    <w:p w:rsidR="00B75196" w:rsidRPr="00285DD4" w:rsidRDefault="00DF4830" w:rsidP="00DF4830">
      <w:pPr>
        <w:pStyle w:val="Heading3"/>
      </w:pPr>
      <w:bookmarkStart w:id="150" w:name="_Toc316910928"/>
      <w:bookmarkStart w:id="151" w:name="_Toc404108278"/>
      <w:bookmarkStart w:id="152" w:name="_Toc404193605"/>
      <w:r>
        <w:t>4.2.2</w:t>
      </w:r>
      <w:r w:rsidR="00AD649D" w:rsidRPr="00285DD4">
        <w:t xml:space="preserve"> </w:t>
      </w:r>
      <w:r w:rsidR="00811995" w:rsidRPr="00285DD4">
        <w:t>Hypothesis Testing and Inference</w:t>
      </w:r>
      <w:bookmarkEnd w:id="150"/>
      <w:bookmarkEnd w:id="151"/>
      <w:bookmarkEnd w:id="152"/>
    </w:p>
    <w:p w:rsidR="002850DB" w:rsidRPr="00285DD4" w:rsidRDefault="00415323" w:rsidP="00876044">
      <w:pPr>
        <w:spacing w:line="480" w:lineRule="auto"/>
        <w:jc w:val="both"/>
      </w:pPr>
      <w:bookmarkStart w:id="153" w:name="_Toc315949018"/>
      <w:bookmarkStart w:id="154" w:name="_Toc404108279"/>
      <w:bookmarkStart w:id="155" w:name="_Toc316909826"/>
      <w:bookmarkStart w:id="156" w:name="_Toc316910929"/>
      <w:r w:rsidRPr="00285DD4">
        <w:t>To determine if</w:t>
      </w:r>
      <w:r w:rsidR="00744213" w:rsidRPr="00285DD4">
        <w:t xml:space="preserve"> all of the slopes in the</w:t>
      </w:r>
      <w:r w:rsidRPr="00285DD4">
        <w:t xml:space="preserve"> logistic regression</w:t>
      </w:r>
      <w:r w:rsidR="00744213" w:rsidRPr="00285DD4">
        <w:t xml:space="preserve"> were zero (in line </w:t>
      </w:r>
      <w:r w:rsidR="004D0043" w:rsidRPr="00285DD4">
        <w:t>with second</w:t>
      </w:r>
      <w:r w:rsidR="00876044">
        <w:t xml:space="preserve"> </w:t>
      </w:r>
      <w:r w:rsidR="00E52A9F" w:rsidRPr="00285DD4">
        <w:t xml:space="preserve">objective </w:t>
      </w:r>
      <w:r w:rsidR="00744213" w:rsidRPr="00285DD4">
        <w:t>and hypothesis H</w:t>
      </w:r>
      <w:r w:rsidR="00744213" w:rsidRPr="00285DD4">
        <w:rPr>
          <w:vertAlign w:val="subscript"/>
        </w:rPr>
        <w:t>0</w:t>
      </w:r>
      <w:r w:rsidR="00744213" w:rsidRPr="00285DD4">
        <w:t xml:space="preserve">2), </w:t>
      </w:r>
      <w:r w:rsidR="00523BD1" w:rsidRPr="00285DD4">
        <w:t>t</w:t>
      </w:r>
      <w:r w:rsidRPr="00285DD4">
        <w:t>he</w:t>
      </w:r>
      <w:r w:rsidR="007E5C6E" w:rsidRPr="00285DD4">
        <w:t xml:space="preserve"> log </w:t>
      </w:r>
      <w:r w:rsidRPr="00285DD4">
        <w:t xml:space="preserve"> Likelihood ratio statistics (LR</w:t>
      </w:r>
      <w:r w:rsidRPr="00285DD4">
        <w:rPr>
          <w:i/>
        </w:rPr>
        <w:t>)</w:t>
      </w:r>
      <w:r w:rsidR="007E5C6E" w:rsidRPr="00285DD4">
        <w:t xml:space="preserve"> which follows a chi-square distribution was used as explained in </w:t>
      </w:r>
      <w:r w:rsidR="00413895" w:rsidRPr="00285DD4">
        <w:t>equation (3.13) and (</w:t>
      </w:r>
      <w:r w:rsidRPr="00285DD4">
        <w:t>3</w:t>
      </w:r>
      <w:r w:rsidR="00413895" w:rsidRPr="00285DD4">
        <w:t>.14</w:t>
      </w:r>
      <w:r w:rsidRPr="00285DD4">
        <w:t>) under methodology</w:t>
      </w:r>
      <w:bookmarkEnd w:id="153"/>
      <w:r w:rsidR="007E5C6E" w:rsidRPr="00285DD4">
        <w:t>.</w:t>
      </w:r>
      <w:r w:rsidR="0018591E" w:rsidRPr="00285DD4">
        <w:t xml:space="preserve"> The results of this compu</w:t>
      </w:r>
      <w:r w:rsidR="009553A5" w:rsidRPr="00285DD4">
        <w:t xml:space="preserve">tation are shown in </w:t>
      </w:r>
      <w:r w:rsidR="00835219" w:rsidRPr="00285DD4">
        <w:t>Table</w:t>
      </w:r>
      <w:r w:rsidR="009553A5" w:rsidRPr="00285DD4">
        <w:t xml:space="preserve"> 4.4.</w:t>
      </w:r>
      <w:bookmarkEnd w:id="154"/>
    </w:p>
    <w:bookmarkEnd w:id="155"/>
    <w:bookmarkEnd w:id="156"/>
    <w:p w:rsidR="00C169FD" w:rsidRPr="00285DD4" w:rsidRDefault="0018591E" w:rsidP="00E962D4">
      <w:pPr>
        <w:tabs>
          <w:tab w:val="left" w:pos="4860"/>
        </w:tabs>
        <w:spacing w:before="240" w:line="480" w:lineRule="auto"/>
        <w:jc w:val="both"/>
      </w:pPr>
      <w:r w:rsidRPr="00285DD4">
        <w:t>The logistic re</w:t>
      </w:r>
      <w:r w:rsidR="000B3674" w:rsidRPr="00285DD4">
        <w:t xml:space="preserve">gression results of </w:t>
      </w:r>
      <w:r w:rsidR="00835219" w:rsidRPr="00285DD4">
        <w:t>Table</w:t>
      </w:r>
      <w:r w:rsidR="000B3674" w:rsidRPr="00285DD4">
        <w:t xml:space="preserve"> 4.4</w:t>
      </w:r>
      <w:r w:rsidR="00FF1F75" w:rsidRPr="00285DD4">
        <w:t>shows</w:t>
      </w:r>
      <w:r w:rsidRPr="00285DD4">
        <w:t xml:space="preserve"> that the</w:t>
      </w:r>
      <w:r w:rsidR="00876044">
        <w:t xml:space="preserve"> </w:t>
      </w:r>
      <w:r w:rsidR="00F849E9" w:rsidRPr="00285DD4">
        <w:t xml:space="preserve">LR or chi-square statistic </w:t>
      </w:r>
      <w:r w:rsidR="000772CF" w:rsidRPr="00285DD4">
        <w:t xml:space="preserve">is </w:t>
      </w:r>
      <w:r w:rsidR="00296D74" w:rsidRPr="00285DD4">
        <w:t>88.0</w:t>
      </w:r>
      <w:r w:rsidR="00F849E9" w:rsidRPr="00285DD4">
        <w:t>1 and with 10 degrees of freedom, the critical value</w:t>
      </w:r>
      <w:r w:rsidR="00790CB0" w:rsidRPr="00285DD4">
        <w:t xml:space="preserve"> (</w:t>
      </w:r>
      <m:oMath>
        <m:sSubSup>
          <m:sSubSupPr>
            <m:ctrlPr>
              <w:rPr>
                <w:rFonts w:ascii="Cambria Math" w:hAnsi="Cambria Math"/>
                <w:i/>
              </w:rPr>
            </m:ctrlPr>
          </m:sSubSupPr>
          <m:e>
            <m:r>
              <w:rPr>
                <w:rFonts w:ascii="Cambria Math" w:hAnsi="Cambria Math"/>
              </w:rPr>
              <m:t>χ</m:t>
            </m:r>
          </m:e>
          <m:sub>
            <m:r>
              <w:rPr>
                <w:rFonts w:ascii="Cambria Math" w:hAnsi="Cambria Math"/>
              </w:rPr>
              <m:t>C</m:t>
            </m:r>
          </m:sub>
          <m:sup>
            <m:r>
              <w:rPr>
                <w:rFonts w:ascii="Cambria Math" w:hAnsi="Cambria Math"/>
              </w:rPr>
              <m:t>2</m:t>
            </m:r>
          </m:sup>
        </m:sSubSup>
        <m:r>
          <w:rPr>
            <w:rFonts w:ascii="Cambria Math" w:hAnsi="Cambria Math"/>
          </w:rPr>
          <m:t>)</m:t>
        </m:r>
      </m:oMath>
      <w:r w:rsidR="00F849E9" w:rsidRPr="00285DD4">
        <w:t xml:space="preserve"> from the chi-square </w:t>
      </w:r>
      <w:r w:rsidR="00835219" w:rsidRPr="00285DD4">
        <w:t>Table</w:t>
      </w:r>
      <w:r w:rsidR="00F849E9" w:rsidRPr="00285DD4">
        <w:t xml:space="preserve"> at 95% confidence level is 18.31.</w:t>
      </w:r>
      <w:r w:rsidR="00E45F5E" w:rsidRPr="00285DD4">
        <w:t>This result indicates</w:t>
      </w:r>
      <w:r w:rsidR="00FF1F75" w:rsidRPr="00285DD4">
        <w:t xml:space="preserve"> that </w:t>
      </w:r>
      <w:r w:rsidR="00222173" w:rsidRPr="00285DD4">
        <w:t xml:space="preserve">the adoption of </w:t>
      </w:r>
      <w:r w:rsidR="002E282C" w:rsidRPr="00285DD4">
        <w:t>Calliandra and Leuceana</w:t>
      </w:r>
      <w:r w:rsidR="00222173" w:rsidRPr="00285DD4">
        <w:t xml:space="preserve"> fodder species </w:t>
      </w:r>
      <w:r w:rsidR="00BF0E5B" w:rsidRPr="00285DD4">
        <w:t xml:space="preserve">was significantly determined jointly by the farmer’s socio-economic characteristics at 95% confidence level </w:t>
      </w:r>
      <w:r w:rsidR="00940930" w:rsidRPr="00285DD4">
        <w:t>(</w:t>
      </w:r>
      <w:r w:rsidR="00371132" w:rsidRPr="00285DD4">
        <w:t>χ</w:t>
      </w:r>
      <w:r w:rsidR="00371132" w:rsidRPr="00285DD4">
        <w:rPr>
          <w:vertAlign w:val="superscript"/>
        </w:rPr>
        <w:t>2</w:t>
      </w:r>
      <w:r w:rsidR="00371132" w:rsidRPr="00285DD4">
        <w:t>=88.01&gt;</w:t>
      </w:r>
      <m:oMath>
        <m:sSubSup>
          <m:sSubSupPr>
            <m:ctrlPr>
              <w:rPr>
                <w:rFonts w:ascii="Cambria Math" w:hAnsi="Cambria Math"/>
                <w:i/>
              </w:rPr>
            </m:ctrlPr>
          </m:sSubSupPr>
          <m:e>
            <m:r>
              <w:rPr>
                <w:rFonts w:ascii="Cambria Math" w:hAnsi="Cambria Math"/>
              </w:rPr>
              <m:t>χ</m:t>
            </m:r>
          </m:e>
          <m:sub>
            <m:r>
              <w:rPr>
                <w:rFonts w:ascii="Cambria Math" w:hAnsi="Cambria Math"/>
              </w:rPr>
              <m:t>C</m:t>
            </m:r>
          </m:sub>
          <m:sup>
            <m:r>
              <w:rPr>
                <w:rFonts w:ascii="Cambria Math" w:hAnsi="Cambria Math"/>
              </w:rPr>
              <m:t>2</m:t>
            </m:r>
          </m:sup>
        </m:sSubSup>
      </m:oMath>
      <w:r w:rsidR="001B5884" w:rsidRPr="00285DD4">
        <w:t xml:space="preserve">=18.31; </w:t>
      </w:r>
      <m:oMath>
        <m:r>
          <w:rPr>
            <w:rFonts w:ascii="Cambria Math" w:hAnsi="Cambria Math"/>
          </w:rPr>
          <m:t>∝=</m:t>
        </m:r>
      </m:oMath>
      <w:r w:rsidR="001B5884" w:rsidRPr="00285DD4">
        <w:t>0.05; df=1</w:t>
      </w:r>
      <w:r w:rsidR="00973108" w:rsidRPr="00285DD4">
        <w:t>0</w:t>
      </w:r>
      <w:r w:rsidR="001B5884" w:rsidRPr="00285DD4">
        <w:t>,10</w:t>
      </w:r>
      <w:r w:rsidR="00973108" w:rsidRPr="00285DD4">
        <w:t>6)</w:t>
      </w:r>
      <w:r w:rsidR="00F849E9" w:rsidRPr="00285DD4">
        <w:t>.</w:t>
      </w:r>
      <w:r w:rsidR="00EB01C6" w:rsidRPr="00285DD4">
        <w:t xml:space="preserve"> The study established that farmers’ socio-economic characteristics jointly influence the adoption of </w:t>
      </w:r>
      <w:r w:rsidR="002E282C" w:rsidRPr="00285DD4">
        <w:t>Calliandra and Leuceana</w:t>
      </w:r>
      <w:r w:rsidR="00EB01C6" w:rsidRPr="00285DD4">
        <w:t xml:space="preserve"> as dairy feed supplements in </w:t>
      </w:r>
      <w:r w:rsidR="00FF322A" w:rsidRPr="00285DD4">
        <w:t>Kisii Central Sub-County</w:t>
      </w:r>
      <w:r w:rsidR="00EB01C6" w:rsidRPr="00285DD4">
        <w:t>of Kenya.</w:t>
      </w:r>
    </w:p>
    <w:p w:rsidR="004216B3" w:rsidRPr="00285DD4" w:rsidRDefault="00296D74" w:rsidP="00E962D4">
      <w:pPr>
        <w:tabs>
          <w:tab w:val="left" w:pos="4860"/>
        </w:tabs>
        <w:spacing w:before="240" w:line="480" w:lineRule="auto"/>
        <w:jc w:val="both"/>
      </w:pPr>
      <w:r w:rsidRPr="00285DD4">
        <w:lastRenderedPageBreak/>
        <w:t xml:space="preserve">Therefore the joint </w:t>
      </w:r>
      <w:r w:rsidR="00235A68" w:rsidRPr="00285DD4">
        <w:t xml:space="preserve">null </w:t>
      </w:r>
      <w:r w:rsidRPr="00285DD4">
        <w:t xml:space="preserve">hypothesis that the coefficients on </w:t>
      </w:r>
      <w:r w:rsidR="00EE5E24" w:rsidRPr="00285DD4">
        <w:t>a</w:t>
      </w:r>
      <w:r w:rsidRPr="00285DD4">
        <w:t>ge, gender, family size, education, group membership, extension contact, land size, presence</w:t>
      </w:r>
      <w:r w:rsidR="00183610" w:rsidRPr="00285DD4">
        <w:t xml:space="preserve"> of ot</w:t>
      </w:r>
      <w:r w:rsidR="005F12CB" w:rsidRPr="00285DD4">
        <w:t>her enterprises within the farm</w:t>
      </w:r>
      <w:r w:rsidRPr="00285DD4">
        <w:t xml:space="preserve">, milk sold and dairy </w:t>
      </w:r>
      <w:r w:rsidR="004D0043" w:rsidRPr="00285DD4">
        <w:t>breed were</w:t>
      </w:r>
      <w:r w:rsidRPr="00285DD4">
        <w:t xml:space="preserve"> all zero</w:t>
      </w:r>
      <w:r w:rsidR="00825D23" w:rsidRPr="00285DD4">
        <w:t xml:space="preserve"> (H</w:t>
      </w:r>
      <w:r w:rsidR="00825D23" w:rsidRPr="00285DD4">
        <w:rPr>
          <w:vertAlign w:val="subscript"/>
        </w:rPr>
        <w:t>0</w:t>
      </w:r>
      <w:r w:rsidR="00825D23" w:rsidRPr="00285DD4">
        <w:t>: β</w:t>
      </w:r>
      <w:r w:rsidR="00825D23" w:rsidRPr="00285DD4">
        <w:rPr>
          <w:vertAlign w:val="subscript"/>
        </w:rPr>
        <w:t>1</w:t>
      </w:r>
      <w:r w:rsidR="006F4BE5" w:rsidRPr="00285DD4">
        <w:t xml:space="preserve"> = </w:t>
      </w:r>
      <w:r w:rsidR="00825D23" w:rsidRPr="00285DD4">
        <w:t>β</w:t>
      </w:r>
      <w:r w:rsidR="00825D23" w:rsidRPr="00285DD4">
        <w:rPr>
          <w:vertAlign w:val="subscript"/>
        </w:rPr>
        <w:t>2</w:t>
      </w:r>
      <w:r w:rsidR="006F4BE5" w:rsidRPr="00285DD4">
        <w:t xml:space="preserve"> =</w:t>
      </w:r>
      <w:r w:rsidR="00825D23" w:rsidRPr="00285DD4">
        <w:t>… β</w:t>
      </w:r>
      <w:r w:rsidR="00825D23" w:rsidRPr="00285DD4">
        <w:rPr>
          <w:vertAlign w:val="subscript"/>
        </w:rPr>
        <w:t>k</w:t>
      </w:r>
      <w:r w:rsidR="00825D23" w:rsidRPr="00285DD4">
        <w:t xml:space="preserve"> = 0)</w:t>
      </w:r>
      <w:r w:rsidR="008B2B33" w:rsidRPr="00285DD4">
        <w:t>was</w:t>
      </w:r>
      <w:r w:rsidRPr="00285DD4">
        <w:t xml:space="preserve"> rejected. </w:t>
      </w:r>
      <w:r w:rsidR="00A630BB" w:rsidRPr="00285DD4">
        <w:t xml:space="preserve">This means that for any progress to be made in the adoption of the fodder species, efforts should be made to address these socio-economic factors. </w:t>
      </w:r>
      <w:r w:rsidR="009B5F1A" w:rsidRPr="00285DD4">
        <w:t xml:space="preserve">These findings </w:t>
      </w:r>
      <w:r w:rsidR="00EB50C0" w:rsidRPr="00285DD4">
        <w:t>uphold Adesina</w:t>
      </w:r>
      <w:r w:rsidR="00E3729A" w:rsidRPr="00285DD4">
        <w:t xml:space="preserve"> and Forson, (1995), Sharma, (1997) </w:t>
      </w:r>
      <w:r w:rsidR="00BA2D0E" w:rsidRPr="00285DD4">
        <w:t>suggestions</w:t>
      </w:r>
      <w:r w:rsidR="007620AF" w:rsidRPr="00285DD4">
        <w:t xml:space="preserve"> that</w:t>
      </w:r>
      <w:r w:rsidR="009B5F1A" w:rsidRPr="00285DD4">
        <w:t xml:space="preserve"> t</w:t>
      </w:r>
      <w:r w:rsidR="005973E9" w:rsidRPr="00285DD4">
        <w:t xml:space="preserve">he observed choice to adopt an agricultural </w:t>
      </w:r>
      <w:r w:rsidR="004D0043" w:rsidRPr="00285DD4">
        <w:t>technology is</w:t>
      </w:r>
      <w:r w:rsidR="00EB50C0" w:rsidRPr="00285DD4">
        <w:t xml:space="preserve"> the</w:t>
      </w:r>
      <w:r w:rsidR="005973E9" w:rsidRPr="00285DD4">
        <w:t xml:space="preserve"> end result of socio-economic characteristics of farmers</w:t>
      </w:r>
      <w:r w:rsidR="002717F6" w:rsidRPr="00285DD4">
        <w:t>.</w:t>
      </w:r>
    </w:p>
    <w:p w:rsidR="00240B95" w:rsidRPr="00285DD4" w:rsidRDefault="004216B3" w:rsidP="00E962D4">
      <w:pPr>
        <w:tabs>
          <w:tab w:val="left" w:pos="4860"/>
        </w:tabs>
        <w:spacing w:before="240" w:line="480" w:lineRule="auto"/>
        <w:jc w:val="both"/>
      </w:pPr>
      <w:r w:rsidRPr="00285DD4">
        <w:t xml:space="preserve">To determine if the individual variables </w:t>
      </w:r>
      <w:r w:rsidR="004E61FD" w:rsidRPr="00285DD4">
        <w:t xml:space="preserve">in the model </w:t>
      </w:r>
      <w:r w:rsidRPr="00285DD4">
        <w:t xml:space="preserve">had significant influence on the adoption of </w:t>
      </w:r>
      <w:r w:rsidR="002E282C" w:rsidRPr="00285DD4">
        <w:t>Calliandra and Leuceana</w:t>
      </w:r>
      <w:r w:rsidRPr="00285DD4">
        <w:t xml:space="preserve"> fodder species, the t-test (equation </w:t>
      </w:r>
      <w:r w:rsidR="000B3674" w:rsidRPr="00285DD4">
        <w:t>3.15</w:t>
      </w:r>
      <w:r w:rsidRPr="00285DD4">
        <w:t>) was used</w:t>
      </w:r>
      <w:r w:rsidR="000E7BFE" w:rsidRPr="00285DD4">
        <w:t xml:space="preserve">. The results of this analysis are summarized in </w:t>
      </w:r>
      <w:r w:rsidR="00835219" w:rsidRPr="00285DD4">
        <w:t>Table</w:t>
      </w:r>
      <w:r w:rsidR="000B3674" w:rsidRPr="00285DD4">
        <w:t xml:space="preserve"> 4.4</w:t>
      </w:r>
      <w:r w:rsidR="00904E11" w:rsidRPr="00285DD4">
        <w:t xml:space="preserve"> and</w:t>
      </w:r>
      <w:r w:rsidR="00751BB6" w:rsidRPr="00285DD4">
        <w:t xml:space="preserve"> discussed </w:t>
      </w:r>
      <w:r w:rsidR="004D0043" w:rsidRPr="00285DD4">
        <w:t>below. The</w:t>
      </w:r>
      <w:r w:rsidR="000E7BFE" w:rsidRPr="00285DD4">
        <w:t xml:space="preserve"> results indicate that age of the household head have no significant influence on the adoption </w:t>
      </w:r>
      <w:r w:rsidR="000A2789" w:rsidRPr="00285DD4">
        <w:t xml:space="preserve">of </w:t>
      </w:r>
      <w:r w:rsidR="002E282C" w:rsidRPr="00285DD4">
        <w:t>Calliandra and Leuceana</w:t>
      </w:r>
      <w:r w:rsidR="000A2789" w:rsidRPr="00285DD4">
        <w:t xml:space="preserve"> fodder species in Kisii</w:t>
      </w:r>
      <w:r w:rsidR="008C6F02" w:rsidRPr="00285DD4">
        <w:t xml:space="preserve"> at 5% significance level(t=1.65&lt;1.984;</w:t>
      </w:r>
      <m:oMath>
        <m:r>
          <w:rPr>
            <w:rFonts w:ascii="Cambria Math" w:hAnsi="Cambria Math"/>
          </w:rPr>
          <m:t xml:space="preserve"> ∝</m:t>
        </m:r>
      </m:oMath>
      <w:r w:rsidR="004A6582" w:rsidRPr="00285DD4">
        <w:t>&lt;0.05; df=11,105).</w:t>
      </w:r>
      <w:r w:rsidR="00A95629" w:rsidRPr="00285DD4">
        <w:t>The null hypothesis (H</w:t>
      </w:r>
      <w:r w:rsidR="00A95629" w:rsidRPr="00285DD4">
        <w:rPr>
          <w:vertAlign w:val="subscript"/>
        </w:rPr>
        <w:t>0</w:t>
      </w:r>
      <w:r w:rsidR="00A95629" w:rsidRPr="00285DD4">
        <w:t>: β</w:t>
      </w:r>
      <w:r w:rsidR="00A95629" w:rsidRPr="00285DD4">
        <w:rPr>
          <w:vertAlign w:val="subscript"/>
        </w:rPr>
        <w:t xml:space="preserve"> 1</w:t>
      </w:r>
      <w:r w:rsidR="00A95629" w:rsidRPr="00285DD4">
        <w:t xml:space="preserve"> = 0) is therefore accepted</w:t>
      </w:r>
      <w:r w:rsidR="00240B95" w:rsidRPr="00285DD4">
        <w:t>.</w:t>
      </w:r>
    </w:p>
    <w:p w:rsidR="00475608" w:rsidRPr="00285DD4" w:rsidRDefault="00D64330" w:rsidP="00E962D4">
      <w:pPr>
        <w:spacing w:before="240" w:line="480" w:lineRule="auto"/>
        <w:jc w:val="both"/>
      </w:pPr>
      <w:r w:rsidRPr="00285DD4">
        <w:t xml:space="preserve">The results of </w:t>
      </w:r>
      <w:r w:rsidR="00835219" w:rsidRPr="00285DD4">
        <w:t>Table</w:t>
      </w:r>
      <w:r w:rsidRPr="00285DD4">
        <w:t xml:space="preserve"> 4.4</w:t>
      </w:r>
      <w:r w:rsidR="00AF2B40" w:rsidRPr="00285DD4">
        <w:t xml:space="preserve"> also indicate that adoption of </w:t>
      </w:r>
      <w:r w:rsidR="002E282C" w:rsidRPr="00285DD4">
        <w:t>Calliandra and Leuceana</w:t>
      </w:r>
      <w:r w:rsidR="00AF2B40" w:rsidRPr="00285DD4">
        <w:t xml:space="preserve"> fodder species is significantly infl</w:t>
      </w:r>
      <w:r w:rsidR="00FC084C" w:rsidRPr="00285DD4">
        <w:t>uenced by the gender</w:t>
      </w:r>
      <w:r w:rsidR="00AF2B40" w:rsidRPr="00285DD4">
        <w:t xml:space="preserve"> of the household head</w:t>
      </w:r>
      <w:r w:rsidR="00510540" w:rsidRPr="00285DD4">
        <w:t xml:space="preserve"> at 95% confidence level</w:t>
      </w:r>
      <w:r w:rsidR="00AF2B40" w:rsidRPr="00285DD4">
        <w:t xml:space="preserve"> (</w:t>
      </w:r>
      <w:r w:rsidR="00D83F58" w:rsidRPr="00285DD4">
        <w:t>t=3.51&gt; t</w:t>
      </w:r>
      <w:r w:rsidR="00D83F58" w:rsidRPr="00285DD4">
        <w:rPr>
          <w:vertAlign w:val="subscript"/>
        </w:rPr>
        <w:t xml:space="preserve">c </w:t>
      </w:r>
      <w:r w:rsidR="00D83F58" w:rsidRPr="00285DD4">
        <w:t>=1.984;</w:t>
      </w:r>
      <m:oMath>
        <m:r>
          <w:rPr>
            <w:rFonts w:ascii="Cambria Math" w:hAnsi="Cambria Math"/>
          </w:rPr>
          <m:t xml:space="preserve"> ∝</m:t>
        </m:r>
      </m:oMath>
      <w:r w:rsidR="00D83F58" w:rsidRPr="00285DD4">
        <w:t>&lt;0.05; df=11,105).</w:t>
      </w:r>
      <w:r w:rsidR="00CE48F0" w:rsidRPr="00285DD4">
        <w:t xml:space="preserve"> This finding concurs with the findings suggested by </w:t>
      </w:r>
      <w:r w:rsidR="00835219" w:rsidRPr="00285DD4">
        <w:t>Table</w:t>
      </w:r>
      <w:r w:rsidR="00C0294B" w:rsidRPr="00285DD4">
        <w:t xml:space="preserve"> 4.2</w:t>
      </w:r>
      <w:r w:rsidR="00CE48F0" w:rsidRPr="00285DD4">
        <w:t>. The stud</w:t>
      </w:r>
      <w:r w:rsidR="009F2560" w:rsidRPr="00285DD4">
        <w:t xml:space="preserve">y therefore establishes </w:t>
      </w:r>
      <w:r w:rsidR="006E4F11" w:rsidRPr="00285DD4">
        <w:t>that gender</w:t>
      </w:r>
      <w:r w:rsidR="00CE48F0" w:rsidRPr="00285DD4">
        <w:t xml:space="preserve"> of household head influences the adoption of </w:t>
      </w:r>
      <w:r w:rsidR="002E282C" w:rsidRPr="00285DD4">
        <w:t>Calliandra and Leuceana</w:t>
      </w:r>
      <w:r w:rsidR="00CE48F0" w:rsidRPr="00285DD4">
        <w:t xml:space="preserve"> fodder species in </w:t>
      </w:r>
      <w:r w:rsidR="00FF322A" w:rsidRPr="00285DD4">
        <w:t>Kisii Central Sub-County</w:t>
      </w:r>
      <w:r w:rsidR="00CE48F0" w:rsidRPr="00285DD4">
        <w:t>. The null hypothesis</w:t>
      </w:r>
      <w:r w:rsidR="009B2EF2" w:rsidRPr="00285DD4">
        <w:t xml:space="preserve"> (H</w:t>
      </w:r>
      <w:r w:rsidR="009B2EF2" w:rsidRPr="00285DD4">
        <w:rPr>
          <w:vertAlign w:val="subscript"/>
        </w:rPr>
        <w:t>0</w:t>
      </w:r>
      <w:r w:rsidR="009B2EF2" w:rsidRPr="00285DD4">
        <w:t>: β</w:t>
      </w:r>
      <w:r w:rsidR="009B2EF2" w:rsidRPr="00285DD4">
        <w:rPr>
          <w:vertAlign w:val="subscript"/>
        </w:rPr>
        <w:t>2</w:t>
      </w:r>
      <w:r w:rsidR="009B2EF2" w:rsidRPr="00285DD4">
        <w:t xml:space="preserve"> = 0) was rejected.</w:t>
      </w:r>
      <w:r w:rsidR="00B07D5C" w:rsidRPr="00285DD4">
        <w:t xml:space="preserve"> This means that the</w:t>
      </w:r>
      <w:r w:rsidR="006C3406" w:rsidRPr="00285DD4">
        <w:t xml:space="preserve"> probability of adoption was higher for households headed by male than those headed by female.</w:t>
      </w:r>
    </w:p>
    <w:p w:rsidR="00437548" w:rsidRPr="00285DD4" w:rsidRDefault="007818EB" w:rsidP="006F30E1">
      <w:pPr>
        <w:spacing w:line="480" w:lineRule="auto"/>
        <w:jc w:val="both"/>
      </w:pPr>
      <w:r w:rsidRPr="00285DD4">
        <w:lastRenderedPageBreak/>
        <w:t xml:space="preserve">These results reveal existence of gender discrimination as far as female headed households was concerned and that adoption of fodder shrubs technology among the small holder dairy farmers in </w:t>
      </w:r>
      <w:r w:rsidR="00FF322A" w:rsidRPr="00285DD4">
        <w:t>Kisii Central Sub-County</w:t>
      </w:r>
      <w:r w:rsidRPr="00285DD4">
        <w:t xml:space="preserve"> was pre-dominantly a man’s activity. </w:t>
      </w:r>
      <w:r w:rsidR="00C66044" w:rsidRPr="00285DD4">
        <w:t xml:space="preserve">These findings agreed with those obtained in a study on </w:t>
      </w:r>
      <w:r w:rsidR="00C66044" w:rsidRPr="00285DD4">
        <w:rPr>
          <w:bCs/>
          <w:kern w:val="36"/>
        </w:rPr>
        <w:t>determinants of adoption of poultry technology in Ethiopia (</w:t>
      </w:r>
      <w:r w:rsidR="00C66044" w:rsidRPr="00285DD4">
        <w:t xml:space="preserve">Teklewold </w:t>
      </w:r>
      <w:r w:rsidR="00C66044" w:rsidRPr="00285DD4">
        <w:rPr>
          <w:i/>
        </w:rPr>
        <w:t>e. al.</w:t>
      </w:r>
      <w:r w:rsidR="00C66044" w:rsidRPr="00285DD4">
        <w:t xml:space="preserve">, </w:t>
      </w:r>
      <w:r w:rsidR="002429C6" w:rsidRPr="00285DD4">
        <w:t xml:space="preserve">2006) and Adesina and Chianu, (2002) in their study on alley farming technology in Nigeria. </w:t>
      </w:r>
    </w:p>
    <w:p w:rsidR="00437548" w:rsidRPr="00285DD4" w:rsidRDefault="006E5983" w:rsidP="00E962D4">
      <w:pPr>
        <w:tabs>
          <w:tab w:val="left" w:pos="4860"/>
        </w:tabs>
        <w:spacing w:before="240" w:line="480" w:lineRule="auto"/>
        <w:jc w:val="both"/>
      </w:pPr>
      <w:r w:rsidRPr="00285DD4">
        <w:t xml:space="preserve">The results </w:t>
      </w:r>
      <w:r w:rsidR="009F2560" w:rsidRPr="00285DD4">
        <w:t xml:space="preserve">of </w:t>
      </w:r>
      <w:r w:rsidR="00835219" w:rsidRPr="00285DD4">
        <w:t>Table</w:t>
      </w:r>
      <w:r w:rsidR="00D64330" w:rsidRPr="00285DD4">
        <w:t>4.4</w:t>
      </w:r>
      <w:r w:rsidR="009F2560" w:rsidRPr="00285DD4">
        <w:t xml:space="preserve"> indicates</w:t>
      </w:r>
      <w:r w:rsidR="00693E7A" w:rsidRPr="00285DD4">
        <w:t xml:space="preserve"> that </w:t>
      </w:r>
      <w:r w:rsidR="004D0043" w:rsidRPr="00285DD4">
        <w:t>family size</w:t>
      </w:r>
      <w:r w:rsidR="00693E7A" w:rsidRPr="00285DD4">
        <w:t xml:space="preserve"> has</w:t>
      </w:r>
      <w:r w:rsidRPr="00285DD4">
        <w:t xml:space="preserve"> a significant influence on </w:t>
      </w:r>
      <w:r w:rsidR="002E282C" w:rsidRPr="00285DD4">
        <w:t>Calliandra and Leuceana</w:t>
      </w:r>
      <w:r w:rsidRPr="00285DD4">
        <w:t xml:space="preserve"> adoption (t=2.1&gt;t</w:t>
      </w:r>
      <w:r w:rsidRPr="00285DD4">
        <w:rPr>
          <w:vertAlign w:val="subscript"/>
        </w:rPr>
        <w:t>c</w:t>
      </w:r>
      <w:r w:rsidRPr="00285DD4">
        <w:t>=1.984;</w:t>
      </w:r>
      <m:oMath>
        <m:r>
          <w:rPr>
            <w:rFonts w:ascii="Cambria Math" w:hAnsi="Cambria Math"/>
          </w:rPr>
          <m:t xml:space="preserve"> ∝</m:t>
        </m:r>
      </m:oMath>
      <w:r w:rsidR="00716DA0" w:rsidRPr="00285DD4">
        <w:t>&lt;0.05; df=11,105</w:t>
      </w:r>
      <w:r w:rsidR="00912E64" w:rsidRPr="00285DD4">
        <w:t>). These findings establish</w:t>
      </w:r>
      <w:r w:rsidRPr="00285DD4">
        <w:t xml:space="preserve"> that family size, which was a proxy variable for labour, influence adoption of </w:t>
      </w:r>
      <w:r w:rsidR="002E282C" w:rsidRPr="00285DD4">
        <w:t>Calliandra and Leuceana</w:t>
      </w:r>
      <w:r w:rsidRPr="00285DD4">
        <w:t xml:space="preserve"> fodder species as dairy feed </w:t>
      </w:r>
      <w:r w:rsidR="00693E7A" w:rsidRPr="00285DD4">
        <w:t>supplements</w:t>
      </w:r>
      <w:r w:rsidRPr="00285DD4">
        <w:t xml:space="preserve"> in </w:t>
      </w:r>
      <w:r w:rsidR="00FF322A" w:rsidRPr="00285DD4">
        <w:t>Kisii Central Sub-County</w:t>
      </w:r>
      <w:r w:rsidRPr="00285DD4">
        <w:t xml:space="preserve">. The null </w:t>
      </w:r>
      <w:r w:rsidR="00693E7A" w:rsidRPr="00285DD4">
        <w:t>hypothesis (</w:t>
      </w:r>
      <w:r w:rsidR="00296D74" w:rsidRPr="00285DD4">
        <w:t>H</w:t>
      </w:r>
      <w:r w:rsidR="00296D74" w:rsidRPr="00285DD4">
        <w:rPr>
          <w:vertAlign w:val="subscript"/>
        </w:rPr>
        <w:t>0</w:t>
      </w:r>
      <w:r w:rsidR="00296D74" w:rsidRPr="00285DD4">
        <w:t xml:space="preserve">: </w:t>
      </w:r>
      <w:r w:rsidR="00592A53" w:rsidRPr="00285DD4">
        <w:t>β</w:t>
      </w:r>
      <w:r w:rsidR="00592A53" w:rsidRPr="00285DD4">
        <w:rPr>
          <w:vertAlign w:val="subscript"/>
        </w:rPr>
        <w:t xml:space="preserve"> 3</w:t>
      </w:r>
      <w:r w:rsidR="00296D74" w:rsidRPr="00285DD4">
        <w:t xml:space="preserve"> = 0</w:t>
      </w:r>
      <w:r w:rsidR="000F55C1" w:rsidRPr="00285DD4">
        <w:t xml:space="preserve"> was</w:t>
      </w:r>
      <w:r w:rsidR="00E962D4">
        <w:t xml:space="preserve"> </w:t>
      </w:r>
      <w:r w:rsidR="004D0043" w:rsidRPr="00285DD4">
        <w:t>rejected. This</w:t>
      </w:r>
      <w:r w:rsidR="00FA576F" w:rsidRPr="00285DD4">
        <w:t xml:space="preserve"> means strategies that will ensure availability of farm labour influence the adoption of </w:t>
      </w:r>
      <w:r w:rsidR="002C2598" w:rsidRPr="00285DD4">
        <w:t xml:space="preserve">this technology among the small holder dairy farmers in </w:t>
      </w:r>
      <w:r w:rsidR="00FF322A" w:rsidRPr="00285DD4">
        <w:t>Kisii Central Sub-County</w:t>
      </w:r>
      <w:r w:rsidR="002C2598" w:rsidRPr="00285DD4">
        <w:t>.</w:t>
      </w:r>
    </w:p>
    <w:p w:rsidR="0057754B" w:rsidRPr="00285DD4" w:rsidRDefault="003B13C6" w:rsidP="00E962D4">
      <w:pPr>
        <w:tabs>
          <w:tab w:val="left" w:pos="4860"/>
        </w:tabs>
        <w:spacing w:before="240" w:line="480" w:lineRule="auto"/>
        <w:jc w:val="both"/>
      </w:pPr>
      <w:r w:rsidRPr="00285DD4">
        <w:t xml:space="preserve">The influence </w:t>
      </w:r>
      <w:r w:rsidR="000A4BDE" w:rsidRPr="00285DD4">
        <w:t>of education of house</w:t>
      </w:r>
      <w:r w:rsidRPr="00285DD4">
        <w:t xml:space="preserve">hold head on </w:t>
      </w:r>
      <w:r w:rsidR="002E282C" w:rsidRPr="00285DD4">
        <w:t>Calliandra and Leuceana</w:t>
      </w:r>
      <w:r w:rsidR="00E962D4">
        <w:t xml:space="preserve"> </w:t>
      </w:r>
      <w:r w:rsidR="000A4BDE" w:rsidRPr="00285DD4">
        <w:t xml:space="preserve">adoption </w:t>
      </w:r>
      <w:r w:rsidR="004D0043" w:rsidRPr="00285DD4">
        <w:t>was not</w:t>
      </w:r>
      <w:r w:rsidR="005C4C44" w:rsidRPr="00285DD4">
        <w:t xml:space="preserve"> significant (t= 0.5 &lt; t</w:t>
      </w:r>
      <w:r w:rsidR="005C4C44" w:rsidRPr="00285DD4">
        <w:rPr>
          <w:vertAlign w:val="subscript"/>
        </w:rPr>
        <w:t>c</w:t>
      </w:r>
      <w:r w:rsidR="005C4C44" w:rsidRPr="00285DD4">
        <w:t xml:space="preserve"> = 1.984;</w:t>
      </w:r>
      <m:oMath>
        <m:r>
          <w:rPr>
            <w:rFonts w:ascii="Cambria Math" w:hAnsi="Cambria Math"/>
          </w:rPr>
          <m:t xml:space="preserve"> ∝</m:t>
        </m:r>
      </m:oMath>
      <w:r w:rsidR="005C4C44" w:rsidRPr="00285DD4">
        <w:t>&lt;0.05; df=1</w:t>
      </w:r>
      <w:r w:rsidR="00A8735A" w:rsidRPr="00285DD4">
        <w:t xml:space="preserve">1,105  ) as shown in </w:t>
      </w:r>
      <w:r w:rsidR="00835219" w:rsidRPr="00285DD4">
        <w:t>Table</w:t>
      </w:r>
      <w:r w:rsidR="00A8735A" w:rsidRPr="00285DD4">
        <w:t xml:space="preserve"> 4.</w:t>
      </w:r>
      <w:r w:rsidR="00D64330" w:rsidRPr="00285DD4">
        <w:t>4</w:t>
      </w:r>
      <w:r w:rsidR="005C4C44" w:rsidRPr="00285DD4">
        <w:t>. The null hypothesis (</w:t>
      </w:r>
      <w:r w:rsidR="00296D74" w:rsidRPr="00285DD4">
        <w:t>H</w:t>
      </w:r>
      <w:r w:rsidR="00296D74" w:rsidRPr="00285DD4">
        <w:rPr>
          <w:vertAlign w:val="subscript"/>
        </w:rPr>
        <w:t>0</w:t>
      </w:r>
      <w:r w:rsidR="00296D74" w:rsidRPr="00285DD4">
        <w:t xml:space="preserve">: </w:t>
      </w:r>
      <w:r w:rsidR="00592A53" w:rsidRPr="00285DD4">
        <w:t>β</w:t>
      </w:r>
      <w:r w:rsidR="00AD368D" w:rsidRPr="00285DD4">
        <w:rPr>
          <w:vertAlign w:val="subscript"/>
        </w:rPr>
        <w:t>4</w:t>
      </w:r>
      <w:r w:rsidR="00296D74" w:rsidRPr="00285DD4">
        <w:t xml:space="preserve"> = 0</w:t>
      </w:r>
      <w:r w:rsidR="005C4C44" w:rsidRPr="00285DD4">
        <w:t>)</w:t>
      </w:r>
      <w:r w:rsidR="00296D74" w:rsidRPr="00285DD4">
        <w:t xml:space="preserve"> was</w:t>
      </w:r>
      <w:r w:rsidR="005C4C44" w:rsidRPr="00285DD4">
        <w:t xml:space="preserve"> therefore</w:t>
      </w:r>
      <w:r w:rsidR="00E962D4">
        <w:t xml:space="preserve"> </w:t>
      </w:r>
      <w:r w:rsidR="004D0043" w:rsidRPr="00285DD4">
        <w:t>accepted. The</w:t>
      </w:r>
      <w:r w:rsidRPr="00285DD4">
        <w:t xml:space="preserve"> data did </w:t>
      </w:r>
      <w:r w:rsidR="00296D74" w:rsidRPr="00285DD4">
        <w:t xml:space="preserve">not support the conjecture that education of the household </w:t>
      </w:r>
      <w:r w:rsidR="004D0043" w:rsidRPr="00285DD4">
        <w:t>head significantly</w:t>
      </w:r>
      <w:r w:rsidR="00E962D4">
        <w:t xml:space="preserve"> </w:t>
      </w:r>
      <w:r w:rsidRPr="00285DD4">
        <w:t>influenced</w:t>
      </w:r>
      <w:r w:rsidR="00296D74" w:rsidRPr="00285DD4">
        <w:t xml:space="preserve"> adoption of </w:t>
      </w:r>
      <w:r w:rsidR="002E282C" w:rsidRPr="00285DD4">
        <w:t>Calliandra and Leuceana</w:t>
      </w:r>
      <w:r w:rsidR="00E962D4">
        <w:t xml:space="preserve"> </w:t>
      </w:r>
      <w:r w:rsidR="00296D74" w:rsidRPr="00285DD4">
        <w:t>fodder shrubs at 95% confidence level.</w:t>
      </w:r>
    </w:p>
    <w:p w:rsidR="00422075" w:rsidRPr="00285DD4" w:rsidRDefault="008C6C72" w:rsidP="00E962D4">
      <w:pPr>
        <w:tabs>
          <w:tab w:val="left" w:pos="4860"/>
        </w:tabs>
        <w:spacing w:before="240" w:line="480" w:lineRule="auto"/>
        <w:jc w:val="both"/>
      </w:pPr>
      <w:r w:rsidRPr="00285DD4">
        <w:t>To determine whether</w:t>
      </w:r>
      <w:r w:rsidR="00FB57DE" w:rsidRPr="00285DD4">
        <w:t xml:space="preserve"> membership to extension group </w:t>
      </w:r>
      <w:r w:rsidRPr="00285DD4">
        <w:t>significantly influence</w:t>
      </w:r>
      <w:r w:rsidR="00FB57DE" w:rsidRPr="00285DD4">
        <w:t xml:space="preserve"> adoption of </w:t>
      </w:r>
      <w:r w:rsidR="002E282C" w:rsidRPr="00285DD4">
        <w:t>Calliandra and Leuceana</w:t>
      </w:r>
      <w:r w:rsidR="00FB57DE" w:rsidRPr="00285DD4">
        <w:t xml:space="preserve"> s</w:t>
      </w:r>
      <w:r w:rsidR="001F5566" w:rsidRPr="00285DD4">
        <w:t>hrubs</w:t>
      </w:r>
      <w:r w:rsidRPr="00285DD4">
        <w:t>,</w:t>
      </w:r>
      <w:r w:rsidR="00296D74" w:rsidRPr="00285DD4">
        <w:t>H</w:t>
      </w:r>
      <w:r w:rsidR="00296D74" w:rsidRPr="00285DD4">
        <w:rPr>
          <w:vertAlign w:val="subscript"/>
        </w:rPr>
        <w:t>0</w:t>
      </w:r>
      <w:r w:rsidR="00296D74" w:rsidRPr="00285DD4">
        <w:t xml:space="preserve">: </w:t>
      </w:r>
      <w:r w:rsidR="00592A53" w:rsidRPr="00285DD4">
        <w:t>β</w:t>
      </w:r>
      <w:r w:rsidR="00AD368D" w:rsidRPr="00285DD4">
        <w:rPr>
          <w:vertAlign w:val="subscript"/>
        </w:rPr>
        <w:t>5</w:t>
      </w:r>
      <w:r w:rsidR="00296D74" w:rsidRPr="00285DD4">
        <w:t xml:space="preserve"> = </w:t>
      </w:r>
      <w:r w:rsidR="00462B38" w:rsidRPr="00285DD4">
        <w:t xml:space="preserve">0 was </w:t>
      </w:r>
      <w:r w:rsidR="004D0043" w:rsidRPr="00285DD4">
        <w:t>tested against</w:t>
      </w:r>
      <w:r w:rsidR="00296D74" w:rsidRPr="00285DD4">
        <w:t>H</w:t>
      </w:r>
      <w:r w:rsidR="00296D74" w:rsidRPr="00285DD4">
        <w:rPr>
          <w:vertAlign w:val="subscript"/>
        </w:rPr>
        <w:t>1</w:t>
      </w:r>
      <w:r w:rsidR="00296D74" w:rsidRPr="00285DD4">
        <w:t xml:space="preserve">: </w:t>
      </w:r>
      <w:r w:rsidR="00592A53" w:rsidRPr="00285DD4">
        <w:t>β</w:t>
      </w:r>
      <w:r w:rsidR="00AD368D" w:rsidRPr="00285DD4">
        <w:rPr>
          <w:vertAlign w:val="subscript"/>
        </w:rPr>
        <w:t>5</w:t>
      </w:r>
      <w:r w:rsidR="00296D74" w:rsidRPr="00285DD4">
        <w:t>≠ 0.</w:t>
      </w:r>
      <w:r w:rsidR="00692B9B" w:rsidRPr="00285DD4">
        <w:t>The results indicates</w:t>
      </w:r>
      <w:r w:rsidR="00462B38" w:rsidRPr="00285DD4">
        <w:t xml:space="preserve"> that membership to extension group does not significantly influence adoption of </w:t>
      </w:r>
      <w:r w:rsidR="002E282C" w:rsidRPr="00285DD4">
        <w:t>Calliandra and Leuceana</w:t>
      </w:r>
      <w:r w:rsidR="00462B38" w:rsidRPr="00285DD4">
        <w:t xml:space="preserve"> fodder species as </w:t>
      </w:r>
      <w:r w:rsidR="006A6FED" w:rsidRPr="00285DD4">
        <w:t xml:space="preserve">dairy </w:t>
      </w:r>
      <w:r w:rsidR="00462B38" w:rsidRPr="00285DD4">
        <w:t xml:space="preserve">feed supplements in </w:t>
      </w:r>
      <w:r w:rsidR="00FF322A" w:rsidRPr="00285DD4">
        <w:t>Kisii Central Sub-</w:t>
      </w:r>
      <w:r w:rsidR="00FF322A" w:rsidRPr="00285DD4">
        <w:lastRenderedPageBreak/>
        <w:t>County</w:t>
      </w:r>
      <w:r w:rsidR="00DD3CD0" w:rsidRPr="00285DD4">
        <w:t xml:space="preserve"> (t=1.43&lt;t</w:t>
      </w:r>
      <w:r w:rsidR="00DD3CD0" w:rsidRPr="00285DD4">
        <w:rPr>
          <w:vertAlign w:val="subscript"/>
        </w:rPr>
        <w:t>c</w:t>
      </w:r>
      <w:r w:rsidR="00DD3CD0" w:rsidRPr="00285DD4">
        <w:t xml:space="preserve"> = 1.984;</w:t>
      </w:r>
      <m:oMath>
        <m:r>
          <w:rPr>
            <w:rFonts w:ascii="Cambria Math" w:hAnsi="Cambria Math"/>
          </w:rPr>
          <m:t xml:space="preserve"> ∝</m:t>
        </m:r>
      </m:oMath>
      <w:r w:rsidR="008D0D60" w:rsidRPr="00285DD4">
        <w:t>&lt;0.05; df=11,105</w:t>
      </w:r>
      <w:r w:rsidR="002B21CB" w:rsidRPr="00285DD4">
        <w:t>)</w:t>
      </w:r>
      <w:r w:rsidR="00FB57DE" w:rsidRPr="00285DD4">
        <w:t>. This</w:t>
      </w:r>
      <w:r w:rsidR="001614F6" w:rsidRPr="00285DD4">
        <w:t xml:space="preserve"> result</w:t>
      </w:r>
      <w:r w:rsidR="00FB57DE" w:rsidRPr="00285DD4">
        <w:t xml:space="preserve"> led to the ac</w:t>
      </w:r>
      <w:r w:rsidR="00E92E8E" w:rsidRPr="00285DD4">
        <w:t xml:space="preserve">ceptance of the null hypothesis. </w:t>
      </w:r>
    </w:p>
    <w:p w:rsidR="00A83708" w:rsidRPr="00285DD4" w:rsidRDefault="00D64330" w:rsidP="00E962D4">
      <w:pPr>
        <w:tabs>
          <w:tab w:val="left" w:pos="4860"/>
        </w:tabs>
        <w:spacing w:before="240" w:line="480" w:lineRule="auto"/>
        <w:jc w:val="both"/>
      </w:pPr>
      <w:r w:rsidRPr="00285DD4">
        <w:t xml:space="preserve">According to </w:t>
      </w:r>
      <w:r w:rsidR="00835219" w:rsidRPr="00285DD4">
        <w:t>Table</w:t>
      </w:r>
      <w:r w:rsidRPr="00285DD4">
        <w:t xml:space="preserve"> 4.4</w:t>
      </w:r>
      <w:r w:rsidR="002D464E" w:rsidRPr="00285DD4">
        <w:t xml:space="preserve">, </w:t>
      </w:r>
      <w:r w:rsidR="008362AE" w:rsidRPr="00285DD4">
        <w:t>contact</w:t>
      </w:r>
      <w:r w:rsidR="005C3405" w:rsidRPr="00285DD4">
        <w:t xml:space="preserve"> with extension agent has a significant influence on </w:t>
      </w:r>
      <w:r w:rsidR="002E282C" w:rsidRPr="00285DD4">
        <w:t>Calliandra and Leuceana</w:t>
      </w:r>
      <w:r w:rsidR="00E962D4">
        <w:t xml:space="preserve"> </w:t>
      </w:r>
      <w:r w:rsidR="005C3405" w:rsidRPr="00285DD4">
        <w:t>species adoption (t=</w:t>
      </w:r>
      <w:r w:rsidR="00C95303" w:rsidRPr="00285DD4">
        <w:t xml:space="preserve">3.8 </w:t>
      </w:r>
      <w:r w:rsidR="005C3405" w:rsidRPr="00285DD4">
        <w:t>&lt; t</w:t>
      </w:r>
      <w:r w:rsidR="005C3405" w:rsidRPr="00285DD4">
        <w:rPr>
          <w:vertAlign w:val="subscript"/>
        </w:rPr>
        <w:t>c</w:t>
      </w:r>
      <w:r w:rsidR="005C3405" w:rsidRPr="00285DD4">
        <w:t xml:space="preserve"> = 1.984;</w:t>
      </w:r>
      <m:oMath>
        <m:r>
          <w:rPr>
            <w:rFonts w:ascii="Cambria Math" w:hAnsi="Cambria Math"/>
          </w:rPr>
          <m:t xml:space="preserve"> ∝</m:t>
        </m:r>
      </m:oMath>
      <w:r w:rsidR="005C3405" w:rsidRPr="00285DD4">
        <w:t xml:space="preserve">&lt;0.05; df=11,105). </w:t>
      </w:r>
      <w:r w:rsidR="005672CF" w:rsidRPr="00285DD4">
        <w:t>The null hypothesis (H</w:t>
      </w:r>
      <w:r w:rsidR="005672CF" w:rsidRPr="00285DD4">
        <w:rPr>
          <w:vertAlign w:val="subscript"/>
        </w:rPr>
        <w:t>0</w:t>
      </w:r>
      <w:r w:rsidR="005672CF" w:rsidRPr="00285DD4">
        <w:t>: β</w:t>
      </w:r>
      <w:r w:rsidR="005672CF" w:rsidRPr="00285DD4">
        <w:rPr>
          <w:vertAlign w:val="subscript"/>
        </w:rPr>
        <w:t>6</w:t>
      </w:r>
      <w:r w:rsidR="005672CF" w:rsidRPr="00285DD4">
        <w:t xml:space="preserve"> = 0</w:t>
      </w:r>
      <w:r w:rsidR="006660C2" w:rsidRPr="00285DD4">
        <w:t>) was</w:t>
      </w:r>
      <w:r w:rsidR="005672CF" w:rsidRPr="00285DD4">
        <w:t xml:space="preserve"> rejected. </w:t>
      </w:r>
      <w:r w:rsidR="00511D30" w:rsidRPr="00285DD4">
        <w:t>This result</w:t>
      </w:r>
      <w:r w:rsidR="005672CF" w:rsidRPr="00285DD4">
        <w:t xml:space="preserve"> led to the argument that </w:t>
      </w:r>
      <w:r w:rsidR="00511D30" w:rsidRPr="00285DD4">
        <w:t xml:space="preserve">extension contact significantly influences adoption of </w:t>
      </w:r>
      <w:r w:rsidR="002E282C" w:rsidRPr="00285DD4">
        <w:t>Calliandra and Leuceana</w:t>
      </w:r>
      <w:r w:rsidR="00511D30" w:rsidRPr="00285DD4">
        <w:t xml:space="preserve"> species in </w:t>
      </w:r>
      <w:r w:rsidR="00FF322A" w:rsidRPr="00285DD4">
        <w:t>Kisii Central Sub-County</w:t>
      </w:r>
      <w:r w:rsidR="00511D30" w:rsidRPr="00285DD4">
        <w:t>. This means that</w:t>
      </w:r>
      <w:r w:rsidR="00E962D4">
        <w:t xml:space="preserve"> </w:t>
      </w:r>
      <w:r w:rsidR="006660C2" w:rsidRPr="00285DD4">
        <w:t>there was</w:t>
      </w:r>
      <w:r w:rsidR="006602E1" w:rsidRPr="00285DD4">
        <w:t xml:space="preserve"> evidence</w:t>
      </w:r>
      <w:r w:rsidR="00296D74" w:rsidRPr="00285DD4">
        <w:t xml:space="preserve"> from the data to suggest adoption</w:t>
      </w:r>
      <w:r w:rsidR="003969F3" w:rsidRPr="00285DD4">
        <w:t xml:space="preserve"> of exotic fodder </w:t>
      </w:r>
      <w:r w:rsidR="005F3159" w:rsidRPr="00285DD4">
        <w:t xml:space="preserve">species </w:t>
      </w:r>
      <w:r w:rsidR="006147C2" w:rsidRPr="00285DD4">
        <w:t xml:space="preserve">significantly </w:t>
      </w:r>
      <w:r w:rsidR="00017503" w:rsidRPr="00285DD4">
        <w:t>depended on</w:t>
      </w:r>
      <w:r w:rsidR="00296D74" w:rsidRPr="00285DD4">
        <w:t xml:space="preserve"> contact of the farmer with extension providers at 95% confidence </w:t>
      </w:r>
      <w:r w:rsidR="006660C2" w:rsidRPr="00285DD4">
        <w:t>level. These</w:t>
      </w:r>
      <w:r w:rsidR="00AB1EE8" w:rsidRPr="00285DD4">
        <w:t xml:space="preserve"> findings suggest that </w:t>
      </w:r>
      <w:r w:rsidR="000479DE" w:rsidRPr="00285DD4">
        <w:t xml:space="preserve">dairy </w:t>
      </w:r>
      <w:r w:rsidR="00AB1EE8" w:rsidRPr="00285DD4">
        <w:t xml:space="preserve">farmers with contact with agricultural researchers and extension agencies have greater likelihood of adopting </w:t>
      </w:r>
      <w:r w:rsidR="002E282C" w:rsidRPr="00285DD4">
        <w:t>Calliandra and Leuceana</w:t>
      </w:r>
      <w:r w:rsidR="00E962D4">
        <w:t xml:space="preserve"> </w:t>
      </w:r>
      <w:r w:rsidR="005F3159" w:rsidRPr="00285DD4">
        <w:t xml:space="preserve">fodder species in the </w:t>
      </w:r>
      <w:r w:rsidR="00F0133D" w:rsidRPr="00285DD4">
        <w:t>Sub-County</w:t>
      </w:r>
      <w:r w:rsidR="00AB1EE8" w:rsidRPr="00285DD4">
        <w:t xml:space="preserve">. This </w:t>
      </w:r>
      <w:r w:rsidR="005F3159" w:rsidRPr="00285DD4">
        <w:t>result</w:t>
      </w:r>
      <w:r w:rsidR="00AB1EE8" w:rsidRPr="00285DD4">
        <w:t xml:space="preserve"> is corroborated by findings by Adesina and Chianu, (2002) and Adesina </w:t>
      </w:r>
      <w:r w:rsidR="00AB1EE8" w:rsidRPr="00285DD4">
        <w:rPr>
          <w:i/>
        </w:rPr>
        <w:t>et al</w:t>
      </w:r>
      <w:r w:rsidR="005F3159" w:rsidRPr="00285DD4">
        <w:t>, (</w:t>
      </w:r>
      <w:r w:rsidR="00AB1EE8" w:rsidRPr="00285DD4">
        <w:t>1997).</w:t>
      </w:r>
    </w:p>
    <w:p w:rsidR="000273C5" w:rsidRPr="00285DD4" w:rsidRDefault="00E54FEA" w:rsidP="00F34917">
      <w:pPr>
        <w:tabs>
          <w:tab w:val="left" w:pos="4860"/>
        </w:tabs>
        <w:spacing w:line="480" w:lineRule="auto"/>
        <w:jc w:val="both"/>
      </w:pPr>
      <w:r w:rsidRPr="00285DD4">
        <w:t>The result for land size indicates that</w:t>
      </w:r>
      <w:r w:rsidR="009A5219" w:rsidRPr="00285DD4">
        <w:t xml:space="preserve"> land size has no significant influence on </w:t>
      </w:r>
      <w:r w:rsidR="002E282C" w:rsidRPr="00285DD4">
        <w:t>Calliandra and Leuceana</w:t>
      </w:r>
      <w:r w:rsidR="009A5219" w:rsidRPr="00285DD4">
        <w:t xml:space="preserve"> adoption (t=</w:t>
      </w:r>
      <w:r w:rsidR="006E59F5" w:rsidRPr="00285DD4">
        <w:t>1.1</w:t>
      </w:r>
      <w:r w:rsidR="009A5219" w:rsidRPr="00285DD4">
        <w:t>&lt;t</w:t>
      </w:r>
      <w:r w:rsidR="009A5219" w:rsidRPr="00285DD4">
        <w:rPr>
          <w:vertAlign w:val="subscript"/>
        </w:rPr>
        <w:t>c</w:t>
      </w:r>
      <w:r w:rsidR="009A5219" w:rsidRPr="00285DD4">
        <w:t xml:space="preserve"> = 1.984;</w:t>
      </w:r>
      <m:oMath>
        <m:r>
          <w:rPr>
            <w:rFonts w:ascii="Cambria Math" w:hAnsi="Cambria Math"/>
          </w:rPr>
          <m:t xml:space="preserve"> ∝</m:t>
        </m:r>
      </m:oMath>
      <w:r w:rsidR="009A5219" w:rsidRPr="00285DD4">
        <w:t>&lt;0.05; df=11,105).</w:t>
      </w:r>
      <w:r w:rsidR="00F66B34" w:rsidRPr="00285DD4">
        <w:t xml:space="preserve"> The null hypothesis (H</w:t>
      </w:r>
      <w:r w:rsidR="00F66B34" w:rsidRPr="00285DD4">
        <w:rPr>
          <w:vertAlign w:val="subscript"/>
        </w:rPr>
        <w:t>0</w:t>
      </w:r>
      <w:r w:rsidR="00F66B34" w:rsidRPr="00285DD4">
        <w:t>: β</w:t>
      </w:r>
      <w:r w:rsidR="00F66B34" w:rsidRPr="00285DD4">
        <w:rPr>
          <w:vertAlign w:val="subscript"/>
        </w:rPr>
        <w:t>7</w:t>
      </w:r>
      <w:r w:rsidR="00F66B34" w:rsidRPr="00285DD4">
        <w:t xml:space="preserve"> = 0) was accepted and a suggestion was made that </w:t>
      </w:r>
      <w:r w:rsidR="00296D74" w:rsidRPr="00285DD4">
        <w:t xml:space="preserve">adoption of </w:t>
      </w:r>
      <w:r w:rsidR="002E282C" w:rsidRPr="00285DD4">
        <w:t>Calliandra and Leuceana</w:t>
      </w:r>
      <w:r w:rsidR="00296D74" w:rsidRPr="00285DD4">
        <w:t xml:space="preserve"> fodder </w:t>
      </w:r>
      <w:r w:rsidR="00D455DE" w:rsidRPr="00285DD4">
        <w:t xml:space="preserve">species in </w:t>
      </w:r>
      <w:r w:rsidR="00FF322A" w:rsidRPr="00285DD4">
        <w:t>Kisii Central Sub-County</w:t>
      </w:r>
      <w:r w:rsidR="00D455DE" w:rsidRPr="00285DD4">
        <w:t xml:space="preserve"> does not</w:t>
      </w:r>
      <w:r w:rsidR="00742550" w:rsidRPr="00285DD4">
        <w:t xml:space="preserve"> depend</w:t>
      </w:r>
      <w:r w:rsidR="00296D74" w:rsidRPr="00285DD4">
        <w:t xml:space="preserve"> on land size of the farmer at 95% confidence level.</w:t>
      </w:r>
    </w:p>
    <w:p w:rsidR="00CC13C5" w:rsidRPr="00285DD4" w:rsidRDefault="00BE5A86" w:rsidP="00E962D4">
      <w:pPr>
        <w:tabs>
          <w:tab w:val="left" w:pos="4860"/>
        </w:tabs>
        <w:spacing w:before="240" w:line="480" w:lineRule="auto"/>
        <w:jc w:val="both"/>
        <w:rPr>
          <w:b/>
        </w:rPr>
      </w:pPr>
      <w:r w:rsidRPr="00285DD4">
        <w:t xml:space="preserve">The </w:t>
      </w:r>
      <w:r w:rsidR="009F146B" w:rsidRPr="00285DD4">
        <w:t>hypothesis</w:t>
      </w:r>
      <w:r w:rsidR="00296D74" w:rsidRPr="00285DD4">
        <w:t>H</w:t>
      </w:r>
      <w:r w:rsidR="00296D74" w:rsidRPr="00285DD4">
        <w:rPr>
          <w:vertAlign w:val="subscript"/>
        </w:rPr>
        <w:t>0</w:t>
      </w:r>
      <w:r w:rsidR="00296D74" w:rsidRPr="00285DD4">
        <w:t xml:space="preserve">: </w:t>
      </w:r>
      <w:r w:rsidR="00B8337A" w:rsidRPr="00285DD4">
        <w:t>β</w:t>
      </w:r>
      <w:r w:rsidR="00AD368D" w:rsidRPr="00285DD4">
        <w:rPr>
          <w:vertAlign w:val="subscript"/>
        </w:rPr>
        <w:t>8</w:t>
      </w:r>
      <w:r w:rsidR="00296D74" w:rsidRPr="00285DD4">
        <w:t xml:space="preserve"> = 0</w:t>
      </w:r>
      <w:r w:rsidRPr="00285DD4">
        <w:t xml:space="preserve">was tested against </w:t>
      </w:r>
      <w:r w:rsidR="00296D74" w:rsidRPr="00285DD4">
        <w:t>H</w:t>
      </w:r>
      <w:r w:rsidR="00DA36D9" w:rsidRPr="00285DD4">
        <w:rPr>
          <w:vertAlign w:val="subscript"/>
        </w:rPr>
        <w:t>a</w:t>
      </w:r>
      <w:r w:rsidR="00296D74" w:rsidRPr="00285DD4">
        <w:t xml:space="preserve">: </w:t>
      </w:r>
      <w:r w:rsidR="00B8337A" w:rsidRPr="00285DD4">
        <w:t>β</w:t>
      </w:r>
      <w:r w:rsidR="00AD368D" w:rsidRPr="00285DD4">
        <w:rPr>
          <w:vertAlign w:val="subscript"/>
        </w:rPr>
        <w:t>8</w:t>
      </w:r>
      <w:r w:rsidRPr="00285DD4">
        <w:t xml:space="preserve"> ≠ 0 </w:t>
      </w:r>
      <w:r w:rsidR="009F146B" w:rsidRPr="00285DD4">
        <w:t xml:space="preserve">to </w:t>
      </w:r>
      <w:r w:rsidR="005A4996" w:rsidRPr="00285DD4">
        <w:t>determine whether</w:t>
      </w:r>
      <w:r w:rsidR="00E332F8" w:rsidRPr="00285DD4">
        <w:t xml:space="preserve"> the influence of the presence of other income generating enterprises within the farm </w:t>
      </w:r>
      <w:r w:rsidR="00B5521C" w:rsidRPr="00285DD4">
        <w:t xml:space="preserve">on adoption </w:t>
      </w:r>
      <w:r w:rsidR="00E332F8" w:rsidRPr="00285DD4">
        <w:t xml:space="preserve">was </w:t>
      </w:r>
      <w:r w:rsidR="005A4996" w:rsidRPr="00285DD4">
        <w:t>significant at</w:t>
      </w:r>
      <w:r w:rsidR="00B5521C" w:rsidRPr="00285DD4">
        <w:t xml:space="preserve"> 5%level.</w:t>
      </w:r>
      <w:r w:rsidR="0028706C" w:rsidRPr="00285DD4">
        <w:t xml:space="preserve">The results shows that presence of other income generating enterprises within the farm does not significantly influence </w:t>
      </w:r>
      <w:r w:rsidR="002E282C" w:rsidRPr="00285DD4">
        <w:t>Calliandra and Leuceana</w:t>
      </w:r>
      <w:r w:rsidR="0028706C" w:rsidRPr="00285DD4">
        <w:t xml:space="preserve"> adoption in </w:t>
      </w:r>
      <w:r w:rsidR="00FF322A" w:rsidRPr="00285DD4">
        <w:t>Kisii Central Sub-County</w:t>
      </w:r>
      <w:r w:rsidR="0028706C" w:rsidRPr="00285DD4">
        <w:t xml:space="preserve"> (t=</w:t>
      </w:r>
      <w:r w:rsidR="00E651D0" w:rsidRPr="00285DD4">
        <w:t xml:space="preserve">-0.403 </w:t>
      </w:r>
      <w:r w:rsidR="0028706C" w:rsidRPr="00285DD4">
        <w:t>&lt;t</w:t>
      </w:r>
      <w:r w:rsidR="0028706C" w:rsidRPr="00285DD4">
        <w:rPr>
          <w:vertAlign w:val="subscript"/>
        </w:rPr>
        <w:t>c</w:t>
      </w:r>
      <w:r w:rsidR="0028706C" w:rsidRPr="00285DD4">
        <w:t xml:space="preserve"> = 1.984;</w:t>
      </w:r>
      <m:oMath>
        <m:r>
          <w:rPr>
            <w:rFonts w:ascii="Cambria Math" w:hAnsi="Cambria Math"/>
          </w:rPr>
          <m:t xml:space="preserve"> ∝</m:t>
        </m:r>
      </m:oMath>
      <w:r w:rsidR="0028706C" w:rsidRPr="00285DD4">
        <w:t>&lt;0.05; df=11,105)</w:t>
      </w:r>
      <w:r w:rsidR="00632D9B" w:rsidRPr="00285DD4">
        <w:t>.</w:t>
      </w:r>
    </w:p>
    <w:p w:rsidR="000C483C" w:rsidRPr="00285DD4" w:rsidRDefault="00A56603" w:rsidP="00E962D4">
      <w:pPr>
        <w:tabs>
          <w:tab w:val="left" w:pos="4860"/>
        </w:tabs>
        <w:spacing w:before="240" w:line="480" w:lineRule="auto"/>
        <w:jc w:val="both"/>
        <w:rPr>
          <w:b/>
        </w:rPr>
      </w:pPr>
      <w:r w:rsidRPr="00285DD4">
        <w:lastRenderedPageBreak/>
        <w:t xml:space="preserve">The results for the amount of milk sold indicate that the variable has </w:t>
      </w:r>
      <w:r w:rsidR="00742550" w:rsidRPr="00285DD4">
        <w:t xml:space="preserve">no </w:t>
      </w:r>
      <w:r w:rsidR="007B10CC" w:rsidRPr="00285DD4">
        <w:t>significant influence</w:t>
      </w:r>
      <w:r w:rsidR="00724A81" w:rsidRPr="00285DD4">
        <w:t xml:space="preserve"> on adoption of </w:t>
      </w:r>
      <w:r w:rsidR="002E282C" w:rsidRPr="00285DD4">
        <w:t>Calliandra and Leuceana</w:t>
      </w:r>
      <w:r w:rsidRPr="00285DD4">
        <w:t xml:space="preserve"> species (0.10&lt;t</w:t>
      </w:r>
      <w:r w:rsidRPr="00285DD4">
        <w:rPr>
          <w:vertAlign w:val="subscript"/>
        </w:rPr>
        <w:t>c</w:t>
      </w:r>
      <w:r w:rsidRPr="00285DD4">
        <w:t xml:space="preserve"> = 1.984;</w:t>
      </w:r>
      <m:oMath>
        <m:r>
          <w:rPr>
            <w:rFonts w:ascii="Cambria Math" w:hAnsi="Cambria Math"/>
          </w:rPr>
          <m:t xml:space="preserve"> ∝</m:t>
        </m:r>
      </m:oMath>
      <w:r w:rsidRPr="00285DD4">
        <w:t>&lt;0.05; df=11,105). The null hypothesis (</w:t>
      </w:r>
      <w:r w:rsidR="00296D74" w:rsidRPr="00285DD4">
        <w:t>H</w:t>
      </w:r>
      <w:r w:rsidR="00296D74" w:rsidRPr="00285DD4">
        <w:rPr>
          <w:vertAlign w:val="subscript"/>
        </w:rPr>
        <w:t>0</w:t>
      </w:r>
      <w:r w:rsidR="00296D74" w:rsidRPr="00285DD4">
        <w:t xml:space="preserve">: </w:t>
      </w:r>
      <w:r w:rsidR="00B8337A" w:rsidRPr="00285DD4">
        <w:t>β</w:t>
      </w:r>
      <w:r w:rsidR="00AD368D" w:rsidRPr="00285DD4">
        <w:rPr>
          <w:vertAlign w:val="subscript"/>
        </w:rPr>
        <w:t>9</w:t>
      </w:r>
      <w:r w:rsidR="00296D74" w:rsidRPr="00285DD4">
        <w:t xml:space="preserve"> = 0</w:t>
      </w:r>
      <w:r w:rsidRPr="00285DD4">
        <w:t xml:space="preserve">) was therefore </w:t>
      </w:r>
      <w:r w:rsidR="005A4996" w:rsidRPr="00285DD4">
        <w:t>accepted. This</w:t>
      </w:r>
      <w:r w:rsidRPr="00285DD4">
        <w:t xml:space="preserve"> result means </w:t>
      </w:r>
      <w:r w:rsidR="005A4996" w:rsidRPr="00285DD4">
        <w:t>that there</w:t>
      </w:r>
      <w:r w:rsidR="00296D74" w:rsidRPr="00285DD4">
        <w:t xml:space="preserve"> was no evidence from the data to suggest amount of milk sold from the farm influence</w:t>
      </w:r>
      <w:r w:rsidR="00CA5DC1" w:rsidRPr="00285DD4">
        <w:t>d</w:t>
      </w:r>
      <w:r w:rsidR="00296D74" w:rsidRPr="00285DD4">
        <w:t xml:space="preserve"> adoption of </w:t>
      </w:r>
      <w:r w:rsidR="002E282C" w:rsidRPr="00285DD4">
        <w:t>Calliandra and Leuceana</w:t>
      </w:r>
      <w:r w:rsidR="00E962D4">
        <w:t xml:space="preserve"> </w:t>
      </w:r>
      <w:r w:rsidR="00296D74" w:rsidRPr="00285DD4">
        <w:t>fodder shrubs</w:t>
      </w:r>
      <w:r w:rsidRPr="00285DD4">
        <w:t xml:space="preserve"> in Kisii </w:t>
      </w:r>
      <w:r w:rsidR="00F0133D" w:rsidRPr="00285DD4">
        <w:t>Sub-County</w:t>
      </w:r>
      <w:r w:rsidR="00296D74" w:rsidRPr="00285DD4">
        <w:t xml:space="preserve"> at 95% confidence level.</w:t>
      </w:r>
    </w:p>
    <w:p w:rsidR="009E3043" w:rsidRPr="00285DD4" w:rsidRDefault="004C0C01" w:rsidP="00E962D4">
      <w:pPr>
        <w:tabs>
          <w:tab w:val="left" w:pos="4860"/>
        </w:tabs>
        <w:spacing w:before="240" w:line="480" w:lineRule="auto"/>
        <w:jc w:val="both"/>
      </w:pPr>
      <w:r w:rsidRPr="00285DD4">
        <w:t xml:space="preserve">On whether the influence of dairy cow quality on adoption </w:t>
      </w:r>
      <w:r w:rsidR="00CC13C5" w:rsidRPr="00285DD4">
        <w:t xml:space="preserve">of </w:t>
      </w:r>
      <w:r w:rsidR="002E282C" w:rsidRPr="00285DD4">
        <w:t>Calliandra and Leuceana</w:t>
      </w:r>
      <w:r w:rsidR="002F74D1" w:rsidRPr="00285DD4">
        <w:t xml:space="preserve"> was significant or not,</w:t>
      </w:r>
      <w:r w:rsidR="00296D74" w:rsidRPr="00285DD4">
        <w:t>H</w:t>
      </w:r>
      <w:r w:rsidR="00296D74" w:rsidRPr="00285DD4">
        <w:rPr>
          <w:vertAlign w:val="subscript"/>
        </w:rPr>
        <w:t>0</w:t>
      </w:r>
      <w:r w:rsidR="00296D74" w:rsidRPr="00285DD4">
        <w:t xml:space="preserve">: </w:t>
      </w:r>
      <w:r w:rsidR="00B8337A" w:rsidRPr="00285DD4">
        <w:t>β</w:t>
      </w:r>
      <w:r w:rsidR="00AD368D" w:rsidRPr="00285DD4">
        <w:rPr>
          <w:vertAlign w:val="subscript"/>
        </w:rPr>
        <w:t>10</w:t>
      </w:r>
      <w:r w:rsidR="00296D74" w:rsidRPr="00285DD4">
        <w:t xml:space="preserve"> = 0</w:t>
      </w:r>
      <w:r w:rsidR="002F74D1" w:rsidRPr="00285DD4">
        <w:t xml:space="preserve"> was tested against</w:t>
      </w:r>
      <w:r w:rsidR="00DF4830">
        <w:t xml:space="preserve"> </w:t>
      </w:r>
      <w:r w:rsidR="00296D74" w:rsidRPr="00285DD4">
        <w:t>H</w:t>
      </w:r>
      <w:r w:rsidR="00DA36D9" w:rsidRPr="00285DD4">
        <w:rPr>
          <w:vertAlign w:val="subscript"/>
        </w:rPr>
        <w:t>a</w:t>
      </w:r>
      <w:r w:rsidR="00296D74" w:rsidRPr="00285DD4">
        <w:t xml:space="preserve">: </w:t>
      </w:r>
      <w:r w:rsidR="00B8337A" w:rsidRPr="00285DD4">
        <w:t>β</w:t>
      </w:r>
      <w:r w:rsidR="00AD368D" w:rsidRPr="00285DD4">
        <w:rPr>
          <w:vertAlign w:val="subscript"/>
        </w:rPr>
        <w:t>10</w:t>
      </w:r>
      <w:r w:rsidR="00296D74" w:rsidRPr="00285DD4">
        <w:t xml:space="preserve"> ≠ 0.</w:t>
      </w:r>
      <w:r w:rsidR="00273267" w:rsidRPr="00285DD4">
        <w:t xml:space="preserve">The results obtained indicate that </w:t>
      </w:r>
      <w:r w:rsidR="001E73D1" w:rsidRPr="00285DD4">
        <w:t xml:space="preserve">dairy cow breed or quality significantly influences adoption of exotic fodder species in the </w:t>
      </w:r>
      <w:r w:rsidR="00F0133D" w:rsidRPr="00285DD4">
        <w:t>Sub-County</w:t>
      </w:r>
      <w:r w:rsidR="001E73D1" w:rsidRPr="00285DD4">
        <w:t xml:space="preserve"> (t=-3.36&gt;t</w:t>
      </w:r>
      <w:r w:rsidR="001E73D1" w:rsidRPr="00285DD4">
        <w:rPr>
          <w:vertAlign w:val="subscript"/>
        </w:rPr>
        <w:t>c</w:t>
      </w:r>
      <w:r w:rsidR="001E73D1" w:rsidRPr="00285DD4">
        <w:t xml:space="preserve"> = 1.984;</w:t>
      </w:r>
      <m:oMath>
        <m:r>
          <w:rPr>
            <w:rFonts w:ascii="Cambria Math" w:hAnsi="Cambria Math"/>
          </w:rPr>
          <m:t xml:space="preserve"> ∝</m:t>
        </m:r>
      </m:oMath>
      <w:r w:rsidR="001E73D1" w:rsidRPr="00285DD4">
        <w:t>&lt;0.05; df=11,105).Therefore, the null hypothesis(</w:t>
      </w:r>
      <w:r w:rsidR="00296D74" w:rsidRPr="00285DD4">
        <w:t xml:space="preserve"> H</w:t>
      </w:r>
      <w:r w:rsidR="00296D74" w:rsidRPr="00285DD4">
        <w:rPr>
          <w:vertAlign w:val="subscript"/>
        </w:rPr>
        <w:t>0</w:t>
      </w:r>
      <w:r w:rsidR="00296D74" w:rsidRPr="00285DD4">
        <w:t xml:space="preserve">: </w:t>
      </w:r>
      <w:r w:rsidR="00B8337A" w:rsidRPr="00285DD4">
        <w:t>β</w:t>
      </w:r>
      <w:r w:rsidR="00AD368D" w:rsidRPr="00285DD4">
        <w:rPr>
          <w:vertAlign w:val="subscript"/>
        </w:rPr>
        <w:t>10</w:t>
      </w:r>
      <w:r w:rsidR="000E7927" w:rsidRPr="00285DD4">
        <w:t xml:space="preserve"> = 0</w:t>
      </w:r>
      <w:r w:rsidR="001E73D1" w:rsidRPr="00285DD4">
        <w:t>)</w:t>
      </w:r>
      <w:r w:rsidR="000E7927" w:rsidRPr="00285DD4">
        <w:t xml:space="preserve"> was </w:t>
      </w:r>
      <w:r w:rsidR="005A4996" w:rsidRPr="00285DD4">
        <w:t>rejected. This</w:t>
      </w:r>
      <w:r w:rsidR="00EE24E1" w:rsidRPr="00285DD4">
        <w:t xml:space="preserve"> result suggests</w:t>
      </w:r>
      <w:r w:rsidR="0049064B" w:rsidRPr="00285DD4">
        <w:t xml:space="preserve"> that dairy cow quality is an important determinant of </w:t>
      </w:r>
      <w:r w:rsidR="002E282C" w:rsidRPr="00285DD4">
        <w:t>Calliandra and Leuceana</w:t>
      </w:r>
      <w:r w:rsidR="0049064B" w:rsidRPr="00285DD4">
        <w:t xml:space="preserve"> fodder species adoption </w:t>
      </w:r>
      <w:r w:rsidR="0034449D" w:rsidRPr="00285DD4">
        <w:t xml:space="preserve">in </w:t>
      </w:r>
      <w:r w:rsidR="00FF322A" w:rsidRPr="00285DD4">
        <w:t>Kisii Central Sub-County</w:t>
      </w:r>
      <w:r w:rsidR="001143E4" w:rsidRPr="00285DD4">
        <w:t xml:space="preserve">. This means that improving the breed quality of the existing dairy </w:t>
      </w:r>
      <w:r w:rsidR="005C47DC" w:rsidRPr="00285DD4">
        <w:t xml:space="preserve">cows in </w:t>
      </w:r>
      <w:r w:rsidR="00FF322A" w:rsidRPr="00285DD4">
        <w:t>Kisii Central Sub-County</w:t>
      </w:r>
      <w:r w:rsidR="005C47DC" w:rsidRPr="00285DD4">
        <w:t xml:space="preserve"> could be a prerequisite to the adoption of </w:t>
      </w:r>
      <w:r w:rsidR="002E282C" w:rsidRPr="00285DD4">
        <w:t>Calliandra and Leuceana</w:t>
      </w:r>
      <w:r w:rsidR="005C47DC" w:rsidRPr="00285DD4">
        <w:t xml:space="preserve"> fodder species.</w:t>
      </w:r>
    </w:p>
    <w:p w:rsidR="00840DE3" w:rsidRPr="00285DD4" w:rsidRDefault="00DF4830" w:rsidP="00DF4830">
      <w:pPr>
        <w:pStyle w:val="Heading3"/>
      </w:pPr>
      <w:bookmarkStart w:id="157" w:name="_Toc404193606"/>
      <w:r>
        <w:t>4.2.3</w:t>
      </w:r>
      <w:r w:rsidR="009536F6" w:rsidRPr="00285DD4">
        <w:t xml:space="preserve"> </w:t>
      </w:r>
      <w:r w:rsidR="00296D74" w:rsidRPr="00285DD4">
        <w:t>Measuring Goodness of Fit</w:t>
      </w:r>
      <w:bookmarkEnd w:id="157"/>
    </w:p>
    <w:p w:rsidR="00A00302" w:rsidRPr="00285DD4" w:rsidRDefault="002A7755" w:rsidP="00F34917">
      <w:pPr>
        <w:tabs>
          <w:tab w:val="left" w:pos="4860"/>
        </w:tabs>
        <w:spacing w:line="480" w:lineRule="auto"/>
        <w:jc w:val="both"/>
      </w:pPr>
      <w:r w:rsidRPr="00285DD4">
        <w:t>This w</w:t>
      </w:r>
      <w:r w:rsidR="00AB7097" w:rsidRPr="00285DD4">
        <w:t>as carried out using equation (3.16) as described in section 3.7</w:t>
      </w:r>
      <w:r w:rsidR="0079513E" w:rsidRPr="00285DD4">
        <w:t>. The</w:t>
      </w:r>
      <w:r w:rsidRPr="00285DD4">
        <w:t xml:space="preserve"> Likelihood</w:t>
      </w:r>
      <w:r w:rsidR="00840DE3" w:rsidRPr="00285DD4">
        <w:t xml:space="preserve"> Ratio Index (</w:t>
      </w:r>
      <w:r w:rsidR="00840DE3" w:rsidRPr="00285DD4">
        <w:rPr>
          <w:i/>
        </w:rPr>
        <w:t>LRI</w:t>
      </w:r>
      <w:r w:rsidR="00AB7097" w:rsidRPr="00285DD4">
        <w:rPr>
          <w:i/>
        </w:rPr>
        <w:t>)</w:t>
      </w:r>
      <w:r w:rsidR="00AB7097" w:rsidRPr="00285DD4">
        <w:t xml:space="preserve"> was</w:t>
      </w:r>
      <w:r w:rsidRPr="00285DD4">
        <w:t xml:space="preserve"> computed as shown below:</w:t>
      </w:r>
    </w:p>
    <w:p w:rsidR="00A00302" w:rsidRPr="00285DD4" w:rsidRDefault="00296D74" w:rsidP="000A3282">
      <w:pPr>
        <w:tabs>
          <w:tab w:val="left" w:pos="4860"/>
        </w:tabs>
        <w:spacing w:line="480" w:lineRule="auto"/>
        <w:jc w:val="center"/>
      </w:pPr>
      <w:r w:rsidRPr="00285DD4">
        <w:rPr>
          <w:i/>
        </w:rPr>
        <w:t>LRI=1-In L/In L</w:t>
      </w:r>
      <w:r w:rsidRPr="00285DD4">
        <w:rPr>
          <w:i/>
          <w:vertAlign w:val="subscript"/>
        </w:rPr>
        <w:t>0</w:t>
      </w:r>
      <w:r w:rsidRPr="00285DD4">
        <w:t>=1-(-27.844912/</w:t>
      </w:r>
      <w:r w:rsidRPr="00285DD4">
        <w:rPr>
          <w:i/>
        </w:rPr>
        <w:t>-71.8481) =1-(</w:t>
      </w:r>
      <w:r w:rsidRPr="00285DD4">
        <w:t>0.38755) = 0.6124</w:t>
      </w:r>
      <w:r w:rsidR="009C15AA" w:rsidRPr="00285DD4">
        <w:t>.</w:t>
      </w:r>
    </w:p>
    <w:p w:rsidR="00985C13" w:rsidRPr="00285DD4" w:rsidRDefault="00F05F28" w:rsidP="00F34917">
      <w:pPr>
        <w:tabs>
          <w:tab w:val="left" w:pos="4860"/>
        </w:tabs>
        <w:spacing w:line="480" w:lineRule="auto"/>
        <w:jc w:val="both"/>
      </w:pPr>
      <w:r w:rsidRPr="00285DD4">
        <w:t>Since as suggested</w:t>
      </w:r>
      <w:r w:rsidR="00E962D4">
        <w:t xml:space="preserve"> </w:t>
      </w:r>
      <w:r w:rsidR="00E421EC" w:rsidRPr="00285DD4">
        <w:t>the LRI</w:t>
      </w:r>
      <w:r w:rsidR="00296D74" w:rsidRPr="00285DD4">
        <w:t xml:space="preserve"> increases as the fit of the model improv</w:t>
      </w:r>
      <w:r w:rsidR="00F96085" w:rsidRPr="00285DD4">
        <w:t>es</w:t>
      </w:r>
      <w:r w:rsidRPr="00285DD4">
        <w:t xml:space="preserve">, the value above </w:t>
      </w:r>
      <w:r w:rsidR="00F96085" w:rsidRPr="00285DD4">
        <w:t xml:space="preserve">  informed the </w:t>
      </w:r>
      <w:r w:rsidR="00296D74" w:rsidRPr="00285DD4">
        <w:t>proportion of variation in the dependent variable explained by</w:t>
      </w:r>
      <w:r w:rsidR="00E421EC" w:rsidRPr="00285DD4">
        <w:t xml:space="preserve"> the explanatory variables </w:t>
      </w:r>
      <w:r w:rsidR="00296D74" w:rsidRPr="00285DD4">
        <w:t>and the predictive ability of the model over the sample.</w:t>
      </w:r>
      <w:r w:rsidR="00DB55E9" w:rsidRPr="00285DD4">
        <w:t xml:space="preserve">In this case, </w:t>
      </w:r>
      <w:r w:rsidR="00DB55E9" w:rsidRPr="00285DD4">
        <w:lastRenderedPageBreak/>
        <w:t>the computed LRI</w:t>
      </w:r>
      <w:r w:rsidR="00E962D4">
        <w:t xml:space="preserve"> </w:t>
      </w:r>
      <w:r w:rsidR="009B44A7" w:rsidRPr="00285DD4">
        <w:t xml:space="preserve">indicated that the model </w:t>
      </w:r>
      <w:r w:rsidR="00E421EC" w:rsidRPr="00285DD4">
        <w:t xml:space="preserve">had good </w:t>
      </w:r>
      <w:r w:rsidR="00393A1D" w:rsidRPr="00285DD4">
        <w:t>explanatory ability</w:t>
      </w:r>
      <w:r w:rsidR="00DB55E9" w:rsidRPr="00285DD4">
        <w:t xml:space="preserve"> and fitted</w:t>
      </w:r>
      <w:r w:rsidR="009B44A7" w:rsidRPr="00285DD4">
        <w:t xml:space="preserve"> the data well</w:t>
      </w:r>
      <w:r w:rsidR="00DB55E9" w:rsidRPr="00285DD4">
        <w:t>.</w:t>
      </w:r>
    </w:p>
    <w:p w:rsidR="00FC373C" w:rsidRPr="00DF4830" w:rsidRDefault="00DF4830" w:rsidP="00DF4830">
      <w:pPr>
        <w:pStyle w:val="Heading3"/>
      </w:pPr>
      <w:bookmarkStart w:id="158" w:name="_Toc404193607"/>
      <w:r>
        <w:t>4.2.4</w:t>
      </w:r>
      <w:r w:rsidR="00985C13" w:rsidRPr="00DF4830">
        <w:t xml:space="preserve"> </w:t>
      </w:r>
      <w:r w:rsidR="00DB55E9" w:rsidRPr="00DF4830">
        <w:t xml:space="preserve">Computation of Probabilities </w:t>
      </w:r>
      <w:r w:rsidR="00C833B7" w:rsidRPr="00DF4830">
        <w:t>of</w:t>
      </w:r>
      <w:r w:rsidR="00DB55E9" w:rsidRPr="00DF4830">
        <w:t xml:space="preserve"> Adoption</w:t>
      </w:r>
      <w:bookmarkEnd w:id="158"/>
    </w:p>
    <w:p w:rsidR="006F30E1" w:rsidRPr="00285DD4" w:rsidRDefault="006A1477" w:rsidP="00F34917">
      <w:pPr>
        <w:tabs>
          <w:tab w:val="left" w:pos="4860"/>
        </w:tabs>
        <w:spacing w:line="480" w:lineRule="auto"/>
        <w:jc w:val="both"/>
      </w:pPr>
      <w:r w:rsidRPr="00285DD4">
        <w:t>Using</w:t>
      </w:r>
      <w:r w:rsidR="00296D74" w:rsidRPr="00285DD4">
        <w:t xml:space="preserve"> e</w:t>
      </w:r>
      <w:r w:rsidR="00A54E0B" w:rsidRPr="00285DD4">
        <w:t>quation (</w:t>
      </w:r>
      <w:r w:rsidR="007F5FBB" w:rsidRPr="00285DD4">
        <w:t>3.7</w:t>
      </w:r>
      <w:r w:rsidR="00AB7097" w:rsidRPr="00285DD4">
        <w:t>)</w:t>
      </w:r>
      <w:r w:rsidR="00D74ABF" w:rsidRPr="00285DD4">
        <w:t xml:space="preserve"> under </w:t>
      </w:r>
      <w:r w:rsidR="003A6855" w:rsidRPr="00285DD4">
        <w:t>methodology and</w:t>
      </w:r>
      <w:r w:rsidR="00296D74" w:rsidRPr="00285DD4">
        <w:t xml:space="preserve"> estimated coefficients </w:t>
      </w:r>
      <w:r w:rsidR="00F80096" w:rsidRPr="00285DD4">
        <w:t xml:space="preserve">as shown </w:t>
      </w:r>
      <w:r w:rsidR="00296D74" w:rsidRPr="00285DD4">
        <w:t xml:space="preserve">in </w:t>
      </w:r>
      <w:r w:rsidR="00835219" w:rsidRPr="00285DD4">
        <w:t>Table</w:t>
      </w:r>
      <w:r w:rsidR="00B722F4" w:rsidRPr="00285DD4">
        <w:t>4.</w:t>
      </w:r>
      <w:r w:rsidR="00883907" w:rsidRPr="00285DD4">
        <w:t>4</w:t>
      </w:r>
      <w:r w:rsidR="00B722F4" w:rsidRPr="00285DD4">
        <w:t xml:space="preserve"> the</w:t>
      </w:r>
      <w:r w:rsidR="00040D31" w:rsidRPr="00285DD4">
        <w:t xml:space="preserve"> predicted </w:t>
      </w:r>
      <w:r w:rsidRPr="00285DD4">
        <w:t xml:space="preserve">probabilities of </w:t>
      </w:r>
      <w:r w:rsidR="002E282C" w:rsidRPr="00285DD4">
        <w:t>Calliandra and Leuceana</w:t>
      </w:r>
      <w:r w:rsidRPr="00285DD4">
        <w:t xml:space="preserve"> adoption for the selected farmers were</w:t>
      </w:r>
      <w:r w:rsidR="00040D31" w:rsidRPr="00285DD4">
        <w:t xml:space="preserve"> computed as follow:</w:t>
      </w:r>
    </w:p>
    <w:p w:rsidR="00296D74" w:rsidRPr="00285DD4" w:rsidRDefault="00296D74" w:rsidP="00F34917">
      <w:pPr>
        <w:tabs>
          <w:tab w:val="left" w:pos="4860"/>
        </w:tabs>
        <w:spacing w:line="480" w:lineRule="auto"/>
        <w:jc w:val="center"/>
      </w:pPr>
      <w:r w:rsidRPr="00285DD4">
        <w:t>Z</w:t>
      </w:r>
      <w:r w:rsidRPr="00285DD4">
        <w:rPr>
          <w:vertAlign w:val="subscript"/>
        </w:rPr>
        <w:t xml:space="preserve">i  </w:t>
      </w:r>
      <w:r w:rsidRPr="00285DD4">
        <w:t xml:space="preserve"> = α +</w:t>
      </w:r>
      <w:r w:rsidR="00814A91" w:rsidRPr="00285DD4">
        <w:rPr>
          <w:i/>
        </w:rPr>
        <w:t>β</w:t>
      </w:r>
      <w:r w:rsidR="00100A7D" w:rsidRPr="00285DD4">
        <w:rPr>
          <w:i/>
          <w:vertAlign w:val="subscript"/>
        </w:rPr>
        <w:t>1</w:t>
      </w:r>
      <w:r w:rsidR="00100A7D" w:rsidRPr="00285DD4">
        <w:rPr>
          <w:i/>
        </w:rPr>
        <w:t xml:space="preserve"> X</w:t>
      </w:r>
      <w:r w:rsidR="00100A7D" w:rsidRPr="00285DD4">
        <w:rPr>
          <w:i/>
          <w:vertAlign w:val="subscript"/>
        </w:rPr>
        <w:t>1+</w:t>
      </w:r>
      <w:r w:rsidR="00814A91" w:rsidRPr="00285DD4">
        <w:rPr>
          <w:i/>
        </w:rPr>
        <w:t>β</w:t>
      </w:r>
      <w:r w:rsidRPr="00285DD4">
        <w:rPr>
          <w:i/>
          <w:vertAlign w:val="subscript"/>
        </w:rPr>
        <w:t>2</w:t>
      </w:r>
      <w:r w:rsidRPr="00285DD4">
        <w:rPr>
          <w:i/>
        </w:rPr>
        <w:t>X</w:t>
      </w:r>
      <w:r w:rsidRPr="00285DD4">
        <w:rPr>
          <w:i/>
          <w:vertAlign w:val="subscript"/>
        </w:rPr>
        <w:t>2</w:t>
      </w:r>
      <w:r w:rsidRPr="00285DD4">
        <w:rPr>
          <w:i/>
        </w:rPr>
        <w:t xml:space="preserve"> +</w:t>
      </w:r>
      <w:r w:rsidR="00814A91" w:rsidRPr="00285DD4">
        <w:rPr>
          <w:i/>
        </w:rPr>
        <w:t>β</w:t>
      </w:r>
      <w:r w:rsidRPr="00285DD4">
        <w:rPr>
          <w:i/>
        </w:rPr>
        <w:t>X</w:t>
      </w:r>
      <w:r w:rsidRPr="00285DD4">
        <w:rPr>
          <w:i/>
          <w:vertAlign w:val="subscript"/>
        </w:rPr>
        <w:t xml:space="preserve">3  </w:t>
      </w:r>
      <w:r w:rsidRPr="00285DD4">
        <w:rPr>
          <w:i/>
        </w:rPr>
        <w:t xml:space="preserve">-----------------------+ </w:t>
      </w:r>
      <w:r w:rsidR="00814A91" w:rsidRPr="00285DD4">
        <w:rPr>
          <w:i/>
        </w:rPr>
        <w:t>β</w:t>
      </w:r>
      <w:r w:rsidRPr="00285DD4">
        <w:rPr>
          <w:i/>
          <w:vertAlign w:val="subscript"/>
        </w:rPr>
        <w:t>j</w:t>
      </w:r>
      <w:r w:rsidRPr="00285DD4">
        <w:rPr>
          <w:i/>
        </w:rPr>
        <w:t>X</w:t>
      </w:r>
      <w:r w:rsidRPr="00285DD4">
        <w:rPr>
          <w:i/>
          <w:vertAlign w:val="subscript"/>
        </w:rPr>
        <w:t>i</w:t>
      </w:r>
    </w:p>
    <w:p w:rsidR="00A00302" w:rsidRPr="00285DD4" w:rsidRDefault="00296D74" w:rsidP="00011C8D">
      <w:pPr>
        <w:pStyle w:val="Default"/>
        <w:spacing w:line="480" w:lineRule="auto"/>
        <w:jc w:val="center"/>
        <w:rPr>
          <w:rFonts w:ascii="Times New Roman" w:hAnsi="Times New Roman" w:cs="Times New Roman"/>
          <w:color w:val="auto"/>
        </w:rPr>
      </w:pPr>
      <w:r w:rsidRPr="00285DD4">
        <w:rPr>
          <w:rFonts w:ascii="Times New Roman" w:hAnsi="Times New Roman" w:cs="Times New Roman"/>
          <w:b/>
          <w:color w:val="auto"/>
        </w:rPr>
        <w:t>=</w:t>
      </w:r>
      <w:r w:rsidRPr="00285DD4">
        <w:rPr>
          <w:rFonts w:ascii="Times New Roman" w:hAnsi="Times New Roman" w:cs="Times New Roman"/>
          <w:color w:val="auto"/>
        </w:rPr>
        <w:t>-9.16-0.071 (X</w:t>
      </w:r>
      <w:r w:rsidRPr="00285DD4">
        <w:rPr>
          <w:rFonts w:ascii="Times New Roman" w:hAnsi="Times New Roman" w:cs="Times New Roman"/>
          <w:color w:val="auto"/>
          <w:vertAlign w:val="subscript"/>
        </w:rPr>
        <w:t>1</w:t>
      </w:r>
      <w:r w:rsidRPr="00285DD4">
        <w:rPr>
          <w:rFonts w:ascii="Times New Roman" w:hAnsi="Times New Roman" w:cs="Times New Roman"/>
          <w:color w:val="auto"/>
        </w:rPr>
        <w:t>) +3.355 (X</w:t>
      </w:r>
      <w:r w:rsidRPr="00285DD4">
        <w:rPr>
          <w:rFonts w:ascii="Times New Roman" w:hAnsi="Times New Roman" w:cs="Times New Roman"/>
          <w:color w:val="auto"/>
          <w:vertAlign w:val="subscript"/>
        </w:rPr>
        <w:t>2</w:t>
      </w:r>
      <w:r w:rsidRPr="00285DD4">
        <w:rPr>
          <w:rFonts w:ascii="Times New Roman" w:hAnsi="Times New Roman" w:cs="Times New Roman"/>
          <w:color w:val="auto"/>
        </w:rPr>
        <w:t>) + 0.293 (X</w:t>
      </w:r>
      <w:r w:rsidRPr="00285DD4">
        <w:rPr>
          <w:rFonts w:ascii="Times New Roman" w:hAnsi="Times New Roman" w:cs="Times New Roman"/>
          <w:color w:val="auto"/>
          <w:vertAlign w:val="subscript"/>
        </w:rPr>
        <w:t>3</w:t>
      </w:r>
      <w:r w:rsidRPr="00285DD4">
        <w:rPr>
          <w:rFonts w:ascii="Times New Roman" w:hAnsi="Times New Roman" w:cs="Times New Roman"/>
          <w:color w:val="auto"/>
        </w:rPr>
        <w:t>) +0.355 (X</w:t>
      </w:r>
      <w:r w:rsidRPr="00285DD4">
        <w:rPr>
          <w:rFonts w:ascii="Times New Roman" w:hAnsi="Times New Roman" w:cs="Times New Roman"/>
          <w:color w:val="auto"/>
          <w:vertAlign w:val="subscript"/>
        </w:rPr>
        <w:t>4</w:t>
      </w:r>
      <w:r w:rsidRPr="00285DD4">
        <w:rPr>
          <w:rFonts w:ascii="Times New Roman" w:hAnsi="Times New Roman" w:cs="Times New Roman"/>
          <w:color w:val="auto"/>
        </w:rPr>
        <w:t>) +1.161 (X</w:t>
      </w:r>
      <w:r w:rsidRPr="00285DD4">
        <w:rPr>
          <w:rFonts w:ascii="Times New Roman" w:hAnsi="Times New Roman" w:cs="Times New Roman"/>
          <w:color w:val="auto"/>
          <w:vertAlign w:val="subscript"/>
        </w:rPr>
        <w:t>5</w:t>
      </w:r>
      <w:r w:rsidRPr="00285DD4">
        <w:rPr>
          <w:rFonts w:ascii="Times New Roman" w:hAnsi="Times New Roman" w:cs="Times New Roman"/>
          <w:color w:val="auto"/>
        </w:rPr>
        <w:t>) +4.085 (X</w:t>
      </w:r>
      <w:r w:rsidRPr="00285DD4">
        <w:rPr>
          <w:rFonts w:ascii="Times New Roman" w:hAnsi="Times New Roman" w:cs="Times New Roman"/>
          <w:color w:val="auto"/>
          <w:vertAlign w:val="subscript"/>
        </w:rPr>
        <w:t>6</w:t>
      </w:r>
      <w:r w:rsidRPr="00285DD4">
        <w:rPr>
          <w:rFonts w:ascii="Times New Roman" w:hAnsi="Times New Roman" w:cs="Times New Roman"/>
          <w:color w:val="auto"/>
        </w:rPr>
        <w:t>) +0.268 (X</w:t>
      </w:r>
      <w:r w:rsidRPr="00285DD4">
        <w:rPr>
          <w:rFonts w:ascii="Times New Roman" w:hAnsi="Times New Roman" w:cs="Times New Roman"/>
          <w:color w:val="auto"/>
          <w:vertAlign w:val="subscript"/>
        </w:rPr>
        <w:t>7</w:t>
      </w:r>
      <w:r w:rsidRPr="00285DD4">
        <w:rPr>
          <w:rFonts w:ascii="Times New Roman" w:hAnsi="Times New Roman" w:cs="Times New Roman"/>
          <w:color w:val="auto"/>
        </w:rPr>
        <w:t>) -0.431 (X</w:t>
      </w:r>
      <w:r w:rsidRPr="00285DD4">
        <w:rPr>
          <w:rFonts w:ascii="Times New Roman" w:hAnsi="Times New Roman" w:cs="Times New Roman"/>
          <w:color w:val="auto"/>
          <w:vertAlign w:val="subscript"/>
        </w:rPr>
        <w:t>8</w:t>
      </w:r>
      <w:r w:rsidRPr="00285DD4">
        <w:rPr>
          <w:rFonts w:ascii="Times New Roman" w:hAnsi="Times New Roman" w:cs="Times New Roman"/>
          <w:color w:val="auto"/>
        </w:rPr>
        <w:t>) +0.009 (X</w:t>
      </w:r>
      <w:r w:rsidRPr="00285DD4">
        <w:rPr>
          <w:rFonts w:ascii="Times New Roman" w:hAnsi="Times New Roman" w:cs="Times New Roman"/>
          <w:color w:val="auto"/>
          <w:vertAlign w:val="subscript"/>
        </w:rPr>
        <w:t>9</w:t>
      </w:r>
      <w:r w:rsidRPr="00285DD4">
        <w:rPr>
          <w:rFonts w:ascii="Times New Roman" w:hAnsi="Times New Roman" w:cs="Times New Roman"/>
          <w:color w:val="auto"/>
        </w:rPr>
        <w:t>) +3.675 (X</w:t>
      </w:r>
      <w:r w:rsidRPr="00285DD4">
        <w:rPr>
          <w:rFonts w:ascii="Times New Roman" w:hAnsi="Times New Roman" w:cs="Times New Roman"/>
          <w:color w:val="auto"/>
          <w:vertAlign w:val="subscript"/>
        </w:rPr>
        <w:t>10</w:t>
      </w:r>
      <w:r w:rsidRPr="00285DD4">
        <w:rPr>
          <w:rFonts w:ascii="Times New Roman" w:hAnsi="Times New Roman" w:cs="Times New Roman"/>
          <w:color w:val="auto"/>
        </w:rPr>
        <w:t>).</w:t>
      </w:r>
    </w:p>
    <w:p w:rsidR="002B36E8" w:rsidRPr="00285DD4" w:rsidRDefault="00296D74" w:rsidP="00F34917">
      <w:pPr>
        <w:pStyle w:val="Default"/>
        <w:spacing w:line="480" w:lineRule="auto"/>
        <w:jc w:val="both"/>
        <w:rPr>
          <w:rFonts w:ascii="Times New Roman" w:hAnsi="Times New Roman" w:cs="Times New Roman"/>
          <w:color w:val="auto"/>
        </w:rPr>
      </w:pPr>
      <w:r w:rsidRPr="00285DD4">
        <w:rPr>
          <w:rFonts w:ascii="Times New Roman" w:hAnsi="Times New Roman" w:cs="Times New Roman"/>
          <w:color w:val="auto"/>
        </w:rPr>
        <w:t>For a 48 years old (X</w:t>
      </w:r>
      <w:r w:rsidRPr="00285DD4">
        <w:rPr>
          <w:rFonts w:ascii="Times New Roman" w:hAnsi="Times New Roman" w:cs="Times New Roman"/>
          <w:color w:val="auto"/>
          <w:vertAlign w:val="subscript"/>
        </w:rPr>
        <w:t>1</w:t>
      </w:r>
      <w:r w:rsidRPr="00285DD4">
        <w:rPr>
          <w:rFonts w:ascii="Times New Roman" w:hAnsi="Times New Roman" w:cs="Times New Roman"/>
          <w:color w:val="auto"/>
        </w:rPr>
        <w:t>) male(X</w:t>
      </w:r>
      <w:r w:rsidRPr="00285DD4">
        <w:rPr>
          <w:rFonts w:ascii="Times New Roman" w:hAnsi="Times New Roman" w:cs="Times New Roman"/>
          <w:color w:val="auto"/>
          <w:vertAlign w:val="subscript"/>
        </w:rPr>
        <w:t>2</w:t>
      </w:r>
      <w:r w:rsidRPr="00285DD4">
        <w:rPr>
          <w:rFonts w:ascii="Times New Roman" w:hAnsi="Times New Roman" w:cs="Times New Roman"/>
          <w:color w:val="auto"/>
        </w:rPr>
        <w:t>) with a family size of 10 (X</w:t>
      </w:r>
      <w:r w:rsidRPr="00285DD4">
        <w:rPr>
          <w:rFonts w:ascii="Times New Roman" w:hAnsi="Times New Roman" w:cs="Times New Roman"/>
          <w:color w:val="auto"/>
          <w:vertAlign w:val="subscript"/>
        </w:rPr>
        <w:t>3</w:t>
      </w:r>
      <w:r w:rsidRPr="00285DD4">
        <w:rPr>
          <w:rFonts w:ascii="Times New Roman" w:hAnsi="Times New Roman" w:cs="Times New Roman"/>
          <w:color w:val="auto"/>
        </w:rPr>
        <w:t xml:space="preserve">), </w:t>
      </w:r>
      <w:r w:rsidR="00100A7D" w:rsidRPr="00285DD4">
        <w:rPr>
          <w:rFonts w:ascii="Times New Roman" w:hAnsi="Times New Roman" w:cs="Times New Roman"/>
          <w:color w:val="auto"/>
        </w:rPr>
        <w:t>has</w:t>
      </w:r>
      <w:r w:rsidRPr="00285DD4">
        <w:rPr>
          <w:rFonts w:ascii="Times New Roman" w:hAnsi="Times New Roman" w:cs="Times New Roman"/>
          <w:color w:val="auto"/>
        </w:rPr>
        <w:t xml:space="preserve"> a secondary education and above(X</w:t>
      </w:r>
      <w:r w:rsidRPr="00285DD4">
        <w:rPr>
          <w:rFonts w:ascii="Times New Roman" w:hAnsi="Times New Roman" w:cs="Times New Roman"/>
          <w:color w:val="auto"/>
          <w:vertAlign w:val="subscript"/>
        </w:rPr>
        <w:t>4</w:t>
      </w:r>
      <w:r w:rsidRPr="00285DD4">
        <w:rPr>
          <w:rFonts w:ascii="Times New Roman" w:hAnsi="Times New Roman" w:cs="Times New Roman"/>
          <w:color w:val="auto"/>
        </w:rPr>
        <w:t>), a member of an extension group(X</w:t>
      </w:r>
      <w:r w:rsidRPr="00285DD4">
        <w:rPr>
          <w:rFonts w:ascii="Times New Roman" w:hAnsi="Times New Roman" w:cs="Times New Roman"/>
          <w:color w:val="auto"/>
          <w:vertAlign w:val="subscript"/>
        </w:rPr>
        <w:t>5</w:t>
      </w:r>
      <w:r w:rsidRPr="00285DD4">
        <w:rPr>
          <w:rFonts w:ascii="Times New Roman" w:hAnsi="Times New Roman" w:cs="Times New Roman"/>
          <w:color w:val="auto"/>
        </w:rPr>
        <w:t>), with extension contact(X</w:t>
      </w:r>
      <w:r w:rsidRPr="00285DD4">
        <w:rPr>
          <w:rFonts w:ascii="Times New Roman" w:hAnsi="Times New Roman" w:cs="Times New Roman"/>
          <w:color w:val="auto"/>
          <w:vertAlign w:val="subscript"/>
        </w:rPr>
        <w:t>6</w:t>
      </w:r>
      <w:r w:rsidRPr="00285DD4">
        <w:rPr>
          <w:rFonts w:ascii="Times New Roman" w:hAnsi="Times New Roman" w:cs="Times New Roman"/>
          <w:color w:val="auto"/>
        </w:rPr>
        <w:t>),land size of 5acres(X</w:t>
      </w:r>
      <w:r w:rsidRPr="00285DD4">
        <w:rPr>
          <w:rFonts w:ascii="Times New Roman" w:hAnsi="Times New Roman" w:cs="Times New Roman"/>
          <w:color w:val="auto"/>
          <w:vertAlign w:val="subscript"/>
        </w:rPr>
        <w:t>7</w:t>
      </w:r>
      <w:r w:rsidRPr="00285DD4">
        <w:rPr>
          <w:rFonts w:ascii="Times New Roman" w:hAnsi="Times New Roman" w:cs="Times New Roman"/>
          <w:color w:val="auto"/>
        </w:rPr>
        <w:t>),with other farm enterprises(X</w:t>
      </w:r>
      <w:r w:rsidRPr="00285DD4">
        <w:rPr>
          <w:rFonts w:ascii="Times New Roman" w:hAnsi="Times New Roman" w:cs="Times New Roman"/>
          <w:color w:val="auto"/>
          <w:vertAlign w:val="subscript"/>
        </w:rPr>
        <w:t>8</w:t>
      </w:r>
      <w:r w:rsidRPr="00285DD4">
        <w:rPr>
          <w:rFonts w:ascii="Times New Roman" w:hAnsi="Times New Roman" w:cs="Times New Roman"/>
          <w:color w:val="auto"/>
        </w:rPr>
        <w:t>),selling 15 litres of milk per day(X</w:t>
      </w:r>
      <w:r w:rsidRPr="00285DD4">
        <w:rPr>
          <w:rFonts w:ascii="Times New Roman" w:hAnsi="Times New Roman" w:cs="Times New Roman"/>
          <w:color w:val="auto"/>
          <w:vertAlign w:val="subscript"/>
        </w:rPr>
        <w:t>9</w:t>
      </w:r>
      <w:r w:rsidRPr="00285DD4">
        <w:rPr>
          <w:rFonts w:ascii="Times New Roman" w:hAnsi="Times New Roman" w:cs="Times New Roman"/>
          <w:color w:val="auto"/>
        </w:rPr>
        <w:t>),and owning a high quality breed  of dairy  cow(X</w:t>
      </w:r>
      <w:r w:rsidRPr="00285DD4">
        <w:rPr>
          <w:rFonts w:ascii="Times New Roman" w:hAnsi="Times New Roman" w:cs="Times New Roman"/>
          <w:color w:val="auto"/>
          <w:vertAlign w:val="subscript"/>
        </w:rPr>
        <w:t>10</w:t>
      </w:r>
      <w:r w:rsidRPr="00285DD4">
        <w:rPr>
          <w:rFonts w:ascii="Times New Roman" w:hAnsi="Times New Roman" w:cs="Times New Roman"/>
          <w:color w:val="auto"/>
        </w:rPr>
        <w:t>) was computed as:</w:t>
      </w:r>
    </w:p>
    <w:p w:rsidR="00B722F4" w:rsidRPr="00285DD4" w:rsidRDefault="00296D74" w:rsidP="006F30E1">
      <w:pPr>
        <w:pStyle w:val="Default"/>
        <w:spacing w:line="480" w:lineRule="auto"/>
        <w:jc w:val="center"/>
        <w:rPr>
          <w:rFonts w:ascii="Times New Roman" w:hAnsi="Times New Roman" w:cs="Times New Roman"/>
          <w:color w:val="auto"/>
        </w:rPr>
      </w:pPr>
      <w:bookmarkStart w:id="159" w:name="OLE_LINK3"/>
      <w:r w:rsidRPr="00285DD4">
        <w:rPr>
          <w:rFonts w:ascii="Times New Roman" w:hAnsi="Times New Roman" w:cs="Times New Roman"/>
          <w:color w:val="auto"/>
        </w:rPr>
        <w:t>Z</w:t>
      </w:r>
      <w:r w:rsidRPr="00285DD4">
        <w:rPr>
          <w:rFonts w:ascii="Times New Roman" w:hAnsi="Times New Roman" w:cs="Times New Roman"/>
          <w:color w:val="auto"/>
          <w:vertAlign w:val="subscript"/>
        </w:rPr>
        <w:t xml:space="preserve">i </w:t>
      </w:r>
      <w:r w:rsidRPr="00285DD4">
        <w:rPr>
          <w:rFonts w:ascii="Times New Roman" w:hAnsi="Times New Roman" w:cs="Times New Roman"/>
          <w:color w:val="auto"/>
        </w:rPr>
        <w:t>=-9.16-0.071 (48) +3.355 (1) + 0.293 (10) +0.355 (1) +1.161 (1) +4.085 (1) +0.268 (5) -0.431 (1) +0.009 (15) +3.675 (1</w:t>
      </w:r>
      <w:bookmarkEnd w:id="159"/>
      <w:r w:rsidR="00377FA7" w:rsidRPr="00285DD4">
        <w:rPr>
          <w:rFonts w:ascii="Times New Roman" w:hAnsi="Times New Roman" w:cs="Times New Roman"/>
          <w:color w:val="auto"/>
        </w:rPr>
        <w:t>) =</w:t>
      </w:r>
      <w:r w:rsidRPr="00285DD4">
        <w:rPr>
          <w:rFonts w:ascii="Times New Roman" w:hAnsi="Times New Roman" w:cs="Times New Roman"/>
          <w:color w:val="auto"/>
        </w:rPr>
        <w:t xml:space="preserve"> 4.0117</w:t>
      </w:r>
      <w:r w:rsidR="00377FA7" w:rsidRPr="00285DD4">
        <w:rPr>
          <w:rFonts w:ascii="Times New Roman" w:hAnsi="Times New Roman" w:cs="Times New Roman"/>
          <w:color w:val="auto"/>
        </w:rPr>
        <w:t>.</w:t>
      </w:r>
    </w:p>
    <w:p w:rsidR="00FE022A" w:rsidRPr="00285DD4" w:rsidRDefault="00296D74" w:rsidP="00F34917">
      <w:pPr>
        <w:pStyle w:val="Default"/>
        <w:spacing w:line="480" w:lineRule="auto"/>
        <w:jc w:val="both"/>
        <w:rPr>
          <w:rFonts w:ascii="Times New Roman" w:hAnsi="Times New Roman" w:cs="Times New Roman"/>
          <w:color w:val="auto"/>
        </w:rPr>
      </w:pPr>
      <w:r w:rsidRPr="00285DD4">
        <w:rPr>
          <w:rFonts w:ascii="Times New Roman" w:hAnsi="Times New Roman" w:cs="Times New Roman"/>
          <w:color w:val="auto"/>
        </w:rPr>
        <w:t xml:space="preserve">The probability of such a farmer adopting exotic fodder shrubs given e=2.7182819 </w:t>
      </w:r>
      <w:r w:rsidR="004A1FCE" w:rsidRPr="00285DD4">
        <w:rPr>
          <w:rFonts w:ascii="Times New Roman" w:hAnsi="Times New Roman" w:cs="Times New Roman"/>
          <w:color w:val="auto"/>
        </w:rPr>
        <w:t>were</w:t>
      </w:r>
      <w:r w:rsidR="00377FA7" w:rsidRPr="00285DD4">
        <w:rPr>
          <w:rFonts w:ascii="Times New Roman" w:hAnsi="Times New Roman" w:cs="Times New Roman"/>
          <w:color w:val="auto"/>
        </w:rPr>
        <w:t xml:space="preserve"> hence computed as below:</w:t>
      </w:r>
    </w:p>
    <w:p w:rsidR="00FE022A" w:rsidRPr="00285DD4" w:rsidRDefault="00731953" w:rsidP="006F30E1">
      <w:pPr>
        <w:tabs>
          <w:tab w:val="left" w:pos="4860"/>
        </w:tabs>
        <w:spacing w:line="480" w:lineRule="auto"/>
        <w:jc w:val="center"/>
      </w:pPr>
      <m:oMath>
        <m:sSub>
          <m:sSubPr>
            <m:ctrlPr>
              <w:rPr>
                <w:rFonts w:ascii="Cambria Math" w:hAnsi="Cambria Math"/>
              </w:rPr>
            </m:ctrlPr>
          </m:sSubPr>
          <m:e>
            <m:r>
              <m:rPr>
                <m:sty m:val="p"/>
              </m:rPr>
              <w:rPr>
                <w:rFonts w:ascii="Cambria Math"/>
              </w:rPr>
              <m:t>P</m:t>
            </m:r>
          </m:e>
          <m:sub>
            <m:r>
              <m:rPr>
                <m:sty m:val="p"/>
              </m:rPr>
              <w:rPr>
                <w:rFonts w:ascii="Cambria Math"/>
              </w:rPr>
              <m:t>i</m:t>
            </m:r>
          </m:sub>
        </m:sSub>
        <m:r>
          <m:rPr>
            <m:sty m:val="p"/>
          </m:rPr>
          <w:rPr>
            <w:rFonts w:ascii="Cambria Math"/>
          </w:rPr>
          <m:t>=</m:t>
        </m:r>
        <m:f>
          <m:fPr>
            <m:ctrlPr>
              <w:rPr>
                <w:rFonts w:ascii="Cambria Math" w:hAnsi="Cambria Math"/>
              </w:rPr>
            </m:ctrlPr>
          </m:fPr>
          <m:num>
            <m:sSup>
              <m:sSupPr>
                <m:ctrlPr>
                  <w:rPr>
                    <w:rFonts w:ascii="Cambria Math" w:hAnsi="Cambria Math"/>
                  </w:rPr>
                </m:ctrlPr>
              </m:sSupPr>
              <m:e>
                <m:r>
                  <m:rPr>
                    <m:sty m:val="p"/>
                  </m:rPr>
                  <w:rPr>
                    <w:rFonts w:ascii="Cambria Math"/>
                  </w:rPr>
                  <m:t>exp</m:t>
                </m:r>
              </m:e>
              <m:sup>
                <m:sSub>
                  <m:sSubPr>
                    <m:ctrlPr>
                      <w:rPr>
                        <w:rFonts w:ascii="Cambria Math" w:hAnsi="Cambria Math"/>
                      </w:rPr>
                    </m:ctrlPr>
                  </m:sSubPr>
                  <m:e>
                    <m:r>
                      <m:rPr>
                        <m:sty m:val="p"/>
                      </m:rPr>
                      <w:rPr>
                        <w:rFonts w:ascii="Cambria Math"/>
                      </w:rPr>
                      <m:t>Z</m:t>
                    </m:r>
                  </m:e>
                  <m:sub>
                    <m:r>
                      <m:rPr>
                        <m:sty m:val="p"/>
                      </m:rPr>
                      <w:rPr>
                        <w:rFonts w:ascii="Cambria Math"/>
                      </w:rPr>
                      <m:t>i</m:t>
                    </m:r>
                  </m:sub>
                </m:sSub>
              </m:sup>
            </m:sSup>
          </m:num>
          <m:den>
            <m:r>
              <m:rPr>
                <m:sty m:val="p"/>
              </m:rPr>
              <w:rPr>
                <w:rFonts w:ascii="Cambria Math"/>
              </w:rPr>
              <m:t>1+</m:t>
            </m:r>
            <m:sSup>
              <m:sSupPr>
                <m:ctrlPr>
                  <w:rPr>
                    <w:rFonts w:ascii="Cambria Math" w:hAnsi="Cambria Math"/>
                  </w:rPr>
                </m:ctrlPr>
              </m:sSupPr>
              <m:e>
                <m:r>
                  <m:rPr>
                    <m:sty m:val="p"/>
                  </m:rPr>
                  <w:rPr>
                    <w:rFonts w:ascii="Cambria Math"/>
                  </w:rPr>
                  <m:t>exp</m:t>
                </m:r>
              </m:e>
              <m:sup>
                <m:sSub>
                  <m:sSubPr>
                    <m:ctrlPr>
                      <w:rPr>
                        <w:rFonts w:ascii="Cambria Math" w:hAnsi="Cambria Math"/>
                      </w:rPr>
                    </m:ctrlPr>
                  </m:sSubPr>
                  <m:e>
                    <m:r>
                      <m:rPr>
                        <m:sty m:val="p"/>
                      </m:rPr>
                      <w:rPr>
                        <w:rFonts w:ascii="Cambria Math"/>
                      </w:rPr>
                      <m:t>Z</m:t>
                    </m:r>
                  </m:e>
                  <m:sub>
                    <m:r>
                      <m:rPr>
                        <m:sty m:val="p"/>
                      </m:rPr>
                      <w:rPr>
                        <w:rFonts w:ascii="Cambria Math"/>
                      </w:rPr>
                      <m:t>i</m:t>
                    </m:r>
                  </m:sub>
                </m:sSub>
              </m:sup>
            </m:sSup>
          </m:den>
        </m:f>
      </m:oMath>
      <w:r w:rsidR="009047EF" w:rsidRPr="00285DD4">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num>
          <m:den>
            <m:r>
              <w:rPr>
                <w:rFonts w:ascii="Cambria Math"/>
              </w:rPr>
              <m:t>1+</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den>
        </m:f>
        <m:r>
          <w:rPr>
            <w:rFonts w:asci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rPr>
                  <m:t>4.0117</m:t>
                </m:r>
              </m:sup>
            </m:sSup>
          </m:num>
          <m:den>
            <m:r>
              <w:rPr>
                <w:rFonts w:ascii="Cambria Math"/>
              </w:rPr>
              <m:t>1+</m:t>
            </m:r>
            <m:sSup>
              <m:sSupPr>
                <m:ctrlPr>
                  <w:rPr>
                    <w:rFonts w:ascii="Cambria Math" w:hAnsi="Cambria Math"/>
                    <w:i/>
                  </w:rPr>
                </m:ctrlPr>
              </m:sSupPr>
              <m:e>
                <m:r>
                  <w:rPr>
                    <w:rFonts w:ascii="Cambria Math" w:hAnsi="Cambria Math"/>
                  </w:rPr>
                  <m:t>e</m:t>
                </m:r>
              </m:e>
              <m:sup>
                <m:r>
                  <w:rPr>
                    <w:rFonts w:ascii="Cambria Math"/>
                  </w:rPr>
                  <m:t>4.0117</m:t>
                </m:r>
              </m:sup>
            </m:sSup>
          </m:den>
        </m:f>
        <m:r>
          <w:rPr>
            <w:rFonts w:ascii="Cambria Math"/>
          </w:rPr>
          <m:t>=</m:t>
        </m:r>
        <m:f>
          <m:fPr>
            <m:ctrlPr>
              <w:rPr>
                <w:rFonts w:ascii="Cambria Math" w:hAnsi="Cambria Math"/>
                <w:i/>
              </w:rPr>
            </m:ctrlPr>
          </m:fPr>
          <m:num>
            <m:sSup>
              <m:sSupPr>
                <m:ctrlPr>
                  <w:rPr>
                    <w:rFonts w:ascii="Cambria Math" w:hAnsi="Cambria Math"/>
                    <w:i/>
                  </w:rPr>
                </m:ctrlPr>
              </m:sSupPr>
              <m:e>
                <m:r>
                  <m:rPr>
                    <m:sty m:val="p"/>
                  </m:rPr>
                  <w:rPr>
                    <w:rFonts w:ascii="Cambria Math"/>
                  </w:rPr>
                  <m:t>2.7182819</m:t>
                </m:r>
              </m:e>
              <m:sup>
                <m:r>
                  <m:rPr>
                    <m:sty m:val="p"/>
                  </m:rPr>
                  <w:rPr>
                    <w:rFonts w:ascii="Cambria Math"/>
                  </w:rPr>
                  <m:t>4.0117</m:t>
                </m:r>
              </m:sup>
            </m:sSup>
          </m:num>
          <m:den>
            <m:r>
              <w:rPr>
                <w:rFonts w:ascii="Cambria Math"/>
              </w:rPr>
              <m:t>1+</m:t>
            </m:r>
            <m:sSup>
              <m:sSupPr>
                <m:ctrlPr>
                  <w:rPr>
                    <w:rFonts w:ascii="Cambria Math" w:hAnsi="Cambria Math"/>
                    <w:i/>
                  </w:rPr>
                </m:ctrlPr>
              </m:sSupPr>
              <m:e>
                <m:r>
                  <m:rPr>
                    <m:sty m:val="p"/>
                  </m:rPr>
                  <w:rPr>
                    <w:rFonts w:ascii="Cambria Math"/>
                  </w:rPr>
                  <m:t>2.7182819</m:t>
                </m:r>
              </m:e>
              <m:sup>
                <m:r>
                  <m:rPr>
                    <m:sty m:val="p"/>
                  </m:rPr>
                  <w:rPr>
                    <w:rFonts w:ascii="Cambria Math"/>
                  </w:rPr>
                  <m:t>4.0117</m:t>
                </m:r>
              </m:sup>
            </m:sSup>
          </m:den>
        </m:f>
        <m:r>
          <w:rPr>
            <w:rFonts w:ascii="Cambria Math"/>
          </w:rPr>
          <m:t>=</m:t>
        </m:r>
        <m:f>
          <m:fPr>
            <m:ctrlPr>
              <w:rPr>
                <w:rFonts w:ascii="Cambria Math" w:hAnsi="Cambria Math"/>
                <w:i/>
              </w:rPr>
            </m:ctrlPr>
          </m:fPr>
          <m:num>
            <m:r>
              <m:rPr>
                <m:sty m:val="p"/>
              </m:rPr>
              <w:rPr>
                <w:rFonts w:ascii="Cambria Math"/>
              </w:rPr>
              <m:t>55.24225</m:t>
            </m:r>
          </m:num>
          <m:den>
            <m:r>
              <m:rPr>
                <m:sty m:val="p"/>
              </m:rPr>
              <w:rPr>
                <w:rFonts w:ascii="Cambria Math"/>
              </w:rPr>
              <m:t>56.24225</m:t>
            </m:r>
          </m:den>
        </m:f>
      </m:oMath>
      <w:r w:rsidR="00377FA7" w:rsidRPr="00285DD4">
        <w:t xml:space="preserve">   =0.98222 or 98 %</w:t>
      </w:r>
    </w:p>
    <w:p w:rsidR="00275EB0" w:rsidRPr="00285DD4" w:rsidRDefault="00F80096" w:rsidP="00F34917">
      <w:pPr>
        <w:pStyle w:val="Default"/>
        <w:spacing w:line="480" w:lineRule="auto"/>
        <w:jc w:val="both"/>
        <w:rPr>
          <w:rFonts w:ascii="Times New Roman" w:hAnsi="Times New Roman" w:cs="Times New Roman"/>
          <w:color w:val="auto"/>
        </w:rPr>
      </w:pPr>
      <w:r w:rsidRPr="00285DD4">
        <w:rPr>
          <w:rFonts w:ascii="Times New Roman" w:hAnsi="Times New Roman" w:cs="Times New Roman"/>
          <w:color w:val="auto"/>
        </w:rPr>
        <w:t>A</w:t>
      </w:r>
      <w:r w:rsidR="00296D74" w:rsidRPr="00285DD4">
        <w:rPr>
          <w:rFonts w:ascii="Times New Roman" w:hAnsi="Times New Roman" w:cs="Times New Roman"/>
          <w:color w:val="auto"/>
        </w:rPr>
        <w:t xml:space="preserve"> farmer with the above resources </w:t>
      </w:r>
      <w:r w:rsidR="00EF2BF5" w:rsidRPr="00285DD4">
        <w:rPr>
          <w:rFonts w:ascii="Times New Roman" w:hAnsi="Times New Roman" w:cs="Times New Roman"/>
          <w:color w:val="auto"/>
        </w:rPr>
        <w:t>was</w:t>
      </w:r>
      <w:r w:rsidR="00296D74" w:rsidRPr="00285DD4">
        <w:rPr>
          <w:rFonts w:ascii="Times New Roman" w:hAnsi="Times New Roman" w:cs="Times New Roman"/>
          <w:color w:val="auto"/>
        </w:rPr>
        <w:t xml:space="preserve"> likely (P&gt;98 percent) to adopt </w:t>
      </w:r>
      <w:r w:rsidR="000925D7" w:rsidRPr="00285DD4">
        <w:rPr>
          <w:rFonts w:ascii="Times New Roman" w:hAnsi="Times New Roman" w:cs="Times New Roman"/>
          <w:color w:val="auto"/>
        </w:rPr>
        <w:t>Calliandra</w:t>
      </w:r>
      <w:r w:rsidR="00296D74" w:rsidRPr="00285DD4">
        <w:rPr>
          <w:rFonts w:ascii="Times New Roman" w:hAnsi="Times New Roman" w:cs="Times New Roman"/>
          <w:color w:val="auto"/>
        </w:rPr>
        <w:t xml:space="preserve"> or </w:t>
      </w:r>
      <w:r w:rsidR="000925D7" w:rsidRPr="00285DD4">
        <w:rPr>
          <w:rFonts w:ascii="Times New Roman" w:hAnsi="Times New Roman" w:cs="Times New Roman"/>
          <w:color w:val="auto"/>
        </w:rPr>
        <w:t>Leuceana</w:t>
      </w:r>
      <w:r w:rsidR="00296D74" w:rsidRPr="00285DD4">
        <w:rPr>
          <w:rFonts w:ascii="Times New Roman" w:hAnsi="Times New Roman" w:cs="Times New Roman"/>
          <w:color w:val="auto"/>
        </w:rPr>
        <w:t xml:space="preserve"> fodder shrubs as dairy feed supplement</w:t>
      </w:r>
      <w:r w:rsidR="00EA11B6" w:rsidRPr="00285DD4">
        <w:rPr>
          <w:rFonts w:ascii="Times New Roman" w:hAnsi="Times New Roman" w:cs="Times New Roman"/>
          <w:color w:val="auto"/>
        </w:rPr>
        <w:t>s</w:t>
      </w:r>
      <w:r w:rsidR="00296D74" w:rsidRPr="00285DD4">
        <w:rPr>
          <w:rFonts w:ascii="Times New Roman" w:hAnsi="Times New Roman" w:cs="Times New Roman"/>
          <w:color w:val="auto"/>
        </w:rPr>
        <w:t>. The probabilities for all individual farmers were</w:t>
      </w:r>
      <w:r w:rsidR="00A7602D" w:rsidRPr="00285DD4">
        <w:rPr>
          <w:rFonts w:ascii="Times New Roman" w:hAnsi="Times New Roman" w:cs="Times New Roman"/>
          <w:color w:val="auto"/>
        </w:rPr>
        <w:t xml:space="preserve"> computed similarly as shown in the </w:t>
      </w:r>
      <w:r w:rsidR="00835219" w:rsidRPr="00285DD4">
        <w:rPr>
          <w:rFonts w:ascii="Times New Roman" w:hAnsi="Times New Roman" w:cs="Times New Roman"/>
          <w:color w:val="auto"/>
        </w:rPr>
        <w:t>Table</w:t>
      </w:r>
      <w:r w:rsidR="00EF2BF5" w:rsidRPr="00285DD4">
        <w:rPr>
          <w:rFonts w:ascii="Times New Roman" w:hAnsi="Times New Roman" w:cs="Times New Roman"/>
          <w:color w:val="auto"/>
        </w:rPr>
        <w:t xml:space="preserve"> in</w:t>
      </w:r>
      <w:r w:rsidR="00EA11B6" w:rsidRPr="00285DD4">
        <w:rPr>
          <w:rFonts w:ascii="Times New Roman" w:hAnsi="Times New Roman" w:cs="Times New Roman"/>
          <w:color w:val="auto"/>
        </w:rPr>
        <w:t xml:space="preserve"> the appendix</w:t>
      </w:r>
      <w:r w:rsidR="00A7602D" w:rsidRPr="00285DD4">
        <w:rPr>
          <w:rFonts w:ascii="Times New Roman" w:hAnsi="Times New Roman" w:cs="Times New Roman"/>
          <w:color w:val="auto"/>
        </w:rPr>
        <w:t xml:space="preserve"> 5</w:t>
      </w:r>
      <w:r w:rsidR="005C360B" w:rsidRPr="00285DD4">
        <w:rPr>
          <w:rFonts w:ascii="Times New Roman" w:hAnsi="Times New Roman" w:cs="Times New Roman"/>
          <w:color w:val="auto"/>
        </w:rPr>
        <w:t>.</w:t>
      </w:r>
      <w:r w:rsidR="00296D74" w:rsidRPr="00285DD4">
        <w:rPr>
          <w:rFonts w:ascii="Times New Roman" w:hAnsi="Times New Roman" w:cs="Times New Roman"/>
          <w:color w:val="auto"/>
        </w:rPr>
        <w:t xml:space="preserve"> The following was </w:t>
      </w:r>
      <w:r w:rsidR="00AD5027" w:rsidRPr="00285DD4">
        <w:rPr>
          <w:rFonts w:ascii="Times New Roman" w:hAnsi="Times New Roman" w:cs="Times New Roman"/>
          <w:color w:val="auto"/>
        </w:rPr>
        <w:t>therefore deduced from appendix 5</w:t>
      </w:r>
      <w:r w:rsidR="00296D74" w:rsidRPr="00285DD4">
        <w:rPr>
          <w:rFonts w:ascii="Times New Roman" w:hAnsi="Times New Roman" w:cs="Times New Roman"/>
          <w:color w:val="auto"/>
        </w:rPr>
        <w:t>:</w:t>
      </w:r>
    </w:p>
    <w:p w:rsidR="00296D74" w:rsidRPr="00285DD4" w:rsidRDefault="005C360B" w:rsidP="00F34917">
      <w:pPr>
        <w:pStyle w:val="Default"/>
        <w:spacing w:line="480" w:lineRule="auto"/>
        <w:jc w:val="both"/>
        <w:rPr>
          <w:rFonts w:ascii="Times New Roman" w:hAnsi="Times New Roman" w:cs="Times New Roman"/>
          <w:color w:val="auto"/>
        </w:rPr>
      </w:pPr>
      <w:r w:rsidRPr="00285DD4">
        <w:rPr>
          <w:rFonts w:ascii="Times New Roman" w:hAnsi="Times New Roman" w:cs="Times New Roman"/>
          <w:color w:val="auto"/>
        </w:rPr>
        <w:t>The sum</w:t>
      </w:r>
      <w:r w:rsidR="00296D74" w:rsidRPr="00285DD4">
        <w:rPr>
          <w:rFonts w:ascii="Times New Roman" w:hAnsi="Times New Roman" w:cs="Times New Roman"/>
          <w:color w:val="auto"/>
        </w:rPr>
        <w:t xml:space="preserve"> (∑P</w:t>
      </w:r>
      <w:r w:rsidR="00296D74" w:rsidRPr="00285DD4">
        <w:rPr>
          <w:rFonts w:ascii="Times New Roman" w:hAnsi="Times New Roman" w:cs="Times New Roman"/>
          <w:color w:val="auto"/>
          <w:vertAlign w:val="subscript"/>
        </w:rPr>
        <w:t>i</w:t>
      </w:r>
      <w:r w:rsidR="00296D74" w:rsidRPr="00285DD4">
        <w:rPr>
          <w:rFonts w:ascii="Times New Roman" w:hAnsi="Times New Roman" w:cs="Times New Roman"/>
          <w:color w:val="auto"/>
        </w:rPr>
        <w:t xml:space="preserve"> ) predicted the number of adopters and was given by;</w:t>
      </w:r>
    </w:p>
    <w:p w:rsidR="00BE4184" w:rsidRPr="00285DD4" w:rsidRDefault="00296D74" w:rsidP="00F34917">
      <w:pPr>
        <w:pStyle w:val="Default"/>
        <w:spacing w:line="480" w:lineRule="auto"/>
        <w:jc w:val="both"/>
        <w:rPr>
          <w:rFonts w:ascii="Times New Roman" w:hAnsi="Times New Roman" w:cs="Times New Roman"/>
          <w:color w:val="auto"/>
        </w:rPr>
      </w:pPr>
      <w:r w:rsidRPr="00285DD4">
        <w:rPr>
          <w:rFonts w:ascii="Times New Roman" w:hAnsi="Times New Roman" w:cs="Times New Roman"/>
          <w:color w:val="auto"/>
        </w:rPr>
        <w:lastRenderedPageBreak/>
        <w:t xml:space="preserve"> ∑P</w:t>
      </w:r>
      <w:r w:rsidRPr="00285DD4">
        <w:rPr>
          <w:rFonts w:ascii="Times New Roman" w:hAnsi="Times New Roman" w:cs="Times New Roman"/>
          <w:color w:val="auto"/>
          <w:vertAlign w:val="subscript"/>
        </w:rPr>
        <w:t>i</w:t>
      </w:r>
      <w:r w:rsidRPr="00285DD4">
        <w:rPr>
          <w:rFonts w:ascii="Times New Roman" w:hAnsi="Times New Roman" w:cs="Times New Roman"/>
          <w:color w:val="auto"/>
        </w:rPr>
        <w:t xml:space="preserve">     =35.99944=36.</w:t>
      </w:r>
    </w:p>
    <w:p w:rsidR="00275EB0" w:rsidRPr="00285DD4" w:rsidRDefault="00EF2BF5" w:rsidP="00F34917">
      <w:pPr>
        <w:pStyle w:val="Default"/>
        <w:spacing w:line="480" w:lineRule="auto"/>
        <w:jc w:val="both"/>
        <w:rPr>
          <w:rFonts w:ascii="Times New Roman" w:hAnsi="Times New Roman" w:cs="Times New Roman"/>
          <w:color w:val="auto"/>
        </w:rPr>
      </w:pPr>
      <w:r w:rsidRPr="00285DD4">
        <w:rPr>
          <w:rFonts w:ascii="Times New Roman" w:hAnsi="Times New Roman" w:cs="Times New Roman"/>
          <w:color w:val="auto"/>
        </w:rPr>
        <w:t>This showed that</w:t>
      </w:r>
      <w:r w:rsidR="00296D74" w:rsidRPr="00285DD4">
        <w:rPr>
          <w:rFonts w:ascii="Times New Roman" w:hAnsi="Times New Roman" w:cs="Times New Roman"/>
          <w:color w:val="auto"/>
        </w:rPr>
        <w:t xml:space="preserve"> all the cases were correctly predicted by the model as shown in </w:t>
      </w:r>
      <w:r w:rsidR="00835219" w:rsidRPr="00285DD4">
        <w:rPr>
          <w:rFonts w:ascii="Times New Roman" w:hAnsi="Times New Roman" w:cs="Times New Roman"/>
          <w:color w:val="auto"/>
        </w:rPr>
        <w:t>Table</w:t>
      </w:r>
      <w:r w:rsidR="002F5FF2" w:rsidRPr="00285DD4">
        <w:rPr>
          <w:rFonts w:ascii="Times New Roman" w:hAnsi="Times New Roman" w:cs="Times New Roman"/>
          <w:color w:val="auto"/>
        </w:rPr>
        <w:t>A</w:t>
      </w:r>
      <w:r w:rsidR="002D2F58" w:rsidRPr="00285DD4">
        <w:rPr>
          <w:rFonts w:ascii="Times New Roman" w:hAnsi="Times New Roman" w:cs="Times New Roman"/>
          <w:color w:val="auto"/>
        </w:rPr>
        <w:t>5</w:t>
      </w:r>
      <w:r w:rsidR="002F5FF2" w:rsidRPr="00285DD4">
        <w:rPr>
          <w:rFonts w:ascii="Times New Roman" w:hAnsi="Times New Roman" w:cs="Times New Roman"/>
          <w:color w:val="auto"/>
        </w:rPr>
        <w:t>.</w:t>
      </w:r>
      <w:r w:rsidR="007315B0" w:rsidRPr="00285DD4">
        <w:rPr>
          <w:rFonts w:ascii="Times New Roman" w:hAnsi="Times New Roman" w:cs="Times New Roman"/>
          <w:color w:val="auto"/>
        </w:rPr>
        <w:t>The</w:t>
      </w:r>
      <w:r w:rsidR="00296D74" w:rsidRPr="00285DD4">
        <w:rPr>
          <w:rFonts w:ascii="Times New Roman" w:hAnsi="Times New Roman" w:cs="Times New Roman"/>
          <w:color w:val="auto"/>
        </w:rPr>
        <w:t xml:space="preserve"> overall mean </w:t>
      </w:r>
      <w:r w:rsidR="005C360B" w:rsidRPr="00285DD4">
        <w:rPr>
          <w:rFonts w:ascii="Times New Roman" w:hAnsi="Times New Roman" w:cs="Times New Roman"/>
          <w:color w:val="auto"/>
        </w:rPr>
        <w:t>probability of</w:t>
      </w:r>
      <w:r w:rsidR="00296D74" w:rsidRPr="00285DD4">
        <w:rPr>
          <w:rFonts w:ascii="Times New Roman" w:hAnsi="Times New Roman" w:cs="Times New Roman"/>
          <w:color w:val="auto"/>
        </w:rPr>
        <w:t xml:space="preserve"> adoption was given </w:t>
      </w:r>
      <w:r w:rsidR="005C360B" w:rsidRPr="00285DD4">
        <w:rPr>
          <w:rFonts w:ascii="Times New Roman" w:hAnsi="Times New Roman" w:cs="Times New Roman"/>
          <w:color w:val="auto"/>
        </w:rPr>
        <w:t>by;</w:t>
      </w:r>
    </w:p>
    <w:p w:rsidR="00275EB0" w:rsidRPr="00285DD4" w:rsidRDefault="00731953" w:rsidP="00F34917">
      <w:pPr>
        <w:pStyle w:val="Default"/>
        <w:spacing w:line="480" w:lineRule="auto"/>
        <w:jc w:val="both"/>
        <w:rPr>
          <w:rFonts w:ascii="Times New Roman" w:hAnsi="Times New Roman" w:cs="Times New Roman"/>
          <w:color w:val="auto"/>
        </w:rPr>
      </w:pPr>
      <m:oMath>
        <m:nary>
          <m:naryPr>
            <m:chr m:val="∑"/>
            <m:limLoc m:val="undOvr"/>
            <m:subHide m:val="on"/>
            <m:supHide m:val="on"/>
            <m:ctrlPr>
              <w:rPr>
                <w:rFonts w:ascii="Cambria Math" w:hAnsi="Cambria Math" w:cs="Times New Roman"/>
                <w:i/>
                <w:color w:val="auto"/>
              </w:rPr>
            </m:ctrlPr>
          </m:naryPr>
          <m:sub/>
          <m:sup/>
          <m:e>
            <m:f>
              <m:fPr>
                <m:ctrlPr>
                  <w:rPr>
                    <w:rFonts w:ascii="Cambria Math" w:hAnsi="Cambria Math" w:cs="Times New Roman"/>
                    <w:i/>
                    <w:color w:val="auto"/>
                  </w:rPr>
                </m:ctrlPr>
              </m:fPr>
              <m:num>
                <m:sSub>
                  <m:sSubPr>
                    <m:ctrlPr>
                      <w:rPr>
                        <w:rFonts w:ascii="Cambria Math" w:hAnsi="Cambria Math" w:cs="Times New Roman"/>
                        <w:i/>
                        <w:color w:val="auto"/>
                      </w:rPr>
                    </m:ctrlPr>
                  </m:sSubPr>
                  <m:e>
                    <m:r>
                      <m:rPr>
                        <m:sty m:val="p"/>
                      </m:rPr>
                      <w:rPr>
                        <w:rFonts w:ascii="Cambria Math" w:hAnsi="Cambria Math" w:cs="Times New Roman"/>
                        <w:color w:val="auto"/>
                      </w:rPr>
                      <m:t>P</m:t>
                    </m:r>
                  </m:e>
                  <m:sub>
                    <m:r>
                      <w:rPr>
                        <w:rFonts w:ascii="Cambria Math" w:hAnsi="Cambria Math" w:cs="Times New Roman"/>
                        <w:color w:val="auto"/>
                      </w:rPr>
                      <m:t>i</m:t>
                    </m:r>
                  </m:sub>
                </m:sSub>
              </m:num>
              <m:den>
                <m:r>
                  <w:rPr>
                    <w:rFonts w:ascii="Cambria Math" w:hAnsi="Cambria Math" w:cs="Times New Roman"/>
                    <w:color w:val="auto"/>
                  </w:rPr>
                  <m:t>116</m:t>
                </m:r>
              </m:den>
            </m:f>
          </m:e>
        </m:nary>
      </m:oMath>
      <w:r w:rsidR="00296D74" w:rsidRPr="00285DD4">
        <w:rPr>
          <w:rFonts w:ascii="Times New Roman" w:hAnsi="Times New Roman" w:cs="Times New Roman"/>
          <w:color w:val="auto"/>
        </w:rPr>
        <w:t>=35.99944/116=0.31034=31%</w:t>
      </w:r>
    </w:p>
    <w:p w:rsidR="00275EB0" w:rsidRPr="00285DD4" w:rsidRDefault="00900727" w:rsidP="00F34917">
      <w:pPr>
        <w:spacing w:line="480" w:lineRule="auto"/>
        <w:jc w:val="both"/>
      </w:pPr>
      <w:r w:rsidRPr="00285DD4">
        <w:t>The</w:t>
      </w:r>
      <w:r w:rsidR="00296D74" w:rsidRPr="00285DD4">
        <w:t xml:space="preserve"> mean probability of </w:t>
      </w:r>
      <w:r w:rsidRPr="00285DD4">
        <w:t xml:space="preserve">an </w:t>
      </w:r>
      <w:r w:rsidR="00393A1D" w:rsidRPr="00285DD4">
        <w:t>adopter was</w:t>
      </w:r>
      <w:r w:rsidR="00BE4184" w:rsidRPr="00285DD4">
        <w:t xml:space="preserve"> given by</w:t>
      </w:r>
      <w:r w:rsidRPr="00285DD4">
        <w:t>;</w:t>
      </w:r>
      <w:r w:rsidR="009168B1" w:rsidRPr="00285DD4">
        <w:tab/>
      </w:r>
    </w:p>
    <w:p w:rsidR="00275EB0" w:rsidRPr="00285DD4" w:rsidRDefault="00731953" w:rsidP="00F34917">
      <w:pPr>
        <w:spacing w:line="480" w:lineRule="auto"/>
        <w:jc w:val="both"/>
      </w:pPr>
      <m:oMath>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(adopters)</m:t>
                </m:r>
              </m:e>
            </m:nary>
          </m:num>
          <m:den>
            <m:r>
              <w:rPr>
                <w:rFonts w:ascii="Cambria Math" w:hAnsi="Cambria Math"/>
              </w:rPr>
              <m:t>36</m:t>
            </m:r>
          </m:den>
        </m:f>
        <m:r>
          <w:rPr>
            <w:rFonts w:ascii="Cambria Math" w:hAnsi="Cambria Math"/>
          </w:rPr>
          <m:t>=</m:t>
        </m:r>
        <m:f>
          <m:fPr>
            <m:ctrlPr>
              <w:rPr>
                <w:rFonts w:ascii="Cambria Math" w:hAnsi="Cambria Math"/>
                <w:bCs/>
                <w:i/>
              </w:rPr>
            </m:ctrlPr>
          </m:fPr>
          <m:num>
            <m:r>
              <w:rPr>
                <w:rFonts w:ascii="Cambria Math" w:hAnsi="Cambria Math"/>
              </w:rPr>
              <m:t>27.37129</m:t>
            </m:r>
          </m:num>
          <m:den>
            <m:r>
              <w:rPr>
                <w:rFonts w:ascii="Cambria Math" w:hAnsi="Cambria Math"/>
              </w:rPr>
              <m:t>36</m:t>
            </m:r>
          </m:den>
        </m:f>
        <m:r>
          <w:rPr>
            <w:rFonts w:ascii="Cambria Math" w:hAnsi="Cambria Math"/>
          </w:rPr>
          <m:t>=</m:t>
        </m:r>
      </m:oMath>
      <w:r w:rsidR="00296D74" w:rsidRPr="00285DD4">
        <w:rPr>
          <w:bCs/>
        </w:rPr>
        <w:t>=</w:t>
      </w:r>
      <w:r w:rsidR="00296D74" w:rsidRPr="00285DD4">
        <w:t>0.760314=76%</w:t>
      </w:r>
    </w:p>
    <w:p w:rsidR="00275EB0" w:rsidRPr="00285DD4" w:rsidRDefault="00296D74" w:rsidP="00F34917">
      <w:pPr>
        <w:spacing w:line="480" w:lineRule="auto"/>
        <w:jc w:val="both"/>
      </w:pPr>
      <w:r w:rsidRPr="00285DD4">
        <w:t>The mean p</w:t>
      </w:r>
      <w:r w:rsidR="009168B1" w:rsidRPr="00285DD4">
        <w:t xml:space="preserve">robability of a </w:t>
      </w:r>
      <w:r w:rsidR="00B616C0" w:rsidRPr="00285DD4">
        <w:t>non-adopter</w:t>
      </w:r>
      <w:r w:rsidR="009168B1" w:rsidRPr="00285DD4">
        <w:t xml:space="preserve"> was</w:t>
      </w:r>
      <w:r w:rsidR="00BE4184" w:rsidRPr="00285DD4">
        <w:t xml:space="preserve"> given by</w:t>
      </w:r>
      <w:r w:rsidR="009168B1" w:rsidRPr="00285DD4">
        <w:t>;</w:t>
      </w:r>
      <w:r w:rsidR="009168B1" w:rsidRPr="00285DD4">
        <w:tab/>
      </w:r>
    </w:p>
    <w:p w:rsidR="00CA3410" w:rsidRPr="00285DD4" w:rsidRDefault="00731953" w:rsidP="00F34917">
      <w:pPr>
        <w:spacing w:line="480" w:lineRule="auto"/>
        <w:jc w:val="both"/>
      </w:pPr>
      <m:oMathPara>
        <m:oMathParaPr>
          <m:jc m:val="left"/>
        </m:oMathParaPr>
        <m:oMath>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P</m:t>
                      </m:r>
                    </m:e>
                    <m:sub>
                      <m:r>
                        <w:rPr>
                          <w:rFonts w:ascii="Cambria Math" w:hAnsi="Cambria Math"/>
                        </w:rPr>
                        <m:t>i(non adopters)</m:t>
                      </m:r>
                    </m:sub>
                  </m:sSub>
                </m:e>
              </m:nary>
            </m:num>
            <m:den>
              <m:r>
                <w:rPr>
                  <w:rFonts w:ascii="Cambria Math" w:hAnsi="Cambria Math"/>
                </w:rPr>
                <m:t>80</m:t>
              </m:r>
            </m:den>
          </m:f>
          <m:r>
            <w:rPr>
              <w:rFonts w:ascii="Cambria Math" w:hAnsi="Cambria Math"/>
            </w:rPr>
            <m:t>=</m:t>
          </m:r>
          <m:f>
            <m:fPr>
              <m:ctrlPr>
                <w:rPr>
                  <w:rFonts w:ascii="Cambria Math" w:hAnsi="Cambria Math"/>
                  <w:i/>
                </w:rPr>
              </m:ctrlPr>
            </m:fPr>
            <m:num>
              <m:r>
                <w:rPr>
                  <w:rFonts w:ascii="Cambria Math" w:hAnsi="Cambria Math"/>
                </w:rPr>
                <m:t>8.62871</m:t>
              </m:r>
            </m:num>
            <m:den>
              <m:r>
                <w:rPr>
                  <w:rFonts w:ascii="Cambria Math" w:hAnsi="Cambria Math"/>
                </w:rPr>
                <m:t>80</m:t>
              </m:r>
            </m:den>
          </m:f>
          <m:r>
            <w:rPr>
              <w:rFonts w:ascii="Cambria Math" w:hAnsi="Cambria Math"/>
            </w:rPr>
            <m:t>=0.107859=10.8%</m:t>
          </m:r>
        </m:oMath>
      </m:oMathPara>
    </w:p>
    <w:p w:rsidR="00FC373C" w:rsidRPr="00DF4830" w:rsidRDefault="00DF4830" w:rsidP="00DF4830">
      <w:pPr>
        <w:pStyle w:val="Heading2"/>
      </w:pPr>
      <w:bookmarkStart w:id="160" w:name="_Toc271966871"/>
      <w:bookmarkStart w:id="161" w:name="_Toc316910930"/>
      <w:bookmarkStart w:id="162" w:name="_Toc404108280"/>
      <w:bookmarkStart w:id="163" w:name="_Toc404193608"/>
      <w:r>
        <w:t xml:space="preserve">4.3 </w:t>
      </w:r>
      <w:r w:rsidR="00296D74" w:rsidRPr="00DF4830">
        <w:t xml:space="preserve">Impact of Policy </w:t>
      </w:r>
      <w:r w:rsidR="00FA612E" w:rsidRPr="00DF4830">
        <w:t xml:space="preserve">Interventions </w:t>
      </w:r>
      <w:r w:rsidR="00296D74" w:rsidRPr="00DF4830">
        <w:t xml:space="preserve">on </w:t>
      </w:r>
      <w:r w:rsidR="002E282C" w:rsidRPr="00DF4830">
        <w:t>Calliandra and Leuceana</w:t>
      </w:r>
      <w:r w:rsidR="00296D74" w:rsidRPr="00DF4830">
        <w:t xml:space="preserve"> Shrubs Adoption</w:t>
      </w:r>
      <w:bookmarkEnd w:id="160"/>
      <w:bookmarkEnd w:id="161"/>
      <w:bookmarkEnd w:id="162"/>
      <w:bookmarkEnd w:id="163"/>
    </w:p>
    <w:p w:rsidR="002E0A04" w:rsidRPr="00285DD4" w:rsidRDefault="00167C7B" w:rsidP="00F34917">
      <w:pPr>
        <w:spacing w:line="480" w:lineRule="auto"/>
        <w:jc w:val="both"/>
      </w:pPr>
      <w:r w:rsidRPr="00285DD4">
        <w:t>The third objective of this study was</w:t>
      </w:r>
      <w:r w:rsidR="00EB6594" w:rsidRPr="00285DD4">
        <w:t xml:space="preserve"> to investigate effects and impacts of various policy interventions on the adoption level of </w:t>
      </w:r>
      <w:r w:rsidR="002E282C" w:rsidRPr="00285DD4">
        <w:t>Calliandra and Leuceana</w:t>
      </w:r>
      <w:r w:rsidR="00EB6594" w:rsidRPr="00285DD4">
        <w:t xml:space="preserve"> in </w:t>
      </w:r>
      <w:r w:rsidR="00FF322A" w:rsidRPr="00285DD4">
        <w:t>Kisii Central Sub-County</w:t>
      </w:r>
      <w:r w:rsidR="007F0870" w:rsidRPr="00285DD4">
        <w:t>. To</w:t>
      </w:r>
      <w:r w:rsidR="00EB6594" w:rsidRPr="00285DD4">
        <w:t xml:space="preserve"> achieve this objective, </w:t>
      </w:r>
      <w:r w:rsidR="008448AA" w:rsidRPr="00285DD4">
        <w:t>logistic r</w:t>
      </w:r>
      <w:r w:rsidR="00CC0A77" w:rsidRPr="00285DD4">
        <w:t xml:space="preserve">egression results in </w:t>
      </w:r>
      <w:r w:rsidR="00835219" w:rsidRPr="00285DD4">
        <w:t>Table</w:t>
      </w:r>
      <w:r w:rsidR="007A528B" w:rsidRPr="00285DD4">
        <w:t>4.4</w:t>
      </w:r>
      <w:r w:rsidR="00AA4C6F" w:rsidRPr="00285DD4">
        <w:t xml:space="preserve"> was</w:t>
      </w:r>
      <w:r w:rsidR="008448AA" w:rsidRPr="00285DD4">
        <w:t xml:space="preserve"> used in which </w:t>
      </w:r>
      <w:r w:rsidR="00296D74" w:rsidRPr="00285DD4">
        <w:t xml:space="preserve">policy </w:t>
      </w:r>
      <w:r w:rsidR="00EB6514" w:rsidRPr="00285DD4">
        <w:t>interventions</w:t>
      </w:r>
      <w:r w:rsidR="00296D74" w:rsidRPr="00285DD4">
        <w:t xml:space="preserve"> were directed towards the important (significant) determinants of adoption of </w:t>
      </w:r>
      <w:r w:rsidR="002E282C" w:rsidRPr="00285DD4">
        <w:t>Calliandra and Leuceana</w:t>
      </w:r>
      <w:r w:rsidR="00E962D4">
        <w:t xml:space="preserve"> </w:t>
      </w:r>
      <w:r w:rsidR="00CE45D9" w:rsidRPr="00285DD4">
        <w:t>shrubs namely</w:t>
      </w:r>
      <w:r w:rsidR="00F66CEF" w:rsidRPr="00285DD4">
        <w:t xml:space="preserve">; </w:t>
      </w:r>
      <w:r w:rsidR="00CC0A77" w:rsidRPr="00285DD4">
        <w:t>g</w:t>
      </w:r>
      <w:r w:rsidR="00393A1D" w:rsidRPr="00285DD4">
        <w:t>ender, membership</w:t>
      </w:r>
      <w:r w:rsidR="00296D74" w:rsidRPr="00285DD4">
        <w:t xml:space="preserve"> to extension groups, extension contact and dairy cow quality.</w:t>
      </w:r>
      <w:r w:rsidR="00BB28E0" w:rsidRPr="00285DD4">
        <w:t xml:space="preserve"> These were selected not only due to their significant influence to adoption but also, their amenability to policy </w:t>
      </w:r>
      <w:r w:rsidR="00393A1D" w:rsidRPr="00285DD4">
        <w:t>interventions. The</w:t>
      </w:r>
      <w:r w:rsidR="00EB6514" w:rsidRPr="00285DD4">
        <w:t xml:space="preserve"> results of computati</w:t>
      </w:r>
      <w:r w:rsidR="007A528B" w:rsidRPr="00285DD4">
        <w:t>on of probabilities in section 4</w:t>
      </w:r>
      <w:r w:rsidR="00EB6514" w:rsidRPr="00285DD4">
        <w:t xml:space="preserve">.2.5 indicate that with the existing resources and without any policy interventions, only 36 dairy farmers (31%) would adopt </w:t>
      </w:r>
      <w:r w:rsidR="002E282C" w:rsidRPr="00285DD4">
        <w:t>Calliandra and Leuceana</w:t>
      </w:r>
      <w:r w:rsidR="00EB6514" w:rsidRPr="00285DD4">
        <w:t xml:space="preserve"> species as dairy feed supplements. </w:t>
      </w:r>
      <w:r w:rsidR="0008002D" w:rsidRPr="00285DD4">
        <w:t xml:space="preserve">However, if the number of dairy farmers having access to </w:t>
      </w:r>
      <w:r w:rsidR="00393A1D" w:rsidRPr="00285DD4">
        <w:t>extension service</w:t>
      </w:r>
      <w:r w:rsidR="0008002D" w:rsidRPr="00285DD4">
        <w:t xml:space="preserve"> was increased to cover all the farmers in the sample, other factors remaining constant, the number of adopting farmers increased to 51.78 (44.6%). The same was done to gender,</w:t>
      </w:r>
      <w:r w:rsidR="008614BF" w:rsidRPr="00285DD4">
        <w:t xml:space="preserve"> dairy cow breed and membership to </w:t>
      </w:r>
      <w:r w:rsidR="008614BF" w:rsidRPr="00285DD4">
        <w:lastRenderedPageBreak/>
        <w:t>extension groups.</w:t>
      </w:r>
      <w:r w:rsidR="005D24F6" w:rsidRPr="00285DD4">
        <w:t xml:space="preserve">  Finally, the number of the farmers with the significant determinant to adoptions was increased simultaneously to assess the impact of </w:t>
      </w:r>
      <w:r w:rsidR="00B616C0" w:rsidRPr="00285DD4">
        <w:t>combining</w:t>
      </w:r>
      <w:r w:rsidR="005D24F6" w:rsidRPr="00285DD4">
        <w:t xml:space="preserve"> several policy </w:t>
      </w:r>
      <w:r w:rsidR="009A689E" w:rsidRPr="00285DD4">
        <w:t>interventions. The</w:t>
      </w:r>
      <w:r w:rsidR="00610500" w:rsidRPr="00285DD4">
        <w:t xml:space="preserve"> res</w:t>
      </w:r>
      <w:r w:rsidR="007A528B" w:rsidRPr="00285DD4">
        <w:t xml:space="preserve">ults are summarized in </w:t>
      </w:r>
      <w:r w:rsidR="00835219" w:rsidRPr="00285DD4">
        <w:t>Table</w:t>
      </w:r>
      <w:r w:rsidR="007A528B" w:rsidRPr="00285DD4">
        <w:t xml:space="preserve"> 4.5</w:t>
      </w:r>
      <w:r w:rsidR="00610500" w:rsidRPr="00285DD4">
        <w:t xml:space="preserve"> below:</w:t>
      </w:r>
    </w:p>
    <w:p w:rsidR="008449E8" w:rsidRPr="00285DD4" w:rsidRDefault="008449E8" w:rsidP="00F34917">
      <w:pPr>
        <w:spacing w:line="480" w:lineRule="auto"/>
        <w:jc w:val="both"/>
        <w:rPr>
          <w:b/>
          <w:sz w:val="18"/>
          <w:szCs w:val="18"/>
        </w:rPr>
      </w:pPr>
    </w:p>
    <w:p w:rsidR="00296D74" w:rsidRPr="00285DD4" w:rsidRDefault="00835219" w:rsidP="00F34917">
      <w:pPr>
        <w:spacing w:line="480" w:lineRule="auto"/>
        <w:jc w:val="both"/>
        <w:rPr>
          <w:b/>
        </w:rPr>
      </w:pPr>
      <w:r w:rsidRPr="00285DD4">
        <w:rPr>
          <w:b/>
        </w:rPr>
        <w:t>Table</w:t>
      </w:r>
      <w:r w:rsidR="00296D74" w:rsidRPr="00285DD4">
        <w:rPr>
          <w:b/>
        </w:rPr>
        <w:t xml:space="preserve"> 4.</w:t>
      </w:r>
      <w:r w:rsidR="007A528B" w:rsidRPr="00285DD4">
        <w:rPr>
          <w:b/>
        </w:rPr>
        <w:t>5</w:t>
      </w:r>
      <w:r w:rsidR="00296D74" w:rsidRPr="00285DD4">
        <w:rPr>
          <w:b/>
        </w:rPr>
        <w:t xml:space="preserve">: Effects </w:t>
      </w:r>
      <w:r w:rsidR="00A93397" w:rsidRPr="00285DD4">
        <w:rPr>
          <w:b/>
        </w:rPr>
        <w:t>of</w:t>
      </w:r>
      <w:r w:rsidR="00296D74" w:rsidRPr="00285DD4">
        <w:rPr>
          <w:b/>
        </w:rPr>
        <w:t xml:space="preserve"> Policy Alternative</w:t>
      </w:r>
      <w:r w:rsidR="00A93397" w:rsidRPr="00285DD4">
        <w:rPr>
          <w:b/>
        </w:rPr>
        <w:t>s</w:t>
      </w:r>
      <w:r w:rsidR="00296D74" w:rsidRPr="00285DD4">
        <w:rPr>
          <w:b/>
        </w:rPr>
        <w:t xml:space="preserve"> on Adoption o</w:t>
      </w:r>
      <w:bookmarkStart w:id="164" w:name="OLE_LINK4"/>
      <w:bookmarkStart w:id="165" w:name="OLE_LINK5"/>
      <w:bookmarkStart w:id="166" w:name="OLE_LINK6"/>
      <w:bookmarkStart w:id="167" w:name="OLE_LINK7"/>
      <w:bookmarkStart w:id="168" w:name="OLE_LINK8"/>
      <w:r w:rsidR="00A93397" w:rsidRPr="00285DD4">
        <w:rPr>
          <w:b/>
        </w:rPr>
        <w:t xml:space="preserve">f </w:t>
      </w:r>
      <w:r w:rsidR="002E282C" w:rsidRPr="00285DD4">
        <w:rPr>
          <w:b/>
        </w:rPr>
        <w:t>Calliandra and Leuceana</w:t>
      </w:r>
      <w:r w:rsidR="0074383E" w:rsidRPr="00285DD4">
        <w:rPr>
          <w:b/>
        </w:rPr>
        <w:t>Shrubs</w:t>
      </w:r>
    </w:p>
    <w:tbl>
      <w:tblPr>
        <w:tblW w:w="9450" w:type="dxa"/>
        <w:tblInd w:w="-72" w:type="dxa"/>
        <w:tblLook w:val="01E0"/>
      </w:tblPr>
      <w:tblGrid>
        <w:gridCol w:w="4383"/>
        <w:gridCol w:w="1203"/>
        <w:gridCol w:w="1794"/>
        <w:gridCol w:w="2070"/>
      </w:tblGrid>
      <w:tr w:rsidR="00285DD4" w:rsidRPr="00285DD4" w:rsidTr="00665AAC">
        <w:trPr>
          <w:trHeight w:val="1331"/>
        </w:trPr>
        <w:tc>
          <w:tcPr>
            <w:tcW w:w="4383" w:type="dxa"/>
          </w:tcPr>
          <w:p w:rsidR="00B46DBB" w:rsidRPr="00285DD4" w:rsidRDefault="00B46DBB" w:rsidP="00E962D4">
            <w:pPr>
              <w:jc w:val="both"/>
              <w:rPr>
                <w:b/>
              </w:rPr>
            </w:pPr>
            <w:bookmarkStart w:id="169" w:name="OLE_LINK9"/>
            <w:r w:rsidRPr="00285DD4">
              <w:rPr>
                <w:b/>
              </w:rPr>
              <w:t>Policy</w:t>
            </w:r>
          </w:p>
        </w:tc>
        <w:tc>
          <w:tcPr>
            <w:tcW w:w="1203" w:type="dxa"/>
          </w:tcPr>
          <w:p w:rsidR="00B46DBB" w:rsidRPr="00285DD4" w:rsidRDefault="00B46DBB" w:rsidP="00E962D4">
            <w:pPr>
              <w:jc w:val="both"/>
              <w:rPr>
                <w:b/>
              </w:rPr>
            </w:pPr>
            <w:r w:rsidRPr="00285DD4">
              <w:rPr>
                <w:b/>
              </w:rPr>
              <w:t xml:space="preserve">Predicted </w:t>
            </w:r>
          </w:p>
          <w:p w:rsidR="00B46DBB" w:rsidRPr="00285DD4" w:rsidRDefault="00B46DBB" w:rsidP="00E962D4">
            <w:pPr>
              <w:jc w:val="both"/>
              <w:rPr>
                <w:b/>
              </w:rPr>
            </w:pPr>
            <w:r w:rsidRPr="00285DD4">
              <w:rPr>
                <w:b/>
              </w:rPr>
              <w:t>number of</w:t>
            </w:r>
          </w:p>
          <w:p w:rsidR="00B46DBB" w:rsidRPr="00285DD4" w:rsidRDefault="00B46DBB" w:rsidP="00E962D4">
            <w:pPr>
              <w:jc w:val="both"/>
              <w:rPr>
                <w:b/>
              </w:rPr>
            </w:pPr>
            <w:r w:rsidRPr="00285DD4">
              <w:rPr>
                <w:b/>
              </w:rPr>
              <w:t xml:space="preserve"> adopters</w:t>
            </w:r>
          </w:p>
        </w:tc>
        <w:tc>
          <w:tcPr>
            <w:tcW w:w="1794" w:type="dxa"/>
          </w:tcPr>
          <w:p w:rsidR="00BB70A1" w:rsidRPr="00285DD4" w:rsidRDefault="008631BB" w:rsidP="00E962D4">
            <w:pPr>
              <w:rPr>
                <w:b/>
              </w:rPr>
            </w:pPr>
            <w:r w:rsidRPr="00285DD4">
              <w:rPr>
                <w:b/>
              </w:rPr>
              <w:t>%</w:t>
            </w:r>
            <w:r w:rsidR="00803E6D" w:rsidRPr="00285DD4">
              <w:rPr>
                <w:b/>
              </w:rPr>
              <w:t xml:space="preserve">change </w:t>
            </w:r>
            <w:r w:rsidR="009A689E" w:rsidRPr="00285DD4">
              <w:rPr>
                <w:b/>
              </w:rPr>
              <w:t>in adoption</w:t>
            </w:r>
            <w:r w:rsidR="00207B81" w:rsidRPr="00285DD4">
              <w:rPr>
                <w:b/>
              </w:rPr>
              <w:t xml:space="preserve"> rate after policy </w:t>
            </w:r>
            <w:r w:rsidR="00BB70A1" w:rsidRPr="00285DD4">
              <w:rPr>
                <w:b/>
              </w:rPr>
              <w:t>intervention</w:t>
            </w:r>
          </w:p>
        </w:tc>
        <w:tc>
          <w:tcPr>
            <w:tcW w:w="2070" w:type="dxa"/>
          </w:tcPr>
          <w:p w:rsidR="00B46DBB" w:rsidRPr="00285DD4" w:rsidRDefault="008631BB" w:rsidP="00E962D4">
            <w:pPr>
              <w:rPr>
                <w:b/>
              </w:rPr>
            </w:pPr>
            <w:r w:rsidRPr="00285DD4">
              <w:rPr>
                <w:b/>
              </w:rPr>
              <w:t>%</w:t>
            </w:r>
            <w:r w:rsidR="00BB70A1" w:rsidRPr="00285DD4">
              <w:rPr>
                <w:b/>
              </w:rPr>
              <w:t>a</w:t>
            </w:r>
            <w:r w:rsidR="00B46DBB" w:rsidRPr="00285DD4">
              <w:rPr>
                <w:b/>
              </w:rPr>
              <w:t xml:space="preserve">doption rate </w:t>
            </w:r>
            <w:r w:rsidRPr="00285DD4">
              <w:rPr>
                <w:b/>
              </w:rPr>
              <w:t>among</w:t>
            </w:r>
            <w:r w:rsidR="00B46DBB" w:rsidRPr="00285DD4">
              <w:rPr>
                <w:b/>
              </w:rPr>
              <w:t xml:space="preserve"> farmers </w:t>
            </w:r>
            <w:r w:rsidR="008C6C82" w:rsidRPr="00285DD4">
              <w:rPr>
                <w:b/>
              </w:rPr>
              <w:t xml:space="preserve">after </w:t>
            </w:r>
            <w:r w:rsidR="00265E83" w:rsidRPr="00285DD4">
              <w:rPr>
                <w:b/>
              </w:rPr>
              <w:t>p</w:t>
            </w:r>
            <w:r w:rsidR="00BB70A1" w:rsidRPr="00285DD4">
              <w:rPr>
                <w:b/>
              </w:rPr>
              <w:t xml:space="preserve">olicy </w:t>
            </w:r>
            <w:r w:rsidR="00B46DBB" w:rsidRPr="00285DD4">
              <w:rPr>
                <w:b/>
              </w:rPr>
              <w:t>intervention</w:t>
            </w:r>
            <w:r w:rsidR="00207B81" w:rsidRPr="00285DD4">
              <w:rPr>
                <w:b/>
              </w:rPr>
              <w:t>.</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No change(</w:t>
            </w:r>
            <w:r w:rsidR="0070045C" w:rsidRPr="00285DD4">
              <w:t>p</w:t>
            </w:r>
            <w:r w:rsidRPr="00285DD4">
              <w:t>resent situation)</w:t>
            </w:r>
          </w:p>
        </w:tc>
        <w:tc>
          <w:tcPr>
            <w:tcW w:w="1203" w:type="dxa"/>
          </w:tcPr>
          <w:p w:rsidR="00B46DBB" w:rsidRPr="00285DD4" w:rsidRDefault="00B46DBB" w:rsidP="00E962D4">
            <w:pPr>
              <w:jc w:val="both"/>
            </w:pPr>
            <w:r w:rsidRPr="00285DD4">
              <w:t>36</w:t>
            </w:r>
          </w:p>
        </w:tc>
        <w:tc>
          <w:tcPr>
            <w:tcW w:w="1794" w:type="dxa"/>
          </w:tcPr>
          <w:p w:rsidR="00B46DBB" w:rsidRPr="00285DD4" w:rsidRDefault="00B46DBB" w:rsidP="00E962D4">
            <w:pPr>
              <w:jc w:val="both"/>
            </w:pPr>
            <w:r w:rsidRPr="00285DD4">
              <w:t>0</w:t>
            </w:r>
          </w:p>
        </w:tc>
        <w:tc>
          <w:tcPr>
            <w:tcW w:w="2070" w:type="dxa"/>
          </w:tcPr>
          <w:p w:rsidR="00B46DBB" w:rsidRPr="00285DD4" w:rsidRDefault="00B46DBB" w:rsidP="00E962D4">
            <w:pPr>
              <w:jc w:val="both"/>
            </w:pPr>
            <w:r w:rsidRPr="00285DD4">
              <w:t>31%</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Affirmative action targeting women farmers</w:t>
            </w:r>
          </w:p>
        </w:tc>
        <w:tc>
          <w:tcPr>
            <w:tcW w:w="1203" w:type="dxa"/>
          </w:tcPr>
          <w:p w:rsidR="00B46DBB" w:rsidRPr="00285DD4" w:rsidRDefault="00B46DBB" w:rsidP="00E962D4">
            <w:pPr>
              <w:jc w:val="both"/>
            </w:pPr>
            <w:r w:rsidRPr="00285DD4">
              <w:t>46</w:t>
            </w:r>
          </w:p>
        </w:tc>
        <w:tc>
          <w:tcPr>
            <w:tcW w:w="1794" w:type="dxa"/>
          </w:tcPr>
          <w:p w:rsidR="00B46DBB" w:rsidRPr="00285DD4" w:rsidRDefault="00B46DBB" w:rsidP="00E962D4">
            <w:pPr>
              <w:jc w:val="both"/>
            </w:pPr>
            <w:r w:rsidRPr="00285DD4">
              <w:t>8.66%</w:t>
            </w:r>
          </w:p>
        </w:tc>
        <w:tc>
          <w:tcPr>
            <w:tcW w:w="2070" w:type="dxa"/>
          </w:tcPr>
          <w:p w:rsidR="00B46DBB" w:rsidRPr="00285DD4" w:rsidRDefault="00B46DBB" w:rsidP="00E962D4">
            <w:pPr>
              <w:jc w:val="both"/>
            </w:pPr>
            <w:r w:rsidRPr="00285DD4">
              <w:t>39.66%</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 xml:space="preserve">Increased </w:t>
            </w:r>
            <w:r w:rsidR="00207B81" w:rsidRPr="00285DD4">
              <w:t>a</w:t>
            </w:r>
            <w:r w:rsidRPr="00285DD4">
              <w:t xml:space="preserve">ccess to </w:t>
            </w:r>
            <w:r w:rsidR="00207B81" w:rsidRPr="00285DD4">
              <w:t>e</w:t>
            </w:r>
            <w:r w:rsidRPr="00285DD4">
              <w:t xml:space="preserve">xtension groups </w:t>
            </w:r>
          </w:p>
        </w:tc>
        <w:tc>
          <w:tcPr>
            <w:tcW w:w="1203" w:type="dxa"/>
          </w:tcPr>
          <w:p w:rsidR="00B46DBB" w:rsidRPr="00285DD4" w:rsidRDefault="00B46DBB" w:rsidP="00E962D4">
            <w:pPr>
              <w:jc w:val="both"/>
            </w:pPr>
            <w:r w:rsidRPr="00285DD4">
              <w:t>41.7</w:t>
            </w:r>
          </w:p>
        </w:tc>
        <w:tc>
          <w:tcPr>
            <w:tcW w:w="1794" w:type="dxa"/>
          </w:tcPr>
          <w:p w:rsidR="00B46DBB" w:rsidRPr="00285DD4" w:rsidRDefault="00B46DBB" w:rsidP="00E962D4">
            <w:pPr>
              <w:jc w:val="both"/>
            </w:pPr>
            <w:r w:rsidRPr="00285DD4">
              <w:t>4.9%</w:t>
            </w:r>
          </w:p>
        </w:tc>
        <w:tc>
          <w:tcPr>
            <w:tcW w:w="2070" w:type="dxa"/>
          </w:tcPr>
          <w:p w:rsidR="00B46DBB" w:rsidRPr="00285DD4" w:rsidRDefault="00B46DBB" w:rsidP="00E962D4">
            <w:pPr>
              <w:jc w:val="both"/>
            </w:pPr>
            <w:r w:rsidRPr="00285DD4">
              <w:t>35.9%</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 xml:space="preserve">Increased </w:t>
            </w:r>
            <w:r w:rsidR="00207B81" w:rsidRPr="00285DD4">
              <w:t>e</w:t>
            </w:r>
            <w:r w:rsidRPr="00285DD4">
              <w:t>xtension contacts or services</w:t>
            </w:r>
          </w:p>
        </w:tc>
        <w:tc>
          <w:tcPr>
            <w:tcW w:w="1203" w:type="dxa"/>
          </w:tcPr>
          <w:p w:rsidR="00B46DBB" w:rsidRPr="00285DD4" w:rsidRDefault="00B46DBB" w:rsidP="00E962D4">
            <w:pPr>
              <w:jc w:val="both"/>
            </w:pPr>
            <w:r w:rsidRPr="00285DD4">
              <w:t>51.78</w:t>
            </w:r>
          </w:p>
        </w:tc>
        <w:tc>
          <w:tcPr>
            <w:tcW w:w="1794" w:type="dxa"/>
          </w:tcPr>
          <w:p w:rsidR="00B46DBB" w:rsidRPr="00285DD4" w:rsidRDefault="00B46DBB" w:rsidP="00E962D4">
            <w:pPr>
              <w:jc w:val="both"/>
            </w:pPr>
            <w:r w:rsidRPr="00285DD4">
              <w:t>13.6%</w:t>
            </w:r>
          </w:p>
        </w:tc>
        <w:tc>
          <w:tcPr>
            <w:tcW w:w="2070" w:type="dxa"/>
          </w:tcPr>
          <w:p w:rsidR="00B46DBB" w:rsidRPr="00285DD4" w:rsidRDefault="00B46DBB" w:rsidP="00E962D4">
            <w:pPr>
              <w:jc w:val="both"/>
            </w:pPr>
            <w:r w:rsidRPr="00285DD4">
              <w:t>44.6%</w:t>
            </w:r>
          </w:p>
        </w:tc>
      </w:tr>
      <w:tr w:rsidR="00285DD4" w:rsidRPr="00285DD4" w:rsidTr="00665AAC">
        <w:tc>
          <w:tcPr>
            <w:tcW w:w="4383" w:type="dxa"/>
          </w:tcPr>
          <w:p w:rsidR="00903495" w:rsidRPr="00285DD4" w:rsidRDefault="00903495" w:rsidP="00E962D4">
            <w:pPr>
              <w:pStyle w:val="ListParagraph"/>
              <w:numPr>
                <w:ilvl w:val="0"/>
                <w:numId w:val="39"/>
              </w:numPr>
              <w:jc w:val="both"/>
            </w:pPr>
            <w:r w:rsidRPr="00285DD4">
              <w:t xml:space="preserve">Dairy breed </w:t>
            </w:r>
            <w:r w:rsidR="00B46DBB" w:rsidRPr="00285DD4">
              <w:t>improvement</w:t>
            </w:r>
          </w:p>
        </w:tc>
        <w:tc>
          <w:tcPr>
            <w:tcW w:w="1203" w:type="dxa"/>
          </w:tcPr>
          <w:p w:rsidR="00B46DBB" w:rsidRPr="00285DD4" w:rsidRDefault="00B46DBB" w:rsidP="00E962D4">
            <w:pPr>
              <w:jc w:val="both"/>
            </w:pPr>
            <w:r w:rsidRPr="00285DD4">
              <w:t>44.34</w:t>
            </w:r>
          </w:p>
        </w:tc>
        <w:tc>
          <w:tcPr>
            <w:tcW w:w="1794" w:type="dxa"/>
          </w:tcPr>
          <w:p w:rsidR="00B46DBB" w:rsidRPr="00285DD4" w:rsidRDefault="00B46DBB" w:rsidP="00E962D4">
            <w:pPr>
              <w:jc w:val="both"/>
            </w:pPr>
            <w:r w:rsidRPr="00285DD4">
              <w:t>7.2%</w:t>
            </w:r>
          </w:p>
        </w:tc>
        <w:tc>
          <w:tcPr>
            <w:tcW w:w="2070" w:type="dxa"/>
          </w:tcPr>
          <w:p w:rsidR="00B46DBB" w:rsidRPr="00285DD4" w:rsidRDefault="00B46DBB" w:rsidP="00E962D4">
            <w:pPr>
              <w:jc w:val="both"/>
            </w:pPr>
            <w:r w:rsidRPr="00285DD4">
              <w:t>38.2%</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 xml:space="preserve">Affirmative action targeting women farmers+ Increased </w:t>
            </w:r>
            <w:r w:rsidR="00903495" w:rsidRPr="00285DD4">
              <w:t>a</w:t>
            </w:r>
            <w:r w:rsidRPr="00285DD4">
              <w:t xml:space="preserve">ccess to </w:t>
            </w:r>
            <w:r w:rsidR="00903495" w:rsidRPr="00285DD4">
              <w:t>e</w:t>
            </w:r>
            <w:r w:rsidRPr="00285DD4">
              <w:t xml:space="preserve">xtension </w:t>
            </w:r>
          </w:p>
        </w:tc>
        <w:tc>
          <w:tcPr>
            <w:tcW w:w="1203" w:type="dxa"/>
          </w:tcPr>
          <w:p w:rsidR="00B46DBB" w:rsidRPr="00285DD4" w:rsidRDefault="00B46DBB" w:rsidP="00E962D4">
            <w:pPr>
              <w:jc w:val="both"/>
            </w:pPr>
            <w:r w:rsidRPr="00285DD4">
              <w:t>71.82</w:t>
            </w:r>
          </w:p>
        </w:tc>
        <w:tc>
          <w:tcPr>
            <w:tcW w:w="1794" w:type="dxa"/>
          </w:tcPr>
          <w:p w:rsidR="00B46DBB" w:rsidRPr="00285DD4" w:rsidRDefault="00B46DBB" w:rsidP="00E962D4">
            <w:pPr>
              <w:jc w:val="both"/>
            </w:pPr>
            <w:r w:rsidRPr="00285DD4">
              <w:t>30.9%</w:t>
            </w:r>
          </w:p>
        </w:tc>
        <w:tc>
          <w:tcPr>
            <w:tcW w:w="2070" w:type="dxa"/>
          </w:tcPr>
          <w:p w:rsidR="00B46DBB" w:rsidRPr="00285DD4" w:rsidRDefault="00B46DBB" w:rsidP="00E962D4">
            <w:pPr>
              <w:jc w:val="both"/>
            </w:pPr>
            <w:r w:rsidRPr="00285DD4">
              <w:t>61.9%</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 xml:space="preserve">Increased </w:t>
            </w:r>
            <w:r w:rsidR="0070045C" w:rsidRPr="00285DD4">
              <w:t>a</w:t>
            </w:r>
            <w:r w:rsidRPr="00285DD4">
              <w:t xml:space="preserve">ccess to </w:t>
            </w:r>
            <w:r w:rsidR="0070045C" w:rsidRPr="00285DD4">
              <w:t>e</w:t>
            </w:r>
            <w:r w:rsidRPr="00285DD4">
              <w:t>xtension services</w:t>
            </w:r>
            <w:r w:rsidR="00903495" w:rsidRPr="00285DD4">
              <w:t xml:space="preserve"> + Dairy breed</w:t>
            </w:r>
            <w:r w:rsidRPr="00285DD4">
              <w:t xml:space="preserve"> improvement</w:t>
            </w:r>
          </w:p>
        </w:tc>
        <w:tc>
          <w:tcPr>
            <w:tcW w:w="1203" w:type="dxa"/>
          </w:tcPr>
          <w:p w:rsidR="00B46DBB" w:rsidRPr="00285DD4" w:rsidRDefault="00B46DBB" w:rsidP="00E962D4">
            <w:pPr>
              <w:jc w:val="both"/>
            </w:pPr>
            <w:r w:rsidRPr="00285DD4">
              <w:t>67.78</w:t>
            </w:r>
          </w:p>
        </w:tc>
        <w:tc>
          <w:tcPr>
            <w:tcW w:w="1794" w:type="dxa"/>
          </w:tcPr>
          <w:p w:rsidR="00B46DBB" w:rsidRPr="00285DD4" w:rsidRDefault="00B46DBB" w:rsidP="00E962D4">
            <w:pPr>
              <w:jc w:val="both"/>
            </w:pPr>
            <w:r w:rsidRPr="00285DD4">
              <w:t>27.4%</w:t>
            </w:r>
          </w:p>
        </w:tc>
        <w:tc>
          <w:tcPr>
            <w:tcW w:w="2070" w:type="dxa"/>
          </w:tcPr>
          <w:p w:rsidR="00B46DBB" w:rsidRPr="00285DD4" w:rsidRDefault="00B46DBB" w:rsidP="00E962D4">
            <w:pPr>
              <w:jc w:val="both"/>
            </w:pPr>
            <w:r w:rsidRPr="00285DD4">
              <w:t>58.4%</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 xml:space="preserve">Increased </w:t>
            </w:r>
            <w:r w:rsidR="007B11CE" w:rsidRPr="00285DD4">
              <w:t>a</w:t>
            </w:r>
            <w:r w:rsidRPr="00285DD4">
              <w:t xml:space="preserve">ccess to </w:t>
            </w:r>
            <w:r w:rsidR="007B11CE" w:rsidRPr="00285DD4">
              <w:t>e</w:t>
            </w:r>
            <w:r w:rsidRPr="00285DD4">
              <w:t>xtension services+ Dairy breed improvement + Affirmative action targeting women farmers</w:t>
            </w:r>
          </w:p>
        </w:tc>
        <w:tc>
          <w:tcPr>
            <w:tcW w:w="1203" w:type="dxa"/>
          </w:tcPr>
          <w:p w:rsidR="00B46DBB" w:rsidRPr="00285DD4" w:rsidRDefault="00B46DBB" w:rsidP="00E962D4">
            <w:pPr>
              <w:jc w:val="both"/>
            </w:pPr>
            <w:r w:rsidRPr="00285DD4">
              <w:t>95.66</w:t>
            </w:r>
          </w:p>
        </w:tc>
        <w:tc>
          <w:tcPr>
            <w:tcW w:w="1794" w:type="dxa"/>
          </w:tcPr>
          <w:p w:rsidR="00B46DBB" w:rsidRPr="00285DD4" w:rsidRDefault="00B46DBB" w:rsidP="00E962D4">
            <w:pPr>
              <w:jc w:val="both"/>
            </w:pPr>
            <w:r w:rsidRPr="00285DD4">
              <w:t>51.46%</w:t>
            </w:r>
          </w:p>
        </w:tc>
        <w:tc>
          <w:tcPr>
            <w:tcW w:w="2070" w:type="dxa"/>
          </w:tcPr>
          <w:p w:rsidR="00B46DBB" w:rsidRPr="00285DD4" w:rsidRDefault="00B46DBB" w:rsidP="00E962D4">
            <w:pPr>
              <w:jc w:val="both"/>
            </w:pPr>
            <w:r w:rsidRPr="00285DD4">
              <w:t>82.46%</w:t>
            </w:r>
          </w:p>
        </w:tc>
      </w:tr>
      <w:tr w:rsidR="00285DD4" w:rsidRPr="00285DD4" w:rsidTr="00665AAC">
        <w:tc>
          <w:tcPr>
            <w:tcW w:w="4383" w:type="dxa"/>
          </w:tcPr>
          <w:p w:rsidR="00B46DBB" w:rsidRPr="00285DD4" w:rsidRDefault="00B46DBB" w:rsidP="00E962D4">
            <w:pPr>
              <w:pStyle w:val="ListParagraph"/>
              <w:numPr>
                <w:ilvl w:val="0"/>
                <w:numId w:val="39"/>
              </w:numPr>
              <w:jc w:val="both"/>
            </w:pPr>
            <w:r w:rsidRPr="00285DD4">
              <w:t xml:space="preserve">Increased </w:t>
            </w:r>
            <w:r w:rsidR="00903495" w:rsidRPr="00285DD4">
              <w:t>a</w:t>
            </w:r>
            <w:r w:rsidRPr="00285DD4">
              <w:t xml:space="preserve">ccess to </w:t>
            </w:r>
            <w:r w:rsidR="00903495" w:rsidRPr="00285DD4">
              <w:t>e</w:t>
            </w:r>
            <w:r w:rsidRPr="00285DD4">
              <w:t xml:space="preserve">xtension services+ Dairy breed improvement+ Increased </w:t>
            </w:r>
            <w:r w:rsidR="00903495" w:rsidRPr="00285DD4">
              <w:t>a</w:t>
            </w:r>
            <w:r w:rsidRPr="00285DD4">
              <w:t xml:space="preserve">ccess to </w:t>
            </w:r>
            <w:r w:rsidR="00903495" w:rsidRPr="00285DD4">
              <w:t>e</w:t>
            </w:r>
            <w:r w:rsidRPr="00285DD4">
              <w:t xml:space="preserve">xtension groups+ Affirmative action targeting women farmers </w:t>
            </w:r>
          </w:p>
        </w:tc>
        <w:tc>
          <w:tcPr>
            <w:tcW w:w="1203" w:type="dxa"/>
          </w:tcPr>
          <w:p w:rsidR="00B46DBB" w:rsidRPr="00285DD4" w:rsidRDefault="00B46DBB" w:rsidP="00E962D4">
            <w:pPr>
              <w:jc w:val="both"/>
            </w:pPr>
            <w:r w:rsidRPr="00285DD4">
              <w:t>106.39</w:t>
            </w:r>
          </w:p>
        </w:tc>
        <w:tc>
          <w:tcPr>
            <w:tcW w:w="1794" w:type="dxa"/>
          </w:tcPr>
          <w:p w:rsidR="00B46DBB" w:rsidRPr="00285DD4" w:rsidRDefault="00B46DBB" w:rsidP="00E962D4">
            <w:pPr>
              <w:jc w:val="both"/>
            </w:pPr>
            <w:r w:rsidRPr="00285DD4">
              <w:t>60.7%</w:t>
            </w:r>
          </w:p>
        </w:tc>
        <w:tc>
          <w:tcPr>
            <w:tcW w:w="2070" w:type="dxa"/>
          </w:tcPr>
          <w:p w:rsidR="00B46DBB" w:rsidRPr="00285DD4" w:rsidRDefault="00B46DBB" w:rsidP="00E962D4">
            <w:pPr>
              <w:jc w:val="both"/>
            </w:pPr>
            <w:r w:rsidRPr="00285DD4">
              <w:t>91.7%</w:t>
            </w:r>
          </w:p>
        </w:tc>
      </w:tr>
    </w:tbl>
    <w:bookmarkEnd w:id="164"/>
    <w:bookmarkEnd w:id="165"/>
    <w:bookmarkEnd w:id="166"/>
    <w:bookmarkEnd w:id="167"/>
    <w:bookmarkEnd w:id="168"/>
    <w:bookmarkEnd w:id="169"/>
    <w:p w:rsidR="00296D74" w:rsidRPr="00285DD4" w:rsidRDefault="00296D74" w:rsidP="001D645A">
      <w:pPr>
        <w:spacing w:line="360" w:lineRule="auto"/>
        <w:jc w:val="both"/>
      </w:pPr>
      <w:r w:rsidRPr="00285DD4">
        <w:rPr>
          <w:b/>
        </w:rPr>
        <w:t>Source: Author</w:t>
      </w:r>
      <w:r w:rsidR="008B666D" w:rsidRPr="00285DD4">
        <w:rPr>
          <w:b/>
        </w:rPr>
        <w:t>’s data 2008</w:t>
      </w:r>
    </w:p>
    <w:p w:rsidR="00037DFA" w:rsidRPr="00285DD4" w:rsidRDefault="00037DFA" w:rsidP="001D645A">
      <w:pPr>
        <w:jc w:val="both"/>
      </w:pPr>
    </w:p>
    <w:p w:rsidR="00E76944" w:rsidRPr="00285DD4" w:rsidRDefault="00A7602D" w:rsidP="00F34917">
      <w:pPr>
        <w:spacing w:line="480" w:lineRule="auto"/>
        <w:jc w:val="both"/>
      </w:pPr>
      <w:r w:rsidRPr="00285DD4">
        <w:t xml:space="preserve">The results in </w:t>
      </w:r>
      <w:r w:rsidR="00835219" w:rsidRPr="00285DD4">
        <w:t>Table</w:t>
      </w:r>
      <w:r w:rsidRPr="00285DD4">
        <w:t xml:space="preserve"> 4.5</w:t>
      </w:r>
      <w:r w:rsidR="00037DFA" w:rsidRPr="00285DD4">
        <w:t xml:space="preserve"> indicate</w:t>
      </w:r>
      <w:r w:rsidR="00D75CAB" w:rsidRPr="00285DD4">
        <w:t xml:space="preserve"> an adoption rate of 31% with the existing resources. </w:t>
      </w:r>
      <w:r w:rsidR="00037DFA" w:rsidRPr="00285DD4">
        <w:t xml:space="preserve">However, with various policy changes, </w:t>
      </w:r>
      <w:r w:rsidR="009A689E" w:rsidRPr="00285DD4">
        <w:t>higher adoption</w:t>
      </w:r>
      <w:r w:rsidR="00E962D4">
        <w:t xml:space="preserve"> </w:t>
      </w:r>
      <w:r w:rsidR="001A7AF2" w:rsidRPr="00285DD4">
        <w:t>rate of</w:t>
      </w:r>
      <w:r w:rsidR="006C526A" w:rsidRPr="00285DD4">
        <w:t xml:space="preserve"> this technology </w:t>
      </w:r>
      <w:r w:rsidR="00037DFA" w:rsidRPr="00285DD4">
        <w:t xml:space="preserve">could be achieved. </w:t>
      </w:r>
      <w:r w:rsidR="00296D74" w:rsidRPr="00285DD4">
        <w:t xml:space="preserve">If  a policy on an affirmative action </w:t>
      </w:r>
      <w:r w:rsidR="00D75CAB" w:rsidRPr="00285DD4">
        <w:t xml:space="preserve">that </w:t>
      </w:r>
      <w:r w:rsidR="00296D74" w:rsidRPr="00285DD4">
        <w:t xml:space="preserve"> target all female small holder  dairy </w:t>
      </w:r>
      <w:r w:rsidR="00296D74" w:rsidRPr="00285DD4">
        <w:lastRenderedPageBreak/>
        <w:t>farmers to ensure they have an equal opportunity as men was formulated, all things being equal, the level of adopters will increase to 46 which is 39.66 percent. This is an increase of 8.66% over the original situation.</w:t>
      </w:r>
    </w:p>
    <w:p w:rsidR="00C20DAC" w:rsidRPr="00285DD4" w:rsidRDefault="00296D74" w:rsidP="00E962D4">
      <w:pPr>
        <w:spacing w:before="240" w:line="480" w:lineRule="auto"/>
        <w:jc w:val="both"/>
      </w:pPr>
      <w:r w:rsidRPr="00285DD4">
        <w:t xml:space="preserve">A policy </w:t>
      </w:r>
      <w:r w:rsidR="00B51983" w:rsidRPr="00285DD4">
        <w:t xml:space="preserve">intervention </w:t>
      </w:r>
      <w:r w:rsidRPr="00285DD4">
        <w:t>leading to increased membership to extension groups had the smallest impact of increasing the adopters to 42, which was only 4.9% compared to increasing the extension contacts to the smallholder dairy farmers which had the greatest impact of 13.6% over the initial situation.</w:t>
      </w:r>
    </w:p>
    <w:p w:rsidR="00C20DAC" w:rsidRPr="00285DD4" w:rsidRDefault="00B51983" w:rsidP="00E962D4">
      <w:pPr>
        <w:spacing w:before="240" w:line="480" w:lineRule="auto"/>
        <w:jc w:val="both"/>
      </w:pPr>
      <w:r w:rsidRPr="00285DD4">
        <w:t xml:space="preserve"> As noted earlier,</w:t>
      </w:r>
      <w:r w:rsidR="00296D74" w:rsidRPr="00285DD4">
        <w:t xml:space="preserve"> policy </w:t>
      </w:r>
      <w:r w:rsidR="00CE6092" w:rsidRPr="00285DD4">
        <w:t>intervention leading</w:t>
      </w:r>
      <w:r w:rsidR="00296D74" w:rsidRPr="00285DD4">
        <w:t xml:space="preserve"> to increased extension contact raised the adoption rate to 44.6%.Improving the dairy quality increased the adoption rate to 38.2%, an increase of 7.2%.Combining several policies resulted </w:t>
      </w:r>
      <w:r w:rsidR="00DB2CA3" w:rsidRPr="00285DD4">
        <w:t>in</w:t>
      </w:r>
      <w:r w:rsidR="00296D74" w:rsidRPr="00285DD4">
        <w:t xml:space="preserve"> greater predicted impact than when the policies were done individually. When the policies on </w:t>
      </w:r>
      <w:r w:rsidR="008E7518" w:rsidRPr="00285DD4">
        <w:t xml:space="preserve">affirmative action and increased access to extension </w:t>
      </w:r>
      <w:r w:rsidR="00296D74" w:rsidRPr="00285DD4">
        <w:t>were combined, the number of adopters increased to 72, with an adoption rate increasing to 61.9%.</w:t>
      </w:r>
    </w:p>
    <w:p w:rsidR="00296D74" w:rsidRPr="00285DD4" w:rsidRDefault="00296D74" w:rsidP="00E962D4">
      <w:pPr>
        <w:spacing w:before="240" w:line="480" w:lineRule="auto"/>
        <w:jc w:val="both"/>
      </w:pPr>
      <w:r w:rsidRPr="00285DD4">
        <w:t xml:space="preserve">This resulted </w:t>
      </w:r>
      <w:r w:rsidR="008E7518" w:rsidRPr="00285DD4">
        <w:t>in</w:t>
      </w:r>
      <w:r w:rsidRPr="00285DD4">
        <w:t xml:space="preserve"> a combined impact of 30.9%.On the other hand, combining three policies of increased access to extension services, dairy breed improvement and affirmative action had an impact of 51.46% and increased the predicted adoption rate to 82.46% with 96 dairy farmers adopting the technology.</w:t>
      </w:r>
    </w:p>
    <w:p w:rsidR="00C20DAC" w:rsidRPr="00285DD4" w:rsidRDefault="008E7518" w:rsidP="00E962D4">
      <w:pPr>
        <w:spacing w:before="240" w:line="480" w:lineRule="auto"/>
        <w:jc w:val="both"/>
      </w:pPr>
      <w:r w:rsidRPr="00285DD4">
        <w:t xml:space="preserve">The greatest impact was achieved by combining the four policies of increasing access to extension services; dairy breed improvement; increased access to extension groups and affirmative action targeting women farmers. </w:t>
      </w:r>
      <w:r w:rsidR="00296D74" w:rsidRPr="00285DD4">
        <w:t xml:space="preserve">The number of adopters increased to 106,anincrease of 75 farmers translating to an increase of 60.7% and a total adoption rate of 91.7%. </w:t>
      </w:r>
    </w:p>
    <w:p w:rsidR="003D0CEF" w:rsidRPr="00285DD4" w:rsidRDefault="002E282C" w:rsidP="001F791A">
      <w:pPr>
        <w:spacing w:line="480" w:lineRule="auto"/>
        <w:jc w:val="both"/>
      </w:pPr>
      <w:r w:rsidRPr="00285DD4">
        <w:lastRenderedPageBreak/>
        <w:t xml:space="preserve">From the results in </w:t>
      </w:r>
      <w:r w:rsidR="00835219" w:rsidRPr="00285DD4">
        <w:t>Table</w:t>
      </w:r>
      <w:r w:rsidRPr="00285DD4">
        <w:t xml:space="preserve"> 4.5</w:t>
      </w:r>
      <w:r w:rsidR="00D21C68" w:rsidRPr="00285DD4">
        <w:t>, it</w:t>
      </w:r>
      <w:r w:rsidR="00296D74" w:rsidRPr="00285DD4">
        <w:t xml:space="preserve"> can be </w:t>
      </w:r>
      <w:r w:rsidR="009B12C8" w:rsidRPr="00285DD4">
        <w:t>suggested</w:t>
      </w:r>
      <w:r w:rsidR="00296D74" w:rsidRPr="00285DD4">
        <w:t xml:space="preserve"> that increasing access to extension services, improving the quality of dairy cow, ensuring that more dairy farmers join extension groups and designing an affirmative action for </w:t>
      </w:r>
      <w:r w:rsidR="00736005" w:rsidRPr="00285DD4">
        <w:t>women dairy</w:t>
      </w:r>
      <w:r w:rsidR="00296D74" w:rsidRPr="00285DD4">
        <w:t xml:space="preserve"> farmers are likely to increase the adoption of </w:t>
      </w:r>
      <w:r w:rsidRPr="00285DD4">
        <w:t>Calliandra and Leuceana</w:t>
      </w:r>
      <w:r w:rsidR="00736005" w:rsidRPr="00285DD4">
        <w:t xml:space="preserve"> shrubs as dairy feed</w:t>
      </w:r>
      <w:r w:rsidR="009F132B" w:rsidRPr="00285DD4">
        <w:t xml:space="preserve"> supplement</w:t>
      </w:r>
      <w:r w:rsidR="00A67AF1" w:rsidRPr="00285DD4">
        <w:t>.</w:t>
      </w:r>
      <w:bookmarkStart w:id="170" w:name="_Toc271966872"/>
    </w:p>
    <w:p w:rsidR="001F791A" w:rsidRPr="00285DD4" w:rsidRDefault="001F791A" w:rsidP="001F791A">
      <w:pPr>
        <w:spacing w:line="480" w:lineRule="auto"/>
        <w:jc w:val="both"/>
      </w:pPr>
    </w:p>
    <w:p w:rsidR="001F791A" w:rsidRPr="00285DD4" w:rsidRDefault="001F791A" w:rsidP="001F791A">
      <w:pPr>
        <w:spacing w:line="480" w:lineRule="auto"/>
        <w:jc w:val="both"/>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F34917">
      <w:pPr>
        <w:pStyle w:val="Heading1"/>
        <w:rPr>
          <w:kern w:val="0"/>
          <w:szCs w:val="24"/>
        </w:rPr>
      </w:pPr>
    </w:p>
    <w:p w:rsidR="00256850" w:rsidRPr="00285DD4" w:rsidRDefault="00256850" w:rsidP="002D05B7">
      <w:pPr>
        <w:pStyle w:val="Heading1"/>
        <w:rPr>
          <w:kern w:val="0"/>
          <w:szCs w:val="24"/>
        </w:rPr>
      </w:pPr>
    </w:p>
    <w:p w:rsidR="00E962D4" w:rsidRDefault="00E962D4">
      <w:pPr>
        <w:rPr>
          <w:b/>
          <w:bCs/>
        </w:rPr>
      </w:pPr>
      <w:bookmarkStart w:id="171" w:name="_Toc404108281"/>
      <w:r>
        <w:br w:type="page"/>
      </w:r>
    </w:p>
    <w:p w:rsidR="0057115B" w:rsidRPr="00E962D4" w:rsidRDefault="0057115B" w:rsidP="00E962D4">
      <w:pPr>
        <w:pStyle w:val="Heading1"/>
      </w:pPr>
      <w:bookmarkStart w:id="172" w:name="_Toc404193609"/>
      <w:r w:rsidRPr="00E962D4">
        <w:lastRenderedPageBreak/>
        <w:t xml:space="preserve">CHAPTER </w:t>
      </w:r>
      <w:r w:rsidR="0042166D" w:rsidRPr="00E962D4">
        <w:t>5</w:t>
      </w:r>
      <w:bookmarkEnd w:id="171"/>
      <w:bookmarkEnd w:id="172"/>
    </w:p>
    <w:p w:rsidR="00A67AF1" w:rsidRPr="00E962D4" w:rsidRDefault="00A67AF1" w:rsidP="00E962D4">
      <w:pPr>
        <w:pStyle w:val="Heading1"/>
      </w:pPr>
      <w:r w:rsidRPr="00E962D4">
        <w:t xml:space="preserve"> </w:t>
      </w:r>
      <w:bookmarkStart w:id="173" w:name="_Toc404108282"/>
      <w:bookmarkStart w:id="174" w:name="_Toc404193610"/>
      <w:r w:rsidRPr="00E962D4">
        <w:t>SUMMARY</w:t>
      </w:r>
      <w:r w:rsidR="0057115B" w:rsidRPr="00E962D4">
        <w:t xml:space="preserve"> OF FINDINGS, </w:t>
      </w:r>
      <w:r w:rsidRPr="00E962D4">
        <w:t>CONCLUSIONS AND RECOMMENDATIONS</w:t>
      </w:r>
      <w:bookmarkEnd w:id="170"/>
      <w:bookmarkEnd w:id="173"/>
      <w:bookmarkEnd w:id="174"/>
    </w:p>
    <w:p w:rsidR="00A67AF1" w:rsidRPr="00E962D4" w:rsidRDefault="00E962D4" w:rsidP="00E962D4">
      <w:pPr>
        <w:pStyle w:val="Heading2"/>
      </w:pPr>
      <w:bookmarkStart w:id="175" w:name="_Toc271966873"/>
      <w:bookmarkStart w:id="176" w:name="_Toc316909829"/>
      <w:bookmarkStart w:id="177" w:name="_Toc404108283"/>
      <w:bookmarkStart w:id="178" w:name="_Toc404193611"/>
      <w:r>
        <w:t xml:space="preserve">5.0 </w:t>
      </w:r>
      <w:r w:rsidR="00A67AF1" w:rsidRPr="00E962D4">
        <w:t>Introduction</w:t>
      </w:r>
      <w:bookmarkEnd w:id="175"/>
      <w:bookmarkEnd w:id="176"/>
      <w:bookmarkEnd w:id="177"/>
      <w:bookmarkEnd w:id="178"/>
    </w:p>
    <w:p w:rsidR="00A67AF1" w:rsidRPr="00285DD4" w:rsidRDefault="00A67AF1" w:rsidP="00F34917">
      <w:pPr>
        <w:spacing w:line="480" w:lineRule="auto"/>
        <w:jc w:val="both"/>
      </w:pPr>
      <w:r w:rsidRPr="00285DD4">
        <w:t xml:space="preserve">This section presents the summary, conclusions, and recommendations of the undertaken study and suggestions for further research. </w:t>
      </w:r>
    </w:p>
    <w:p w:rsidR="00A67AF1" w:rsidRPr="00E962D4" w:rsidRDefault="00E962D4" w:rsidP="00E962D4">
      <w:pPr>
        <w:pStyle w:val="Heading2"/>
      </w:pPr>
      <w:bookmarkStart w:id="179" w:name="_Toc271966874"/>
      <w:bookmarkStart w:id="180" w:name="_Toc404108284"/>
      <w:bookmarkStart w:id="181" w:name="_Toc404193612"/>
      <w:r>
        <w:t xml:space="preserve">5.1 </w:t>
      </w:r>
      <w:r w:rsidR="00A67AF1" w:rsidRPr="00E962D4">
        <w:t>Summary</w:t>
      </w:r>
      <w:bookmarkEnd w:id="179"/>
      <w:r w:rsidR="0044473E" w:rsidRPr="00E962D4">
        <w:t xml:space="preserve"> of Findings</w:t>
      </w:r>
      <w:bookmarkEnd w:id="180"/>
      <w:bookmarkEnd w:id="181"/>
    </w:p>
    <w:p w:rsidR="00A67AF1" w:rsidRPr="00285DD4" w:rsidRDefault="00F94CC2" w:rsidP="00F34917">
      <w:pPr>
        <w:spacing w:line="480" w:lineRule="auto"/>
        <w:jc w:val="both"/>
      </w:pPr>
      <w:r w:rsidRPr="00285DD4">
        <w:t xml:space="preserve">The first </w:t>
      </w:r>
      <w:r w:rsidR="000E7F94" w:rsidRPr="00285DD4">
        <w:t xml:space="preserve">objective of this study </w:t>
      </w:r>
      <w:r w:rsidRPr="00285DD4">
        <w:t xml:space="preserve">was to describe the socio-economic characteristics of adopters and </w:t>
      </w:r>
      <w:r w:rsidR="00970AE4" w:rsidRPr="00285DD4">
        <w:t>non-adopters</w:t>
      </w:r>
      <w:r w:rsidRPr="00285DD4">
        <w:t xml:space="preserve"> of </w:t>
      </w:r>
      <w:r w:rsidR="002E282C" w:rsidRPr="00285DD4">
        <w:t>Calliandra and Leuceana</w:t>
      </w:r>
      <w:r w:rsidRPr="00285DD4">
        <w:t xml:space="preserve"> species in </w:t>
      </w:r>
      <w:r w:rsidR="00FF322A" w:rsidRPr="00285DD4">
        <w:t>Kisii Central Sub-County</w:t>
      </w:r>
      <w:r w:rsidRPr="00285DD4">
        <w:t xml:space="preserve"> of </w:t>
      </w:r>
      <w:r w:rsidR="0012039A" w:rsidRPr="00285DD4">
        <w:t>Kenya. The</w:t>
      </w:r>
      <w:r w:rsidR="000E3403" w:rsidRPr="00285DD4">
        <w:t xml:space="preserve"> following is a summary of the findings from this objective: </w:t>
      </w:r>
      <w:r w:rsidR="00801F1A" w:rsidRPr="00285DD4">
        <w:t>First</w:t>
      </w:r>
      <w:r w:rsidR="00774281" w:rsidRPr="00285DD4">
        <w:t xml:space="preserve">, </w:t>
      </w:r>
      <w:r w:rsidR="00801F1A" w:rsidRPr="00285DD4">
        <w:t>d</w:t>
      </w:r>
      <w:r w:rsidR="0032657D" w:rsidRPr="00285DD4">
        <w:t xml:space="preserve">ata analysis and interpretation of </w:t>
      </w:r>
      <w:r w:rsidR="00632A9E" w:rsidRPr="00285DD4">
        <w:t xml:space="preserve">descriptive statistics </w:t>
      </w:r>
      <w:r w:rsidR="0032657D" w:rsidRPr="00285DD4">
        <w:t xml:space="preserve">revealed </w:t>
      </w:r>
      <w:r w:rsidR="0012039A" w:rsidRPr="00285DD4">
        <w:t>that the</w:t>
      </w:r>
      <w:r w:rsidR="00A67AF1" w:rsidRPr="00285DD4">
        <w:t xml:space="preserve"> adopter’s age </w:t>
      </w:r>
      <w:r w:rsidR="00737420" w:rsidRPr="00285DD4">
        <w:t xml:space="preserve">(43 years) </w:t>
      </w:r>
      <w:r w:rsidR="00A67AF1" w:rsidRPr="00285DD4">
        <w:t xml:space="preserve">was relatively lower than that of the </w:t>
      </w:r>
      <w:r w:rsidR="00970AE4" w:rsidRPr="00285DD4">
        <w:t>non-adopters</w:t>
      </w:r>
      <w:r w:rsidR="00737420" w:rsidRPr="00285DD4">
        <w:t xml:space="preserve"> (45 years)</w:t>
      </w:r>
      <w:r w:rsidR="009A3EBB" w:rsidRPr="00285DD4">
        <w:t xml:space="preserve"> and</w:t>
      </w:r>
      <w:r w:rsidR="00A67AF1" w:rsidRPr="00285DD4">
        <w:t xml:space="preserve"> that the main adopters of </w:t>
      </w:r>
      <w:r w:rsidR="002E282C" w:rsidRPr="00285DD4">
        <w:t>Calliandra and Leuceana</w:t>
      </w:r>
      <w:r w:rsidR="00A67AF1" w:rsidRPr="00285DD4">
        <w:t xml:space="preserve"> shrubs </w:t>
      </w:r>
      <w:r w:rsidR="002655B2" w:rsidRPr="00285DD4">
        <w:t>were male</w:t>
      </w:r>
      <w:r w:rsidR="00A67AF1" w:rsidRPr="00285DD4">
        <w:t xml:space="preserve"> headed households</w:t>
      </w:r>
      <w:r w:rsidR="00737420" w:rsidRPr="00285DD4">
        <w:t xml:space="preserve"> (89%)</w:t>
      </w:r>
      <w:r w:rsidR="00A67AF1" w:rsidRPr="00285DD4">
        <w:t xml:space="preserve">. </w:t>
      </w:r>
    </w:p>
    <w:p w:rsidR="00F76AD4" w:rsidRPr="00285DD4" w:rsidRDefault="00A67AF1" w:rsidP="00F34917">
      <w:pPr>
        <w:spacing w:line="480" w:lineRule="auto"/>
        <w:jc w:val="both"/>
      </w:pPr>
      <w:r w:rsidRPr="00285DD4">
        <w:t xml:space="preserve">On average, </w:t>
      </w:r>
      <w:r w:rsidR="002E282C" w:rsidRPr="00285DD4">
        <w:t>Calliandra and Leuceana</w:t>
      </w:r>
      <w:r w:rsidR="00536320" w:rsidRPr="00285DD4">
        <w:t xml:space="preserve"> fodder species </w:t>
      </w:r>
      <w:r w:rsidRPr="00285DD4">
        <w:t xml:space="preserve">adopters </w:t>
      </w:r>
      <w:r w:rsidR="009054DF" w:rsidRPr="00285DD4">
        <w:t>have</w:t>
      </w:r>
      <w:r w:rsidR="008D0DFF" w:rsidRPr="00285DD4">
        <w:t xml:space="preserve"> larger family size</w:t>
      </w:r>
      <w:r w:rsidR="00174BB8" w:rsidRPr="00285DD4">
        <w:t xml:space="preserve"> (8</w:t>
      </w:r>
      <w:r w:rsidR="002E282C" w:rsidRPr="00285DD4">
        <w:t>) than</w:t>
      </w:r>
      <w:r w:rsidR="00970AE4" w:rsidRPr="00285DD4">
        <w:t>non-adopters</w:t>
      </w:r>
      <w:r w:rsidR="00174BB8" w:rsidRPr="00285DD4">
        <w:t xml:space="preserve"> (7</w:t>
      </w:r>
      <w:r w:rsidR="002843D8" w:rsidRPr="00285DD4">
        <w:t>) and</w:t>
      </w:r>
      <w:r w:rsidR="0062673C" w:rsidRPr="00285DD4">
        <w:t xml:space="preserve"> most</w:t>
      </w:r>
      <w:r w:rsidRPr="00285DD4">
        <w:t xml:space="preserve"> of the adopters </w:t>
      </w:r>
      <w:r w:rsidR="007F3C18" w:rsidRPr="00285DD4">
        <w:t>had</w:t>
      </w:r>
      <w:r w:rsidRPr="00285DD4">
        <w:t xml:space="preserve"> secondary education and above </w:t>
      </w:r>
      <w:r w:rsidR="005000D2" w:rsidRPr="00285DD4">
        <w:t xml:space="preserve">(58%) </w:t>
      </w:r>
      <w:r w:rsidRPr="00285DD4">
        <w:t>with most non adopters having primary education and below</w:t>
      </w:r>
      <w:r w:rsidR="005000D2" w:rsidRPr="00285DD4">
        <w:t xml:space="preserve"> (65%)</w:t>
      </w:r>
      <w:r w:rsidRPr="00285DD4">
        <w:t xml:space="preserve">. </w:t>
      </w:r>
      <w:r w:rsidR="0062438D" w:rsidRPr="00285DD4">
        <w:t>Majority</w:t>
      </w:r>
      <w:r w:rsidRPr="00285DD4">
        <w:t xml:space="preserve"> of the adopters were members of agricultural extension groups in the surveyed areas </w:t>
      </w:r>
      <w:r w:rsidR="006A7282" w:rsidRPr="00285DD4">
        <w:t xml:space="preserve">(94%) </w:t>
      </w:r>
      <w:r w:rsidRPr="00285DD4">
        <w:t>wher</w:t>
      </w:r>
      <w:r w:rsidR="006A7282" w:rsidRPr="00285DD4">
        <w:t>eas most non adopters were not (83%).</w:t>
      </w:r>
    </w:p>
    <w:p w:rsidR="00245CFE" w:rsidRPr="00285DD4" w:rsidRDefault="00DE3008" w:rsidP="00DF4830">
      <w:pPr>
        <w:spacing w:before="240" w:line="480" w:lineRule="auto"/>
        <w:jc w:val="both"/>
      </w:pPr>
      <w:r w:rsidRPr="00285DD4">
        <w:t>There</w:t>
      </w:r>
      <w:r w:rsidR="00A67AF1" w:rsidRPr="00285DD4">
        <w:t xml:space="preserve"> were</w:t>
      </w:r>
      <w:r w:rsidRPr="00285DD4">
        <w:t xml:space="preserve"> more</w:t>
      </w:r>
      <w:r w:rsidR="00A67AF1" w:rsidRPr="00285DD4">
        <w:t xml:space="preserve"> adopters who had contact with extension providers</w:t>
      </w:r>
      <w:r w:rsidR="00B84DC7" w:rsidRPr="00285DD4">
        <w:t xml:space="preserve"> (94%)</w:t>
      </w:r>
      <w:r w:rsidR="00A67AF1" w:rsidRPr="00285DD4">
        <w:t xml:space="preserve"> than those who had not adopted</w:t>
      </w:r>
      <w:r w:rsidR="00B84DC7" w:rsidRPr="00285DD4">
        <w:t xml:space="preserve"> (31%)</w:t>
      </w:r>
      <w:r w:rsidR="00A67AF1" w:rsidRPr="00285DD4">
        <w:t>. The mean land size of the adopters</w:t>
      </w:r>
      <w:r w:rsidR="00F14ABB" w:rsidRPr="00285DD4">
        <w:t xml:space="preserve"> (0.544 ha) was</w:t>
      </w:r>
      <w:r w:rsidR="00A67AF1" w:rsidRPr="00285DD4">
        <w:t xml:space="preserve"> slightly higher than that of the </w:t>
      </w:r>
      <w:r w:rsidR="00970AE4" w:rsidRPr="00285DD4">
        <w:t>non-adopters</w:t>
      </w:r>
      <w:r w:rsidR="00F14ABB" w:rsidRPr="00285DD4">
        <w:t xml:space="preserve"> (0.411 ha)</w:t>
      </w:r>
      <w:r w:rsidR="006C04ED" w:rsidRPr="00285DD4">
        <w:t>.</w:t>
      </w:r>
      <w:r w:rsidR="00A67AF1" w:rsidRPr="00285DD4">
        <w:t xml:space="preserve"> As a whole, the land tenure in </w:t>
      </w:r>
      <w:r w:rsidR="00FF322A" w:rsidRPr="00285DD4">
        <w:t>Kisii Central Sub-County</w:t>
      </w:r>
      <w:r w:rsidR="00A67AF1" w:rsidRPr="00285DD4">
        <w:t xml:space="preserve"> is mainly free hold which gives the farmer an opportunity to decide on the land use. </w:t>
      </w:r>
    </w:p>
    <w:p w:rsidR="00A67AF1" w:rsidRPr="00285DD4" w:rsidRDefault="00082C87" w:rsidP="00F34917">
      <w:pPr>
        <w:spacing w:line="480" w:lineRule="auto"/>
        <w:jc w:val="both"/>
      </w:pPr>
      <w:r w:rsidRPr="00285DD4">
        <w:lastRenderedPageBreak/>
        <w:t>The percentage</w:t>
      </w:r>
      <w:r w:rsidR="00A67AF1" w:rsidRPr="00285DD4">
        <w:t xml:space="preserve"> of the adopters who had other income generating enterprises in the farm </w:t>
      </w:r>
      <w:r w:rsidR="007647A7" w:rsidRPr="00285DD4">
        <w:t xml:space="preserve">(78%) </w:t>
      </w:r>
      <w:r w:rsidRPr="00285DD4">
        <w:t xml:space="preserve">was </w:t>
      </w:r>
      <w:r w:rsidR="00A67AF1" w:rsidRPr="00285DD4">
        <w:t xml:space="preserve">lower than that of </w:t>
      </w:r>
      <w:r w:rsidR="009A7B32" w:rsidRPr="00285DD4">
        <w:t>non-adopters</w:t>
      </w:r>
      <w:r w:rsidR="007647A7" w:rsidRPr="00285DD4">
        <w:t xml:space="preserve"> (84%)</w:t>
      </w:r>
      <w:r w:rsidR="00A67AF1" w:rsidRPr="00285DD4">
        <w:t xml:space="preserve">. </w:t>
      </w:r>
      <w:r w:rsidR="008F344A" w:rsidRPr="00285DD4">
        <w:t>Majority of</w:t>
      </w:r>
      <w:r w:rsidR="00E962D4">
        <w:t xml:space="preserve"> </w:t>
      </w:r>
      <w:r w:rsidR="002E282C" w:rsidRPr="00285DD4">
        <w:t>Calliandra and Leuceana</w:t>
      </w:r>
      <w:r w:rsidR="000E69F7" w:rsidRPr="00285DD4">
        <w:t xml:space="preserve"> fodder species </w:t>
      </w:r>
      <w:r w:rsidR="00A67AF1" w:rsidRPr="00285DD4">
        <w:t>adopters</w:t>
      </w:r>
      <w:r w:rsidR="00541660" w:rsidRPr="00285DD4">
        <w:t xml:space="preserve"> (83%</w:t>
      </w:r>
      <w:r w:rsidR="001D40DC" w:rsidRPr="00285DD4">
        <w:t>) also</w:t>
      </w:r>
      <w:r w:rsidR="00AF32FB" w:rsidRPr="00285DD4">
        <w:t xml:space="preserve"> considered</w:t>
      </w:r>
      <w:r w:rsidR="00A67AF1" w:rsidRPr="00285DD4">
        <w:t xml:space="preserve"> dairy income as very important enterprise whereas </w:t>
      </w:r>
      <w:r w:rsidR="00515B3C" w:rsidRPr="00285DD4">
        <w:t xml:space="preserve">45% of </w:t>
      </w:r>
      <w:r w:rsidR="005C7BC9" w:rsidRPr="00285DD4">
        <w:t>non-adopters</w:t>
      </w:r>
      <w:r w:rsidR="00A67AF1" w:rsidRPr="00285DD4">
        <w:t xml:space="preserve"> considered dairy income as not very important. The adopting </w:t>
      </w:r>
      <w:r w:rsidR="004C184D" w:rsidRPr="00285DD4">
        <w:t xml:space="preserve">farmers </w:t>
      </w:r>
      <w:r w:rsidR="0012039A" w:rsidRPr="00285DD4">
        <w:t>also had</w:t>
      </w:r>
      <w:r w:rsidR="00A67AF1" w:rsidRPr="00285DD4">
        <w:t xml:space="preserve"> grade and </w:t>
      </w:r>
      <w:r w:rsidR="002D0228" w:rsidRPr="00285DD4">
        <w:t>high quality</w:t>
      </w:r>
      <w:r w:rsidR="00A67AF1" w:rsidRPr="00285DD4">
        <w:t xml:space="preserve"> dairy crossbreeds</w:t>
      </w:r>
      <w:r w:rsidR="002D0228" w:rsidRPr="00285DD4">
        <w:t xml:space="preserve"> (94%) whereas </w:t>
      </w:r>
      <w:r w:rsidR="00A67AF1" w:rsidRPr="00285DD4">
        <w:t>non-adopters were those with poor crossbreeds or zebus</w:t>
      </w:r>
      <w:r w:rsidR="002D0228" w:rsidRPr="00285DD4">
        <w:t xml:space="preserve"> (45%)</w:t>
      </w:r>
      <w:r w:rsidR="00A67AF1" w:rsidRPr="00285DD4">
        <w:t xml:space="preserve">. </w:t>
      </w:r>
    </w:p>
    <w:p w:rsidR="006134BB" w:rsidRPr="00285DD4" w:rsidRDefault="00C60D45" w:rsidP="00E962D4">
      <w:pPr>
        <w:spacing w:before="240" w:line="480" w:lineRule="auto"/>
        <w:jc w:val="both"/>
      </w:pPr>
      <w:r w:rsidRPr="00285DD4">
        <w:t>The total number</w:t>
      </w:r>
      <w:r w:rsidR="00A67AF1" w:rsidRPr="00285DD4">
        <w:t xml:space="preserve">   of smallholder dairy </w:t>
      </w:r>
      <w:r w:rsidRPr="00285DD4">
        <w:t xml:space="preserve">farmers who </w:t>
      </w:r>
      <w:r w:rsidR="00A67AF1" w:rsidRPr="00285DD4">
        <w:t xml:space="preserve">relied on land leasing to grow fodder for their dairy </w:t>
      </w:r>
      <w:r w:rsidR="00A443D5" w:rsidRPr="00285DD4">
        <w:t xml:space="preserve">animals were 44 </w:t>
      </w:r>
      <w:r w:rsidRPr="00285DD4">
        <w:t>(38%)</w:t>
      </w:r>
      <w:r w:rsidR="002A5D17" w:rsidRPr="00285DD4">
        <w:t xml:space="preserve"> of which five (14%) were adopters and 39 (49%) were non </w:t>
      </w:r>
      <w:r w:rsidR="0012039A" w:rsidRPr="00285DD4">
        <w:t>adopters. Majority</w:t>
      </w:r>
      <w:r w:rsidR="009863BD" w:rsidRPr="00285DD4">
        <w:t xml:space="preserve"> of a</w:t>
      </w:r>
      <w:r w:rsidR="007B2291" w:rsidRPr="00285DD4">
        <w:t xml:space="preserve">dopters of </w:t>
      </w:r>
      <w:r w:rsidR="002E282C" w:rsidRPr="00285DD4">
        <w:t>Calliandra and Leuceana</w:t>
      </w:r>
      <w:r w:rsidR="007B2291" w:rsidRPr="00285DD4">
        <w:t xml:space="preserve"> fodder species </w:t>
      </w:r>
      <w:r w:rsidR="00EC1E6C" w:rsidRPr="00285DD4">
        <w:t xml:space="preserve">(78%) </w:t>
      </w:r>
      <w:r w:rsidR="00A67AF1" w:rsidRPr="00285DD4">
        <w:t xml:space="preserve">felt that income from competing enterprises was less important. </w:t>
      </w:r>
      <w:r w:rsidR="000F2003" w:rsidRPr="00285DD4">
        <w:t>However,</w:t>
      </w:r>
      <w:r w:rsidR="002A5D17" w:rsidRPr="00285DD4">
        <w:t xml:space="preserve"> 55 percent of the</w:t>
      </w:r>
      <w:r w:rsidR="00E962D4">
        <w:t xml:space="preserve"> </w:t>
      </w:r>
      <w:r w:rsidR="005C7BC9" w:rsidRPr="00285DD4">
        <w:t>non-</w:t>
      </w:r>
      <w:r w:rsidR="003D129B" w:rsidRPr="00285DD4">
        <w:t>adopters, perceived</w:t>
      </w:r>
      <w:r w:rsidR="00A67AF1" w:rsidRPr="00285DD4">
        <w:t xml:space="preserve"> competing enterprises to be more important than dairy. The data collected showed that there was scarcity of </w:t>
      </w:r>
      <w:r w:rsidR="002E282C" w:rsidRPr="00285DD4">
        <w:t>Calliandra and Leuceana</w:t>
      </w:r>
      <w:r w:rsidR="00590D1A" w:rsidRPr="00285DD4">
        <w:t xml:space="preserve"> seeds among sampled households</w:t>
      </w:r>
      <w:r w:rsidR="00883E53" w:rsidRPr="00285DD4">
        <w:t xml:space="preserve"> with 72% not being accessible to seeds</w:t>
      </w:r>
      <w:r w:rsidR="00A67AF1" w:rsidRPr="00285DD4">
        <w:t xml:space="preserve">. </w:t>
      </w:r>
      <w:r w:rsidR="0053767D" w:rsidRPr="00285DD4">
        <w:t xml:space="preserve">The </w:t>
      </w:r>
      <w:r w:rsidR="005C7BC9" w:rsidRPr="00285DD4">
        <w:t>non-adopters</w:t>
      </w:r>
      <w:r w:rsidR="0053767D" w:rsidRPr="00285DD4">
        <w:t xml:space="preserve"> who had</w:t>
      </w:r>
      <w:r w:rsidR="00A67AF1" w:rsidRPr="00285DD4">
        <w:t xml:space="preserve"> milk marketing problems</w:t>
      </w:r>
      <w:r w:rsidR="0053767D" w:rsidRPr="00285DD4">
        <w:t xml:space="preserve"> were 33%</w:t>
      </w:r>
      <w:r w:rsidR="00A67AF1" w:rsidRPr="00285DD4">
        <w:t xml:space="preserve"> whereas </w:t>
      </w:r>
      <w:r w:rsidR="0053767D" w:rsidRPr="00285DD4">
        <w:t>92% of the adopters</w:t>
      </w:r>
      <w:r w:rsidR="00A67AF1" w:rsidRPr="00285DD4">
        <w:t xml:space="preserve"> did not </w:t>
      </w:r>
      <w:r w:rsidR="001D40DC" w:rsidRPr="00285DD4">
        <w:t>have. Finally</w:t>
      </w:r>
      <w:r w:rsidR="00935EE4" w:rsidRPr="00285DD4">
        <w:t xml:space="preserve">, </w:t>
      </w:r>
      <w:r w:rsidR="005C7BC9" w:rsidRPr="00285DD4">
        <w:t>adopters</w:t>
      </w:r>
      <w:r w:rsidR="007D29CF" w:rsidRPr="00285DD4">
        <w:t xml:space="preserve"> were producing more milk per day(6.8 liter) than </w:t>
      </w:r>
      <w:r w:rsidR="005C7BC9" w:rsidRPr="00285DD4">
        <w:t>non-adopters</w:t>
      </w:r>
      <w:r w:rsidR="007D29CF" w:rsidRPr="00285DD4">
        <w:t xml:space="preserve"> (3.8 litres per day).</w:t>
      </w:r>
    </w:p>
    <w:p w:rsidR="00A67AF1" w:rsidRPr="00285DD4" w:rsidRDefault="006134BB" w:rsidP="00E962D4">
      <w:pPr>
        <w:spacing w:before="240" w:line="480" w:lineRule="auto"/>
        <w:jc w:val="both"/>
      </w:pPr>
      <w:r w:rsidRPr="00285DD4">
        <w:t xml:space="preserve">The second objective of this study was to understand adoption constraints and determine socio-economic factors that influence the adoption of </w:t>
      </w:r>
      <w:r w:rsidR="002E282C" w:rsidRPr="00285DD4">
        <w:t>Calliandra and Leuceana</w:t>
      </w:r>
      <w:r w:rsidRPr="00285DD4">
        <w:t xml:space="preserve"> species as dairy feed supplements among the smallholder dairy fa</w:t>
      </w:r>
      <w:r w:rsidR="00054845" w:rsidRPr="00285DD4">
        <w:t xml:space="preserve">rmers in </w:t>
      </w:r>
      <w:r w:rsidR="00FF322A" w:rsidRPr="00285DD4">
        <w:t>Kisii Central Sub-County</w:t>
      </w:r>
      <w:r w:rsidR="00054845" w:rsidRPr="00285DD4">
        <w:t xml:space="preserve"> and </w:t>
      </w:r>
      <w:r w:rsidR="000E3403" w:rsidRPr="00285DD4">
        <w:t>the</w:t>
      </w:r>
      <w:r w:rsidR="00B32ECC" w:rsidRPr="00285DD4">
        <w:t xml:space="preserve"> following is the summary of the findings:</w:t>
      </w:r>
      <w:r w:rsidR="000E3403" w:rsidRPr="00285DD4">
        <w:t xml:space="preserve"> first, the</w:t>
      </w:r>
      <w:r w:rsidR="00A67AF1" w:rsidRPr="00285DD4">
        <w:t xml:space="preserve"> respondents gave v</w:t>
      </w:r>
      <w:r w:rsidR="000E3403" w:rsidRPr="00285DD4">
        <w:t xml:space="preserve">arious reasons for </w:t>
      </w:r>
      <w:r w:rsidR="00E65EBE" w:rsidRPr="00285DD4">
        <w:t>non-adoption</w:t>
      </w:r>
      <w:r w:rsidR="000E3403" w:rsidRPr="00285DD4">
        <w:t xml:space="preserve"> and limited</w:t>
      </w:r>
      <w:r w:rsidR="00A67AF1" w:rsidRPr="00285DD4">
        <w:t xml:space="preserve"> information or farmer’s awareness was the major reason given by the farmers for non-adoption of this technology (43.6%). This was </w:t>
      </w:r>
      <w:r w:rsidR="00A67AF1" w:rsidRPr="00285DD4">
        <w:lastRenderedPageBreak/>
        <w:t xml:space="preserve">followed by lack of seed or seedlings (36%), Limited land size (16.4%), insufficient training (3%) and lack of interest (1%). </w:t>
      </w:r>
    </w:p>
    <w:p w:rsidR="00A67AF1" w:rsidRPr="00285DD4" w:rsidRDefault="000E3403"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Secondly, the</w:t>
      </w:r>
      <w:r w:rsidR="00A67AF1" w:rsidRPr="00285DD4">
        <w:rPr>
          <w:rFonts w:ascii="Times New Roman" w:hAnsi="Times New Roman" w:cs="Times New Roman"/>
          <w:color w:val="auto"/>
        </w:rPr>
        <w:t xml:space="preserve"> logistic regression results showed that the farmers' decision on adoption of exotic fodder shrubs for use as dairy feed supplement was significantly and positively </w:t>
      </w:r>
      <w:r w:rsidR="00A02B74" w:rsidRPr="00285DD4">
        <w:rPr>
          <w:rFonts w:ascii="Times New Roman" w:hAnsi="Times New Roman" w:cs="Times New Roman"/>
          <w:color w:val="auto"/>
        </w:rPr>
        <w:t>influenced by</w:t>
      </w:r>
      <w:r w:rsidR="007654CC" w:rsidRPr="00285DD4">
        <w:rPr>
          <w:rFonts w:ascii="Times New Roman" w:hAnsi="Times New Roman" w:cs="Times New Roman"/>
          <w:color w:val="auto"/>
        </w:rPr>
        <w:t xml:space="preserve"> gender</w:t>
      </w:r>
      <w:r w:rsidR="00A67AF1" w:rsidRPr="00285DD4">
        <w:rPr>
          <w:rFonts w:ascii="Times New Roman" w:hAnsi="Times New Roman" w:cs="Times New Roman"/>
          <w:color w:val="auto"/>
        </w:rPr>
        <w:t xml:space="preserve"> of the household head, </w:t>
      </w:r>
      <w:r w:rsidR="008F344A" w:rsidRPr="00285DD4">
        <w:rPr>
          <w:rFonts w:ascii="Times New Roman" w:hAnsi="Times New Roman" w:cs="Times New Roman"/>
          <w:color w:val="auto"/>
        </w:rPr>
        <w:t xml:space="preserve">family size, extension contact </w:t>
      </w:r>
      <w:r w:rsidR="00A67AF1" w:rsidRPr="00285DD4">
        <w:rPr>
          <w:rFonts w:ascii="Times New Roman" w:hAnsi="Times New Roman" w:cs="Times New Roman"/>
          <w:color w:val="auto"/>
        </w:rPr>
        <w:t>and dairy quality. The effect of age of the household head and presence of other income generating enterprises within the farm were negative but not significan</w:t>
      </w:r>
      <w:r w:rsidRPr="00285DD4">
        <w:rPr>
          <w:rFonts w:ascii="Times New Roman" w:hAnsi="Times New Roman" w:cs="Times New Roman"/>
          <w:color w:val="auto"/>
        </w:rPr>
        <w:t>t</w:t>
      </w:r>
      <w:r w:rsidR="00A67AF1" w:rsidRPr="00285DD4">
        <w:rPr>
          <w:rFonts w:ascii="Times New Roman" w:hAnsi="Times New Roman" w:cs="Times New Roman"/>
          <w:color w:val="auto"/>
        </w:rPr>
        <w:t xml:space="preserve">. Other coefficients such as education, membership to extension groups, land size, and amount of milk sold had positive effects but were not significant either. </w:t>
      </w:r>
    </w:p>
    <w:p w:rsidR="00A67AF1" w:rsidRPr="00285DD4" w:rsidRDefault="00A67AF1" w:rsidP="00E962D4">
      <w:pPr>
        <w:pStyle w:val="Default"/>
        <w:spacing w:before="240" w:line="480" w:lineRule="auto"/>
        <w:jc w:val="both"/>
        <w:rPr>
          <w:rFonts w:ascii="Times New Roman" w:hAnsi="Times New Roman" w:cs="Times New Roman"/>
          <w:color w:val="auto"/>
        </w:rPr>
      </w:pPr>
      <w:r w:rsidRPr="00285DD4">
        <w:rPr>
          <w:rFonts w:ascii="Times New Roman" w:hAnsi="Times New Roman" w:cs="Times New Roman"/>
          <w:color w:val="auto"/>
        </w:rPr>
        <w:t>The joint hypothesis that the coefficients on all the explanatory variables</w:t>
      </w:r>
      <w:r w:rsidR="00B57395" w:rsidRPr="00285DD4">
        <w:rPr>
          <w:rFonts w:ascii="Times New Roman" w:hAnsi="Times New Roman" w:cs="Times New Roman"/>
          <w:color w:val="auto"/>
        </w:rPr>
        <w:t xml:space="preserve"> are all</w:t>
      </w:r>
      <w:r w:rsidRPr="00285DD4">
        <w:rPr>
          <w:rFonts w:ascii="Times New Roman" w:hAnsi="Times New Roman" w:cs="Times New Roman"/>
          <w:color w:val="auto"/>
        </w:rPr>
        <w:t xml:space="preserve"> zero was rejected at 95% confidence level. On measuring goodness of fit, the predictive ability of the model over the sample was 0.61245 (61.2%).The mean probability of an adopter was; ∑P</w:t>
      </w:r>
      <w:r w:rsidRPr="00285DD4">
        <w:rPr>
          <w:rFonts w:ascii="Times New Roman" w:hAnsi="Times New Roman" w:cs="Times New Roman"/>
          <w:color w:val="auto"/>
          <w:vertAlign w:val="subscript"/>
        </w:rPr>
        <w:t>i</w:t>
      </w:r>
      <w:r w:rsidRPr="00285DD4">
        <w:rPr>
          <w:rFonts w:ascii="Times New Roman" w:hAnsi="Times New Roman" w:cs="Times New Roman"/>
          <w:color w:val="auto"/>
        </w:rPr>
        <w:t xml:space="preserve"> (adopters) 76% whereas the mean probability of a </w:t>
      </w:r>
      <w:r w:rsidR="00E65EBE" w:rsidRPr="00285DD4">
        <w:rPr>
          <w:rFonts w:ascii="Times New Roman" w:hAnsi="Times New Roman" w:cs="Times New Roman"/>
          <w:color w:val="auto"/>
        </w:rPr>
        <w:t>non-adopter</w:t>
      </w:r>
      <w:r w:rsidRPr="00285DD4">
        <w:rPr>
          <w:rFonts w:ascii="Times New Roman" w:hAnsi="Times New Roman" w:cs="Times New Roman"/>
          <w:color w:val="auto"/>
        </w:rPr>
        <w:t xml:space="preserve"> was; ∑P</w:t>
      </w:r>
      <w:r w:rsidRPr="00285DD4">
        <w:rPr>
          <w:rFonts w:ascii="Times New Roman" w:hAnsi="Times New Roman" w:cs="Times New Roman"/>
          <w:color w:val="auto"/>
          <w:vertAlign w:val="subscript"/>
        </w:rPr>
        <w:t>i</w:t>
      </w:r>
      <w:r w:rsidR="001D40DC" w:rsidRPr="00285DD4">
        <w:rPr>
          <w:rFonts w:ascii="Times New Roman" w:hAnsi="Times New Roman" w:cs="Times New Roman"/>
          <w:color w:val="auto"/>
        </w:rPr>
        <w:t xml:space="preserve"> (non-</w:t>
      </w:r>
      <w:r w:rsidRPr="00285DD4">
        <w:rPr>
          <w:rFonts w:ascii="Times New Roman" w:hAnsi="Times New Roman" w:cs="Times New Roman"/>
          <w:color w:val="auto"/>
        </w:rPr>
        <w:t>adopters) 10.8%.</w:t>
      </w:r>
    </w:p>
    <w:p w:rsidR="003D4536" w:rsidRPr="00285DD4" w:rsidRDefault="0036194C" w:rsidP="00E962D4">
      <w:pPr>
        <w:spacing w:before="240" w:line="480" w:lineRule="auto"/>
        <w:jc w:val="both"/>
      </w:pPr>
      <w:r w:rsidRPr="00285DD4">
        <w:t xml:space="preserve">The third objective of this study was to investigate effects and impacts of various policy interventions on the adoption level of </w:t>
      </w:r>
      <w:r w:rsidR="002E282C" w:rsidRPr="00285DD4">
        <w:t>Calliandra and Leuceana</w:t>
      </w:r>
      <w:r w:rsidRPr="00285DD4">
        <w:t xml:space="preserve"> in </w:t>
      </w:r>
      <w:r w:rsidR="00FF322A" w:rsidRPr="00285DD4">
        <w:t>Kisii Central Sub-County</w:t>
      </w:r>
      <w:r w:rsidR="00B22C63" w:rsidRPr="00285DD4">
        <w:t xml:space="preserve">. Under this objective, various impacts of policy </w:t>
      </w:r>
      <w:r w:rsidR="00176672" w:rsidRPr="00285DD4">
        <w:t>interventions on</w:t>
      </w:r>
      <w:r w:rsidR="00B22C63" w:rsidRPr="00285DD4">
        <w:t xml:space="preserve"> exotic fodder shrubs adoption were</w:t>
      </w:r>
      <w:r w:rsidR="00A67AF1" w:rsidRPr="00285DD4">
        <w:t xml:space="preserve"> computed to facilitate making policy oriented recommendations. Without any policy changes and with the existing resources, only 31% of small holder dairy farmers would adopt </w:t>
      </w:r>
      <w:r w:rsidR="002E282C" w:rsidRPr="00285DD4">
        <w:t>Calliandra and Leuceana</w:t>
      </w:r>
      <w:r w:rsidR="00A67AF1" w:rsidRPr="00285DD4">
        <w:t xml:space="preserve"> shrubs as dairy feed supplements</w:t>
      </w:r>
      <w:r w:rsidR="006B54EC" w:rsidRPr="00285DD4">
        <w:t xml:space="preserve"> in </w:t>
      </w:r>
      <w:r w:rsidR="00FF322A" w:rsidRPr="00285DD4">
        <w:t>Kisii Central Sub-County</w:t>
      </w:r>
      <w:r w:rsidR="00A67AF1" w:rsidRPr="00285DD4">
        <w:t xml:space="preserve">. However, with various policy </w:t>
      </w:r>
      <w:r w:rsidR="00662AAA" w:rsidRPr="00285DD4">
        <w:t>interventions</w:t>
      </w:r>
      <w:r w:rsidR="00A67AF1" w:rsidRPr="00285DD4">
        <w:t xml:space="preserve">, better impacts could be achieved. </w:t>
      </w:r>
    </w:p>
    <w:p w:rsidR="00A67AF1" w:rsidRPr="00285DD4" w:rsidRDefault="00A67AF1" w:rsidP="00F34917">
      <w:pPr>
        <w:pStyle w:val="Default"/>
        <w:spacing w:line="480" w:lineRule="auto"/>
        <w:jc w:val="both"/>
        <w:rPr>
          <w:rFonts w:ascii="Times New Roman" w:hAnsi="Times New Roman" w:cs="Times New Roman"/>
          <w:color w:val="auto"/>
        </w:rPr>
      </w:pPr>
      <w:r w:rsidRPr="00285DD4">
        <w:rPr>
          <w:rFonts w:ascii="Times New Roman" w:hAnsi="Times New Roman" w:cs="Times New Roman"/>
          <w:color w:val="auto"/>
        </w:rPr>
        <w:lastRenderedPageBreak/>
        <w:t xml:space="preserve">If a policy on an affirmative action to target all female small holder dairy farmers was formulated, all things being equal, the level of adopters increased by of 8.66% over the original situation. A policy change leading to increased extension services to all the farmers had the greatest impact of 13.6% over the initial situation. However, combining several policies resulted to greater predicted </w:t>
      </w:r>
      <w:r w:rsidR="0006190F" w:rsidRPr="00285DD4">
        <w:rPr>
          <w:rFonts w:ascii="Times New Roman" w:hAnsi="Times New Roman" w:cs="Times New Roman"/>
          <w:color w:val="auto"/>
        </w:rPr>
        <w:t>impact of</w:t>
      </w:r>
      <w:r w:rsidR="00451E60" w:rsidRPr="00285DD4">
        <w:rPr>
          <w:rFonts w:ascii="Times New Roman" w:hAnsi="Times New Roman" w:cs="Times New Roman"/>
          <w:color w:val="auto"/>
        </w:rPr>
        <w:t xml:space="preserve"> 106 farmers (91.7%)</w:t>
      </w:r>
      <w:r w:rsidR="0006190F" w:rsidRPr="00285DD4">
        <w:rPr>
          <w:rFonts w:ascii="Times New Roman" w:hAnsi="Times New Roman" w:cs="Times New Roman"/>
          <w:color w:val="auto"/>
        </w:rPr>
        <w:t xml:space="preserve"> adopting than</w:t>
      </w:r>
      <w:r w:rsidRPr="00285DD4">
        <w:rPr>
          <w:rFonts w:ascii="Times New Roman" w:hAnsi="Times New Roman" w:cs="Times New Roman"/>
          <w:color w:val="auto"/>
        </w:rPr>
        <w:t xml:space="preserve"> when the policies were done individually. </w:t>
      </w:r>
    </w:p>
    <w:p w:rsidR="001A4FE4" w:rsidRPr="00E962D4" w:rsidRDefault="00E962D4" w:rsidP="00E962D4">
      <w:pPr>
        <w:pStyle w:val="Heading2"/>
      </w:pPr>
      <w:bookmarkStart w:id="182" w:name="_Toc404108285"/>
      <w:bookmarkStart w:id="183" w:name="_Toc404193613"/>
      <w:r>
        <w:t>5.</w:t>
      </w:r>
      <w:r w:rsidR="00DF4830">
        <w:t>2</w:t>
      </w:r>
      <w:r>
        <w:t xml:space="preserve"> </w:t>
      </w:r>
      <w:r w:rsidR="00A67AF1" w:rsidRPr="00E962D4">
        <w:t>Conclusion</w:t>
      </w:r>
      <w:bookmarkEnd w:id="182"/>
      <w:bookmarkEnd w:id="183"/>
    </w:p>
    <w:p w:rsidR="00CB438B" w:rsidRPr="00285DD4" w:rsidRDefault="00D076FA" w:rsidP="00F34917">
      <w:pPr>
        <w:spacing w:line="480" w:lineRule="auto"/>
        <w:jc w:val="both"/>
      </w:pPr>
      <w:r w:rsidRPr="00285DD4">
        <w:t xml:space="preserve">This study </w:t>
      </w:r>
      <w:r w:rsidR="007763C4" w:rsidRPr="00285DD4">
        <w:t>investigated the socio</w:t>
      </w:r>
      <w:r w:rsidRPr="00285DD4">
        <w:t xml:space="preserve">-economic factors influencing adoption of </w:t>
      </w:r>
      <w:r w:rsidR="002E282C" w:rsidRPr="00285DD4">
        <w:t>Calliandra and Leuceana</w:t>
      </w:r>
      <w:r w:rsidRPr="00285DD4">
        <w:t xml:space="preserve"> shrubs as feed supplements among the small holder dairy farmers in </w:t>
      </w:r>
      <w:r w:rsidR="00FF322A" w:rsidRPr="00285DD4">
        <w:t>Kisii Central Sub-County</w:t>
      </w:r>
      <w:r w:rsidR="00C93AB4" w:rsidRPr="00285DD4">
        <w:t xml:space="preserve"> of </w:t>
      </w:r>
      <w:r w:rsidR="00A462F9" w:rsidRPr="00285DD4">
        <w:t>Kenya.</w:t>
      </w:r>
      <w:r w:rsidR="00706DBA" w:rsidRPr="00285DD4">
        <w:t xml:space="preserve"> It was intended to increase understanding by researchers, extension service providers and other organizations on the influence of various socio-economic factors on </w:t>
      </w:r>
      <w:r w:rsidR="002E282C" w:rsidRPr="00285DD4">
        <w:t>Calliandra and Leuceana</w:t>
      </w:r>
      <w:r w:rsidR="00706DBA" w:rsidRPr="00285DD4">
        <w:t xml:space="preserve"> adoption for use as dairy feed supplements.</w:t>
      </w:r>
      <w:r w:rsidR="00DE21A9" w:rsidRPr="00285DD4">
        <w:t xml:space="preserve"> This was in relation to </w:t>
      </w:r>
      <w:r w:rsidR="00917CA8" w:rsidRPr="00285DD4">
        <w:t xml:space="preserve">the low adoption of </w:t>
      </w:r>
      <w:r w:rsidR="002E282C" w:rsidRPr="00285DD4">
        <w:t>Calliandra and Leuceana</w:t>
      </w:r>
      <w:r w:rsidR="00917CA8" w:rsidRPr="00285DD4">
        <w:t xml:space="preserve"> fodder species for use as dairy feed supplements among the small holder dairy farmers in </w:t>
      </w:r>
      <w:r w:rsidR="00FF322A" w:rsidRPr="00285DD4">
        <w:t>Kisii Central Sub-County</w:t>
      </w:r>
      <w:r w:rsidR="00917CA8" w:rsidRPr="00285DD4">
        <w:t>.</w:t>
      </w:r>
    </w:p>
    <w:p w:rsidR="00C93AB4" w:rsidRPr="00285DD4" w:rsidRDefault="003C0EC3" w:rsidP="00E962D4">
      <w:pPr>
        <w:spacing w:before="240" w:line="480" w:lineRule="auto"/>
        <w:jc w:val="both"/>
      </w:pPr>
      <w:r w:rsidRPr="00285DD4">
        <w:t xml:space="preserve">The study specifically sought to describe the socio-economic characteristics of adopters and non-adopters of </w:t>
      </w:r>
      <w:r w:rsidR="002E282C" w:rsidRPr="00285DD4">
        <w:t>Calliandra and Leuceana</w:t>
      </w:r>
      <w:r w:rsidRPr="00285DD4">
        <w:t xml:space="preserve"> fodder shrubs in </w:t>
      </w:r>
      <w:r w:rsidR="00FF322A" w:rsidRPr="00285DD4">
        <w:t>Kisii Central Sub-County</w:t>
      </w:r>
      <w:r w:rsidR="00774C9A" w:rsidRPr="00285DD4">
        <w:t xml:space="preserve">; </w:t>
      </w:r>
      <w:r w:rsidRPr="00285DD4">
        <w:t xml:space="preserve">understand adoption constraints and determine socio-economic factors that significantly influence the adoption of fodder shrubs as feed supplements </w:t>
      </w:r>
      <w:r w:rsidR="00774C9A" w:rsidRPr="00285DD4">
        <w:t>;</w:t>
      </w:r>
      <w:r w:rsidRPr="00285DD4">
        <w:t xml:space="preserve"> investigate  effects and impacts of various policy interventions on the adoption level of </w:t>
      </w:r>
      <w:r w:rsidR="002E282C" w:rsidRPr="00285DD4">
        <w:t>Calliandra and Leuceana</w:t>
      </w:r>
      <w:r w:rsidRPr="00285DD4">
        <w:t xml:space="preserve"> in </w:t>
      </w:r>
      <w:r w:rsidR="00FF322A" w:rsidRPr="00285DD4">
        <w:t>Kisii Central Sub-County</w:t>
      </w:r>
      <w:r w:rsidR="00774C9A" w:rsidRPr="00285DD4">
        <w:t xml:space="preserve"> and to </w:t>
      </w:r>
      <w:r w:rsidRPr="00285DD4">
        <w:t xml:space="preserve">make policy recommendations to private and public sector technology promoters </w:t>
      </w:r>
      <w:r w:rsidR="00C93AB4" w:rsidRPr="00285DD4">
        <w:t xml:space="preserve">on ways of enhancing </w:t>
      </w:r>
      <w:r w:rsidRPr="00285DD4">
        <w:t xml:space="preserve"> adoption of </w:t>
      </w:r>
      <w:r w:rsidR="002E282C" w:rsidRPr="00285DD4">
        <w:t xml:space="preserve">Calliandra and </w:t>
      </w:r>
      <w:r w:rsidR="002E282C" w:rsidRPr="00285DD4">
        <w:lastRenderedPageBreak/>
        <w:t>Leuceana</w:t>
      </w:r>
      <w:r w:rsidRPr="00285DD4">
        <w:t xml:space="preserve">fodder shrubs as dairy feed </w:t>
      </w:r>
      <w:r w:rsidR="00904513" w:rsidRPr="00285DD4">
        <w:t>supplements. The</w:t>
      </w:r>
      <w:r w:rsidR="0016748D" w:rsidRPr="00285DD4">
        <w:t xml:space="preserve"> study established the following major findings</w:t>
      </w:r>
      <w:r w:rsidR="00904513" w:rsidRPr="00285DD4">
        <w:t>:</w:t>
      </w:r>
    </w:p>
    <w:p w:rsidR="009C7441" w:rsidRPr="00285DD4" w:rsidRDefault="00C93AB4" w:rsidP="00E962D4">
      <w:pPr>
        <w:spacing w:before="240" w:line="480" w:lineRule="auto"/>
        <w:jc w:val="both"/>
      </w:pPr>
      <w:r w:rsidRPr="00285DD4">
        <w:t>First</w:t>
      </w:r>
      <w:r w:rsidR="00904513" w:rsidRPr="00285DD4">
        <w:t xml:space="preserve">, </w:t>
      </w:r>
      <w:r w:rsidRPr="00285DD4">
        <w:t>the</w:t>
      </w:r>
      <w:r w:rsidR="004D6310" w:rsidRPr="00285DD4">
        <w:t xml:space="preserve"> main and significant differences between the </w:t>
      </w:r>
      <w:r w:rsidR="002E282C" w:rsidRPr="00285DD4">
        <w:t>Calliandra and Leuceana</w:t>
      </w:r>
      <w:r w:rsidR="00533A2F" w:rsidRPr="00285DD4">
        <w:t xml:space="preserve"> fodder species </w:t>
      </w:r>
      <w:r w:rsidR="004D6310" w:rsidRPr="00285DD4">
        <w:t xml:space="preserve">adopters and </w:t>
      </w:r>
      <w:r w:rsidR="00883C7B" w:rsidRPr="00285DD4">
        <w:t>non-adopters</w:t>
      </w:r>
      <w:r w:rsidR="004D6310" w:rsidRPr="00285DD4">
        <w:t xml:space="preserve"> were in extension </w:t>
      </w:r>
      <w:r w:rsidR="006818B9" w:rsidRPr="00285DD4">
        <w:t xml:space="preserve">contacts, landownership, land renting and perception of importance of other enterprises within the farm. Perception on the importance of dairy enterprise profitability, dairy cow quality, accessibility to seeds and existence of milk marketing problems within the farms were also significantly different between the adopters and </w:t>
      </w:r>
      <w:r w:rsidR="00883C7B" w:rsidRPr="00285DD4">
        <w:t>non-adopters</w:t>
      </w:r>
      <w:r w:rsidR="006818B9" w:rsidRPr="00285DD4">
        <w:t xml:space="preserve">. </w:t>
      </w:r>
    </w:p>
    <w:p w:rsidR="009C7441" w:rsidRPr="00285DD4" w:rsidRDefault="00CE49A3" w:rsidP="00E962D4">
      <w:pPr>
        <w:pStyle w:val="c3"/>
        <w:spacing w:line="480" w:lineRule="auto"/>
        <w:jc w:val="both"/>
      </w:pPr>
      <w:r w:rsidRPr="00285DD4">
        <w:t>The</w:t>
      </w:r>
      <w:r w:rsidR="00E962D4">
        <w:t xml:space="preserve"> </w:t>
      </w:r>
      <w:r w:rsidR="002E282C" w:rsidRPr="00285DD4">
        <w:t>Calliandra and Leuceana</w:t>
      </w:r>
      <w:r w:rsidR="00533A2F" w:rsidRPr="00285DD4">
        <w:t xml:space="preserve"> fodder species </w:t>
      </w:r>
      <w:r w:rsidR="001E414D" w:rsidRPr="00285DD4">
        <w:t>a</w:t>
      </w:r>
      <w:r w:rsidR="005821FF" w:rsidRPr="00285DD4">
        <w:t xml:space="preserve">dopters could therefore be described as those smallholder dairy farmers who had more extension contact, individually owned their </w:t>
      </w:r>
      <w:r w:rsidR="002167B1" w:rsidRPr="00285DD4">
        <w:t>land and</w:t>
      </w:r>
      <w:r w:rsidR="005821FF" w:rsidRPr="00285DD4">
        <w:t xml:space="preserve"> were not experiencing land shortage</w:t>
      </w:r>
      <w:r w:rsidR="002167B1" w:rsidRPr="00285DD4">
        <w:t>. They also perceived income from dairy enterprise to be more important than other enterprises within the farm, had high yielding dairy breeds, were accessible to seeds and were not experiencing milk marketing problems.</w:t>
      </w:r>
    </w:p>
    <w:p w:rsidR="009C7441" w:rsidRPr="00285DD4" w:rsidRDefault="00CE49A3" w:rsidP="00F34917">
      <w:pPr>
        <w:pStyle w:val="c3"/>
        <w:spacing w:line="480" w:lineRule="auto"/>
        <w:jc w:val="both"/>
      </w:pPr>
      <w:r w:rsidRPr="00285DD4">
        <w:t>In view of these fi</w:t>
      </w:r>
      <w:r w:rsidR="00783C12" w:rsidRPr="00285DD4">
        <w:t xml:space="preserve">ndings, it can be </w:t>
      </w:r>
      <w:r w:rsidR="00B11EA8" w:rsidRPr="00285DD4">
        <w:t>suggested tha</w:t>
      </w:r>
      <w:r w:rsidR="00E962D4">
        <w:t xml:space="preserve"> </w:t>
      </w:r>
      <w:r w:rsidR="00B11EA8" w:rsidRPr="00285DD4">
        <w:t>t</w:t>
      </w:r>
      <w:r w:rsidR="001D40DC" w:rsidRPr="00285DD4">
        <w:t>lack or</w:t>
      </w:r>
      <w:r w:rsidR="002B01BF" w:rsidRPr="00285DD4">
        <w:t xml:space="preserve"> inaccessibility to</w:t>
      </w:r>
      <w:r w:rsidR="00870C9A" w:rsidRPr="00285DD4">
        <w:t xml:space="preserve"> extension </w:t>
      </w:r>
      <w:r w:rsidR="006766BB" w:rsidRPr="00285DD4">
        <w:t>services, failure</w:t>
      </w:r>
      <w:r w:rsidR="00870C9A" w:rsidRPr="00285DD4">
        <w:t xml:space="preserve"> to demarcate family </w:t>
      </w:r>
      <w:r w:rsidR="006766BB" w:rsidRPr="00285DD4">
        <w:t xml:space="preserve">land, land scarcity, existence </w:t>
      </w:r>
      <w:r w:rsidRPr="00285DD4">
        <w:t>of more</w:t>
      </w:r>
      <w:r w:rsidR="00E962D4">
        <w:t xml:space="preserve"> </w:t>
      </w:r>
      <w:r w:rsidR="006766BB" w:rsidRPr="00285DD4">
        <w:t>profi</w:t>
      </w:r>
      <w:r w:rsidR="00E962D4">
        <w:t>t</w:t>
      </w:r>
      <w:r w:rsidR="00835219" w:rsidRPr="00285DD4">
        <w:t>able</w:t>
      </w:r>
      <w:r w:rsidR="006766BB" w:rsidRPr="00285DD4">
        <w:t xml:space="preserve"> income generating enterprise</w:t>
      </w:r>
      <w:r w:rsidR="004203AE" w:rsidRPr="00285DD4">
        <w:t>s</w:t>
      </w:r>
      <w:r w:rsidR="006766BB" w:rsidRPr="00285DD4">
        <w:t xml:space="preserve"> within the farm, seed shortage and </w:t>
      </w:r>
      <w:r w:rsidRPr="00285DD4">
        <w:t xml:space="preserve">existence of </w:t>
      </w:r>
      <w:r w:rsidR="006766BB" w:rsidRPr="00285DD4">
        <w:t xml:space="preserve">milk marketing problem, among </w:t>
      </w:r>
      <w:r w:rsidR="004203AE" w:rsidRPr="00285DD4">
        <w:t xml:space="preserve">others are </w:t>
      </w:r>
      <w:r w:rsidR="00E96630" w:rsidRPr="00285DD4">
        <w:t>the major</w:t>
      </w:r>
      <w:r w:rsidR="006766BB" w:rsidRPr="00285DD4">
        <w:t xml:space="preserve"> reasons for </w:t>
      </w:r>
      <w:r w:rsidR="001D40DC" w:rsidRPr="00285DD4">
        <w:t>non-adoption</w:t>
      </w:r>
      <w:r w:rsidR="006766BB" w:rsidRPr="00285DD4">
        <w:t xml:space="preserve"> of </w:t>
      </w:r>
      <w:r w:rsidR="002E282C" w:rsidRPr="00285DD4">
        <w:t>Calliandra and Leuceana</w:t>
      </w:r>
      <w:r w:rsidR="00722441" w:rsidRPr="00285DD4">
        <w:t xml:space="preserve"> fodder species</w:t>
      </w:r>
      <w:r w:rsidR="006766BB" w:rsidRPr="00285DD4">
        <w:t xml:space="preserve"> te</w:t>
      </w:r>
      <w:r w:rsidRPr="00285DD4">
        <w:t xml:space="preserve">chnology in </w:t>
      </w:r>
      <w:r w:rsidR="00FF322A" w:rsidRPr="00285DD4">
        <w:t>Kisii Central Sub-County</w:t>
      </w:r>
      <w:r w:rsidRPr="00285DD4">
        <w:t>.</w:t>
      </w:r>
    </w:p>
    <w:p w:rsidR="00FC68C6" w:rsidRPr="00285DD4" w:rsidRDefault="00AE780F" w:rsidP="00F34917">
      <w:pPr>
        <w:pStyle w:val="c3"/>
        <w:spacing w:line="480" w:lineRule="auto"/>
        <w:jc w:val="both"/>
      </w:pPr>
      <w:r w:rsidRPr="00285DD4">
        <w:t>Secondly, from</w:t>
      </w:r>
      <w:r w:rsidR="00A67AF1" w:rsidRPr="00285DD4">
        <w:t xml:space="preserve"> the </w:t>
      </w:r>
      <w:r w:rsidR="00AE1889" w:rsidRPr="00285DD4">
        <w:t xml:space="preserve">logistic regression </w:t>
      </w:r>
      <w:r w:rsidR="00681036" w:rsidRPr="00285DD4">
        <w:t xml:space="preserve">and tests of the hypothesis that </w:t>
      </w:r>
      <w:r w:rsidR="00FC68C6" w:rsidRPr="00285DD4">
        <w:t>“</w:t>
      </w:r>
      <w:r w:rsidR="00681036" w:rsidRPr="00285DD4">
        <w:t xml:space="preserve">adoption and use of </w:t>
      </w:r>
      <w:r w:rsidR="002E282C" w:rsidRPr="00285DD4">
        <w:t>Calliandra and Leuceana</w:t>
      </w:r>
      <w:r w:rsidR="00681036" w:rsidRPr="00285DD4">
        <w:t xml:space="preserve"> shrubs as feed supplement is not influenced by farmers social economic characteristics</w:t>
      </w:r>
      <w:r w:rsidR="00FC68C6" w:rsidRPr="00285DD4">
        <w:t>”</w:t>
      </w:r>
      <w:r w:rsidR="001F3141" w:rsidRPr="00285DD4">
        <w:t xml:space="preserve">, the study </w:t>
      </w:r>
      <w:r w:rsidR="00FC68C6" w:rsidRPr="00285DD4">
        <w:t>established the following</w:t>
      </w:r>
      <w:r w:rsidR="009446BE" w:rsidRPr="00285DD4">
        <w:t xml:space="preserve"> findings:</w:t>
      </w:r>
    </w:p>
    <w:p w:rsidR="001F3141" w:rsidRPr="00285DD4" w:rsidRDefault="009446BE" w:rsidP="00DF4830">
      <w:pPr>
        <w:pStyle w:val="c3"/>
        <w:spacing w:line="480" w:lineRule="auto"/>
        <w:jc w:val="both"/>
      </w:pPr>
      <w:r w:rsidRPr="00285DD4">
        <w:lastRenderedPageBreak/>
        <w:t>The</w:t>
      </w:r>
      <w:r w:rsidR="001F3141" w:rsidRPr="00285DD4">
        <w:t xml:space="preserve"> farmers' decision on adoption of </w:t>
      </w:r>
      <w:r w:rsidR="002E282C" w:rsidRPr="00285DD4">
        <w:t>Calliandra and Leuceana</w:t>
      </w:r>
      <w:r w:rsidR="001F3141" w:rsidRPr="00285DD4">
        <w:t xml:space="preserve"> shrubs for use as dairy feed supplements was found to </w:t>
      </w:r>
      <w:r w:rsidR="00E54592" w:rsidRPr="00285DD4">
        <w:t>be significantly</w:t>
      </w:r>
      <w:r w:rsidR="00F95D3A" w:rsidRPr="00285DD4">
        <w:t xml:space="preserve"> and </w:t>
      </w:r>
      <w:r w:rsidR="00E54592" w:rsidRPr="00285DD4">
        <w:t>positively influenced by</w:t>
      </w:r>
      <w:r w:rsidR="007654CC" w:rsidRPr="00285DD4">
        <w:t>gender</w:t>
      </w:r>
      <w:r w:rsidR="001F3141" w:rsidRPr="00285DD4">
        <w:t xml:space="preserve"> of the household head, family size, extension </w:t>
      </w:r>
      <w:r w:rsidR="00E54592" w:rsidRPr="00285DD4">
        <w:t>contact,</w:t>
      </w:r>
      <w:r w:rsidR="001F3141" w:rsidRPr="00285DD4">
        <w:t xml:space="preserve"> and dairy quality. </w:t>
      </w:r>
      <w:r w:rsidRPr="00285DD4">
        <w:t>The other variables were not significant. These include</w:t>
      </w:r>
      <w:r w:rsidR="001F3141" w:rsidRPr="00285DD4">
        <w:t xml:space="preserve">, age of the household </w:t>
      </w:r>
      <w:r w:rsidRPr="00285DD4">
        <w:t>head,</w:t>
      </w:r>
      <w:r w:rsidR="001F3141" w:rsidRPr="00285DD4">
        <w:t xml:space="preserve"> presence of other income generating enterprises within the farm </w:t>
      </w:r>
      <w:r w:rsidRPr="00285DD4">
        <w:t>,</w:t>
      </w:r>
      <w:r w:rsidR="001F3141" w:rsidRPr="00285DD4">
        <w:t xml:space="preserve"> education, membership to ex</w:t>
      </w:r>
      <w:r w:rsidR="00E97BE3" w:rsidRPr="00285DD4">
        <w:t xml:space="preserve">tension groups, land size, and </w:t>
      </w:r>
      <w:r w:rsidR="001F3141" w:rsidRPr="00285DD4">
        <w:t>amount</w:t>
      </w:r>
      <w:r w:rsidR="00F95D3A" w:rsidRPr="00285DD4">
        <w:t xml:space="preserve"> of milk sold</w:t>
      </w:r>
      <w:r w:rsidRPr="00285DD4">
        <w:t>.</w:t>
      </w:r>
    </w:p>
    <w:p w:rsidR="003D4536" w:rsidRPr="00285DD4" w:rsidRDefault="007912C8" w:rsidP="00F34917">
      <w:pPr>
        <w:pStyle w:val="c3"/>
        <w:spacing w:line="480" w:lineRule="auto"/>
        <w:jc w:val="both"/>
      </w:pPr>
      <w:r w:rsidRPr="00285DD4">
        <w:t xml:space="preserve">These </w:t>
      </w:r>
      <w:r w:rsidR="00275AC5" w:rsidRPr="00285DD4">
        <w:t xml:space="preserve">second </w:t>
      </w:r>
      <w:r w:rsidRPr="00285DD4">
        <w:t xml:space="preserve">findings from the study suggest that </w:t>
      </w:r>
      <w:r w:rsidR="001F3141" w:rsidRPr="00285DD4">
        <w:t>availability of farm labor and quality dairy cows were positive incentives to the adoption of exotic fodder shrubs whereas labor constraint and poor dairy breeds contributed significantly to non-adoption of this technol</w:t>
      </w:r>
      <w:r w:rsidR="00DA677C" w:rsidRPr="00285DD4">
        <w:t>ogy. Gender biases</w:t>
      </w:r>
      <w:r w:rsidR="001F3141" w:rsidRPr="00285DD4">
        <w:t xml:space="preserve">, inadequate extension contact, and high labor requirement by the technology and poor breeds </w:t>
      </w:r>
      <w:r w:rsidR="00CF23BA" w:rsidRPr="00285DD4">
        <w:t>of dairy</w:t>
      </w:r>
      <w:r w:rsidR="001F3141" w:rsidRPr="00285DD4">
        <w:t xml:space="preserve"> cattle are therefore some of the most significant constraints to adoption of exotic fodder shrubs particularly for female headed households. </w:t>
      </w:r>
    </w:p>
    <w:p w:rsidR="001F3141" w:rsidRPr="00285DD4" w:rsidRDefault="001F3141" w:rsidP="00F34917">
      <w:pPr>
        <w:pStyle w:val="c3"/>
        <w:spacing w:line="480" w:lineRule="auto"/>
        <w:jc w:val="both"/>
      </w:pPr>
      <w:r w:rsidRPr="00285DD4">
        <w:t xml:space="preserve">Since gender was highly significant and positively related to the adoption of this technology, </w:t>
      </w:r>
      <w:r w:rsidR="0015383B" w:rsidRPr="00285DD4">
        <w:t xml:space="preserve">a suggestion can be </w:t>
      </w:r>
      <w:r w:rsidR="00AB15E6" w:rsidRPr="00285DD4">
        <w:t>made that</w:t>
      </w:r>
      <w:r w:rsidR="00E962D4">
        <w:t xml:space="preserve"> </w:t>
      </w:r>
      <w:r w:rsidR="004913CA" w:rsidRPr="00285DD4">
        <w:t xml:space="preserve">this technology </w:t>
      </w:r>
      <w:r w:rsidR="004F28A1" w:rsidRPr="00285DD4">
        <w:t>is</w:t>
      </w:r>
      <w:r w:rsidR="004913CA" w:rsidRPr="00285DD4">
        <w:t xml:space="preserve"> not gender </w:t>
      </w:r>
      <w:r w:rsidR="00AB15E6" w:rsidRPr="00285DD4">
        <w:t>neutral. Some</w:t>
      </w:r>
      <w:r w:rsidRPr="00285DD4">
        <w:t xml:space="preserve"> gender biasness which placed female household heads at a disadvantaged position when it comes to making adoption decisions of this technology existed in the </w:t>
      </w:r>
      <w:r w:rsidR="00F0133D" w:rsidRPr="00285DD4">
        <w:t>Sub-County</w:t>
      </w:r>
      <w:r w:rsidRPr="00285DD4">
        <w:t>.</w:t>
      </w:r>
    </w:p>
    <w:p w:rsidR="002A49D3" w:rsidRPr="00285DD4" w:rsidRDefault="002A49D3" w:rsidP="00F34917">
      <w:pPr>
        <w:pStyle w:val="c3"/>
        <w:spacing w:line="480" w:lineRule="auto"/>
        <w:jc w:val="both"/>
      </w:pPr>
      <w:r w:rsidRPr="00285DD4">
        <w:t xml:space="preserve">Since </w:t>
      </w:r>
      <w:r w:rsidR="007654CC" w:rsidRPr="00285DD4">
        <w:t>gender</w:t>
      </w:r>
      <w:r w:rsidRPr="00285DD4">
        <w:t xml:space="preserve"> of the household head, extension contact, and dairy quality factors plays a very significant role in determining </w:t>
      </w:r>
      <w:r w:rsidR="002E282C" w:rsidRPr="00285DD4">
        <w:t>Calliandra and Leuceana</w:t>
      </w:r>
      <w:r w:rsidRPr="00285DD4">
        <w:t xml:space="preserve"> technology adoption, they needed to be considered by the various </w:t>
      </w:r>
      <w:r w:rsidR="00AB15E6" w:rsidRPr="00285DD4">
        <w:t>promoters and</w:t>
      </w:r>
      <w:r w:rsidR="001555D5" w:rsidRPr="00285DD4">
        <w:t xml:space="preserve"> policy</w:t>
      </w:r>
      <w:r w:rsidR="00FB319B" w:rsidRPr="00285DD4">
        <w:t xml:space="preserve"> makers</w:t>
      </w:r>
      <w:r w:rsidRPr="00285DD4">
        <w:t xml:space="preserve"> of this technology in </w:t>
      </w:r>
      <w:r w:rsidR="00FF322A" w:rsidRPr="00285DD4">
        <w:t>Kisii Central Sub-County</w:t>
      </w:r>
      <w:r w:rsidR="00E06698" w:rsidRPr="00285DD4">
        <w:t xml:space="preserve"> since they are </w:t>
      </w:r>
      <w:r w:rsidR="00BB28E0" w:rsidRPr="00285DD4">
        <w:t xml:space="preserve">also </w:t>
      </w:r>
      <w:r w:rsidR="00E06698" w:rsidRPr="00285DD4">
        <w:t>amenable</w:t>
      </w:r>
      <w:r w:rsidR="00A352CA" w:rsidRPr="00285DD4">
        <w:t xml:space="preserve"> to policy interventions</w:t>
      </w:r>
    </w:p>
    <w:p w:rsidR="00EC6658" w:rsidRPr="00285DD4" w:rsidRDefault="00AB15E6" w:rsidP="00F34917">
      <w:pPr>
        <w:pStyle w:val="c3"/>
        <w:spacing w:line="480" w:lineRule="auto"/>
        <w:jc w:val="both"/>
      </w:pPr>
      <w:r w:rsidRPr="00285DD4">
        <w:lastRenderedPageBreak/>
        <w:t>The findings</w:t>
      </w:r>
      <w:r w:rsidR="00C91D88" w:rsidRPr="00285DD4">
        <w:t xml:space="preserve"> also suggest</w:t>
      </w:r>
      <w:r w:rsidR="001F3141" w:rsidRPr="00285DD4">
        <w:t xml:space="preserve"> that</w:t>
      </w:r>
      <w:r w:rsidR="009B12C8" w:rsidRPr="00285DD4">
        <w:t xml:space="preserve"> efforts to enhance adoption of this technology should focus on policy amenable </w:t>
      </w:r>
      <w:r w:rsidR="007E20F5" w:rsidRPr="00285DD4">
        <w:t>variables. An</w:t>
      </w:r>
      <w:r w:rsidR="001F3141" w:rsidRPr="00285DD4">
        <w:t xml:space="preserve"> affirmative action that targets female headed households, increased access to extension services and dairy breed improvement strategies are vital </w:t>
      </w:r>
      <w:r w:rsidR="007E20F5" w:rsidRPr="00285DD4">
        <w:t>policy interventions</w:t>
      </w:r>
      <w:r w:rsidR="001F3141" w:rsidRPr="00285DD4">
        <w:t xml:space="preserve"> to be considered seriously when policy-makers deliberate on ways to increase adoption rate of this technology among the small holder dairy farmers in the </w:t>
      </w:r>
      <w:r w:rsidR="00F0133D" w:rsidRPr="00285DD4">
        <w:t>Sub-County</w:t>
      </w:r>
      <w:r w:rsidRPr="00285DD4">
        <w:t>. Several</w:t>
      </w:r>
      <w:r w:rsidR="007E20F5" w:rsidRPr="00285DD4">
        <w:t xml:space="preserve"> policies interventions needed to be combined since this will </w:t>
      </w:r>
      <w:r w:rsidR="003D4536" w:rsidRPr="00285DD4">
        <w:t xml:space="preserve">result </w:t>
      </w:r>
      <w:r w:rsidR="0097382A" w:rsidRPr="00285DD4">
        <w:t xml:space="preserve">to higher </w:t>
      </w:r>
      <w:r w:rsidRPr="00285DD4">
        <w:t>adoption level</w:t>
      </w:r>
      <w:r w:rsidR="007E20F5" w:rsidRPr="00285DD4">
        <w:t xml:space="preserve"> than when the policies were done individually.</w:t>
      </w:r>
    </w:p>
    <w:p w:rsidR="00A67AF1" w:rsidRPr="00E962D4" w:rsidRDefault="00DF4830" w:rsidP="00E962D4">
      <w:pPr>
        <w:pStyle w:val="Heading2"/>
      </w:pPr>
      <w:bookmarkStart w:id="184" w:name="_Toc271966875"/>
      <w:bookmarkStart w:id="185" w:name="_Toc404108286"/>
      <w:bookmarkStart w:id="186" w:name="_Toc404193614"/>
      <w:r>
        <w:t>5.3</w:t>
      </w:r>
      <w:r w:rsidR="00E962D4">
        <w:t xml:space="preserve"> </w:t>
      </w:r>
      <w:r w:rsidR="00A67AF1" w:rsidRPr="00E962D4">
        <w:t>Recommendations</w:t>
      </w:r>
      <w:bookmarkEnd w:id="184"/>
      <w:bookmarkEnd w:id="185"/>
      <w:bookmarkEnd w:id="186"/>
    </w:p>
    <w:p w:rsidR="00E31C84" w:rsidRPr="00285DD4" w:rsidRDefault="00AC6D36" w:rsidP="00876044">
      <w:pPr>
        <w:spacing w:line="480" w:lineRule="auto"/>
        <w:jc w:val="both"/>
      </w:pPr>
      <w:bookmarkStart w:id="187" w:name="_Toc404108287"/>
      <w:r w:rsidRPr="00285DD4">
        <w:t>Basing</w:t>
      </w:r>
      <w:r w:rsidR="00E31C84" w:rsidRPr="00285DD4">
        <w:t xml:space="preserve"> generalizations on the findings of this study, </w:t>
      </w:r>
      <w:r w:rsidR="00623194" w:rsidRPr="00285DD4">
        <w:t>several recommendations were made.</w:t>
      </w:r>
      <w:bookmarkEnd w:id="187"/>
    </w:p>
    <w:p w:rsidR="006E2E20" w:rsidRPr="00285DD4" w:rsidRDefault="00DA7D34" w:rsidP="00E962D4">
      <w:pPr>
        <w:spacing w:before="240" w:line="480" w:lineRule="auto"/>
        <w:jc w:val="both"/>
      </w:pPr>
      <w:r w:rsidRPr="00285DD4">
        <w:t>First, policy</w:t>
      </w:r>
      <w:r w:rsidR="00A67AF1" w:rsidRPr="00285DD4">
        <w:t xml:space="preserve"> makers </w:t>
      </w:r>
      <w:r w:rsidR="007E7EBA" w:rsidRPr="00285DD4">
        <w:t xml:space="preserve">within the Ministry of Livestock development </w:t>
      </w:r>
      <w:r w:rsidR="00A67AF1" w:rsidRPr="00285DD4">
        <w:t xml:space="preserve">should explore strategies of </w:t>
      </w:r>
      <w:r w:rsidR="007E7EBA" w:rsidRPr="00285DD4">
        <w:t>ex</w:t>
      </w:r>
      <w:r w:rsidR="00A67AF1" w:rsidRPr="00285DD4">
        <w:t xml:space="preserve">tension services intensification to ensure the technology reach every dairy </w:t>
      </w:r>
      <w:r w:rsidRPr="00285DD4">
        <w:t>farmer. This</w:t>
      </w:r>
      <w:r w:rsidR="001B0663" w:rsidRPr="00285DD4">
        <w:t xml:space="preserve"> can be achieved through consistent staff </w:t>
      </w:r>
      <w:r w:rsidR="006E2E20" w:rsidRPr="00285DD4">
        <w:t>recruitment to</w:t>
      </w:r>
      <w:r w:rsidR="001B0663" w:rsidRPr="00285DD4">
        <w:t xml:space="preserve"> reduce the staff: farmer ratio.</w:t>
      </w:r>
    </w:p>
    <w:p w:rsidR="00BE7A0F" w:rsidRPr="00285DD4" w:rsidRDefault="00CE43AB" w:rsidP="00E962D4">
      <w:pPr>
        <w:spacing w:before="240" w:line="480" w:lineRule="auto"/>
        <w:jc w:val="both"/>
      </w:pPr>
      <w:r w:rsidRPr="00285DD4">
        <w:t>Second, since</w:t>
      </w:r>
      <w:r w:rsidR="00A67AF1" w:rsidRPr="00285DD4">
        <w:t xml:space="preserve"> the adoption of </w:t>
      </w:r>
      <w:r w:rsidR="002E282C" w:rsidRPr="00285DD4">
        <w:t>Calliandra and Leuceana</w:t>
      </w:r>
      <w:r w:rsidR="00A67AF1" w:rsidRPr="00285DD4">
        <w:t xml:space="preserve"> technology is an important ingredient to the intensification and increase </w:t>
      </w:r>
      <w:r w:rsidR="00DA7D34" w:rsidRPr="00285DD4">
        <w:t>in productivity</w:t>
      </w:r>
      <w:r w:rsidR="006E2E20" w:rsidRPr="00285DD4">
        <w:t xml:space="preserve"> and output of</w:t>
      </w:r>
      <w:r w:rsidR="00A67AF1" w:rsidRPr="00285DD4">
        <w:t xml:space="preserve"> smallholder dairy </w:t>
      </w:r>
      <w:r w:rsidR="006E2E20" w:rsidRPr="00285DD4">
        <w:t>enterprise</w:t>
      </w:r>
      <w:r w:rsidR="00A67AF1" w:rsidRPr="00285DD4">
        <w:t xml:space="preserve">, </w:t>
      </w:r>
      <w:r w:rsidR="00AB10DB" w:rsidRPr="00285DD4">
        <w:t>Ministry of Livestock development</w:t>
      </w:r>
      <w:r w:rsidR="00A67AF1" w:rsidRPr="00285DD4">
        <w:t xml:space="preserve"> and other stakeholders support in smallholder dairying should be extended to female headed dairy farmers. This means that programmes involved in the promotion of this technology among the smallholder dairy farmers need to take into consideration the special needs of female headed households through special targeting policy. </w:t>
      </w:r>
    </w:p>
    <w:p w:rsidR="00053DF7" w:rsidRPr="00285DD4" w:rsidRDefault="00FF2071" w:rsidP="00F34917">
      <w:pPr>
        <w:spacing w:line="480" w:lineRule="auto"/>
        <w:jc w:val="both"/>
      </w:pPr>
      <w:r w:rsidRPr="00285DD4">
        <w:lastRenderedPageBreak/>
        <w:t xml:space="preserve">Third, the study </w:t>
      </w:r>
      <w:r w:rsidR="00D97078" w:rsidRPr="00285DD4">
        <w:t xml:space="preserve">also </w:t>
      </w:r>
      <w:r w:rsidR="00883C7B" w:rsidRPr="00285DD4">
        <w:t>recommended</w:t>
      </w:r>
      <w:r w:rsidR="00D97078" w:rsidRPr="00285DD4">
        <w:t xml:space="preserve"> that </w:t>
      </w:r>
      <w:r w:rsidR="007F6965" w:rsidRPr="00285DD4">
        <w:t>to address the constraint of poor dairy breed, the</w:t>
      </w:r>
      <w:r w:rsidR="00D97078" w:rsidRPr="00285DD4">
        <w:t xml:space="preserve"> Ministry of Livestock Development formulate dairy breed improvement policy which will make </w:t>
      </w:r>
      <w:r w:rsidR="00BE7A0F" w:rsidRPr="00285DD4">
        <w:t xml:space="preserve">artificial insemination services (A.I) not only accessible to majority of small holder dairy farmers but also affordable. This can be achieved through government </w:t>
      </w:r>
      <w:r w:rsidR="00823C76" w:rsidRPr="00285DD4">
        <w:t xml:space="preserve">sponsored </w:t>
      </w:r>
      <w:r w:rsidR="00BE7A0F" w:rsidRPr="00285DD4">
        <w:t>subsidy on A.I cost.</w:t>
      </w:r>
    </w:p>
    <w:p w:rsidR="002C069A" w:rsidRPr="00285DD4" w:rsidRDefault="00817127" w:rsidP="00E962D4">
      <w:pPr>
        <w:spacing w:before="240" w:line="480" w:lineRule="auto"/>
        <w:jc w:val="both"/>
      </w:pPr>
      <w:r w:rsidRPr="00285DD4">
        <w:t>Fourth, the</w:t>
      </w:r>
      <w:r w:rsidR="00A67AF1" w:rsidRPr="00285DD4">
        <w:t xml:space="preserve"> marketing system for milk was generally informal and poorly developed in most parts of the </w:t>
      </w:r>
      <w:r w:rsidR="00F0133D" w:rsidRPr="00285DD4">
        <w:t>Sub-</w:t>
      </w:r>
      <w:r w:rsidR="002E282C" w:rsidRPr="00285DD4">
        <w:t>County</w:t>
      </w:r>
      <w:r w:rsidR="00A67AF1" w:rsidRPr="00285DD4">
        <w:t xml:space="preserve">. This implies that facilitating access to marketing of dairy products is an obvious prerequisite for dairy development which will predispose the dairy farmer to adopt the </w:t>
      </w:r>
      <w:r w:rsidR="002E282C" w:rsidRPr="00285DD4">
        <w:t>Calliandra and Leuceana</w:t>
      </w:r>
      <w:r w:rsidR="005C213C" w:rsidRPr="00285DD4">
        <w:t xml:space="preserve"> fodder species </w:t>
      </w:r>
      <w:r w:rsidR="00A67AF1" w:rsidRPr="00285DD4">
        <w:t xml:space="preserve">technology. Hence, farmers' cooperatives for the marketing of dairy products should be encouraged and promoted. </w:t>
      </w:r>
    </w:p>
    <w:p w:rsidR="00BE7A0F" w:rsidRPr="00285DD4" w:rsidRDefault="004A0779" w:rsidP="00E962D4">
      <w:pPr>
        <w:pStyle w:val="c3"/>
        <w:spacing w:line="480" w:lineRule="auto"/>
        <w:jc w:val="both"/>
      </w:pPr>
      <w:r w:rsidRPr="00285DD4">
        <w:t>Fifth, the</w:t>
      </w:r>
      <w:r w:rsidR="002C069A" w:rsidRPr="00285DD4">
        <w:t xml:space="preserve"> small holder dairy farmers should also be given</w:t>
      </w:r>
      <w:r w:rsidR="00AA564B" w:rsidRPr="00285DD4">
        <w:t xml:space="preserve"> production based </w:t>
      </w:r>
      <w:r w:rsidR="002C069A" w:rsidRPr="00285DD4">
        <w:t>incentives</w:t>
      </w:r>
      <w:r w:rsidR="00E962D4">
        <w:t xml:space="preserve"> </w:t>
      </w:r>
      <w:r w:rsidR="00037784" w:rsidRPr="00285DD4">
        <w:t>such as input</w:t>
      </w:r>
      <w:r w:rsidR="00253B38" w:rsidRPr="00285DD4">
        <w:t xml:space="preserve"> subsidies</w:t>
      </w:r>
      <w:r w:rsidR="002C069A" w:rsidRPr="00285DD4">
        <w:t>. These in</w:t>
      </w:r>
      <w:r w:rsidR="00037784" w:rsidRPr="00285DD4">
        <w:t>centives should be directed to</w:t>
      </w:r>
      <w:r w:rsidR="002C069A" w:rsidRPr="00285DD4">
        <w:t xml:space="preserve"> improving the competitiveness of the dairy enterprise for land and other resources within the </w:t>
      </w:r>
      <w:r w:rsidR="00F0133D" w:rsidRPr="00285DD4">
        <w:t>Sub-County</w:t>
      </w:r>
      <w:r w:rsidR="002C069A" w:rsidRPr="00285DD4">
        <w:t xml:space="preserve">. This will make it </w:t>
      </w:r>
      <w:r w:rsidR="004B2FA5" w:rsidRPr="00285DD4">
        <w:t>profitable</w:t>
      </w:r>
      <w:r w:rsidR="002C069A" w:rsidRPr="00285DD4">
        <w:t xml:space="preserve"> for farmers to accommodate </w:t>
      </w:r>
      <w:r w:rsidR="002E282C" w:rsidRPr="00285DD4">
        <w:t>Calliandra and Leuceana</w:t>
      </w:r>
      <w:r w:rsidR="005C213C" w:rsidRPr="00285DD4">
        <w:t xml:space="preserve"> fodder species</w:t>
      </w:r>
      <w:r w:rsidR="00753DDB" w:rsidRPr="00285DD4">
        <w:t xml:space="preserve"> technology on</w:t>
      </w:r>
      <w:r w:rsidR="002C069A" w:rsidRPr="00285DD4">
        <w:t xml:space="preserve"> their </w:t>
      </w:r>
      <w:r w:rsidR="00A5760E" w:rsidRPr="00285DD4">
        <w:t>farms. To</w:t>
      </w:r>
      <w:r w:rsidR="00FA2688" w:rsidRPr="00285DD4">
        <w:t xml:space="preserve"> stem </w:t>
      </w:r>
      <w:r w:rsidR="002E282C" w:rsidRPr="00285DD4">
        <w:t>Calliandra and Leuceana</w:t>
      </w:r>
      <w:r w:rsidR="00753DDB" w:rsidRPr="00285DD4">
        <w:t xml:space="preserve"> seeds scarcity i</w:t>
      </w:r>
      <w:r w:rsidR="00FA2688" w:rsidRPr="00285DD4">
        <w:t>ncentive</w:t>
      </w:r>
      <w:r w:rsidR="007A01EA" w:rsidRPr="00285DD4">
        <w:t>s should also be given to input</w:t>
      </w:r>
      <w:r w:rsidR="00FA2688" w:rsidRPr="00285DD4">
        <w:t xml:space="preserve"> stockist</w:t>
      </w:r>
      <w:r w:rsidR="007A01EA" w:rsidRPr="00285DD4">
        <w:t>s</w:t>
      </w:r>
      <w:r w:rsidR="00FA2688" w:rsidRPr="00285DD4">
        <w:t xml:space="preserve"> to encourage these entrepreneurs </w:t>
      </w:r>
      <w:r w:rsidR="00C17475" w:rsidRPr="00285DD4">
        <w:t xml:space="preserve">to </w:t>
      </w:r>
      <w:r w:rsidR="00580F0E" w:rsidRPr="00285DD4">
        <w:t>stock and distribute seeds</w:t>
      </w:r>
      <w:r w:rsidR="00FA2688" w:rsidRPr="00285DD4">
        <w:t xml:space="preserve"> to the small holder dairy farmers in the </w:t>
      </w:r>
      <w:r w:rsidR="00F0133D" w:rsidRPr="00285DD4">
        <w:t>Sub-County</w:t>
      </w:r>
      <w:r w:rsidR="004B2FA5" w:rsidRPr="00285DD4">
        <w:t>.</w:t>
      </w:r>
    </w:p>
    <w:p w:rsidR="00A35BB4" w:rsidRPr="00285DD4" w:rsidRDefault="00FA7FC2" w:rsidP="00F34917">
      <w:pPr>
        <w:spacing w:line="480" w:lineRule="auto"/>
        <w:jc w:val="both"/>
      </w:pPr>
      <w:r w:rsidRPr="00285DD4">
        <w:t>Finally</w:t>
      </w:r>
      <w:r w:rsidR="004A0779" w:rsidRPr="00285DD4">
        <w:t>, the study also recommends</w:t>
      </w:r>
      <w:r w:rsidR="005C213C" w:rsidRPr="00285DD4">
        <w:t xml:space="preserve"> that several</w:t>
      </w:r>
      <w:r w:rsidR="00A67AF1" w:rsidRPr="00285DD4">
        <w:t xml:space="preserve"> policy alternatives should be combined in order to achieve optimal adoption behavior</w:t>
      </w:r>
      <w:r w:rsidR="00F51FC0" w:rsidRPr="00285DD4">
        <w:t xml:space="preserve">. </w:t>
      </w:r>
      <w:r w:rsidR="00A016E2" w:rsidRPr="00285DD4">
        <w:t xml:space="preserve">This will results to the achievement of widespread </w:t>
      </w:r>
      <w:r w:rsidR="005C213C" w:rsidRPr="00285DD4">
        <w:t xml:space="preserve">adoption </w:t>
      </w:r>
      <w:r w:rsidR="00A016E2" w:rsidRPr="00285DD4">
        <w:t xml:space="preserve">and long-term benefits of adopting </w:t>
      </w:r>
      <w:r w:rsidR="002E282C" w:rsidRPr="00285DD4">
        <w:t>Calliandra and Leuceana</w:t>
      </w:r>
      <w:r w:rsidR="00A016E2" w:rsidRPr="00285DD4">
        <w:t xml:space="preserve"> fodder </w:t>
      </w:r>
      <w:r w:rsidR="00A016E2" w:rsidRPr="00285DD4">
        <w:lastRenderedPageBreak/>
        <w:t xml:space="preserve">species technology for sustainable smallholder dairy production in </w:t>
      </w:r>
      <w:r w:rsidR="00FF322A" w:rsidRPr="00285DD4">
        <w:t>Kisii Central Sub-County</w:t>
      </w:r>
      <w:r w:rsidR="00A016E2" w:rsidRPr="00285DD4">
        <w:t>.</w:t>
      </w:r>
    </w:p>
    <w:p w:rsidR="007B0922" w:rsidRPr="00285DD4" w:rsidRDefault="00DF4830" w:rsidP="00E962D4">
      <w:pPr>
        <w:pStyle w:val="Heading2"/>
      </w:pPr>
      <w:bookmarkStart w:id="188" w:name="_Toc404193615"/>
      <w:r>
        <w:t>5.4</w:t>
      </w:r>
      <w:r w:rsidR="00E962D4">
        <w:t xml:space="preserve"> </w:t>
      </w:r>
      <w:r w:rsidR="00111BE1" w:rsidRPr="00285DD4">
        <w:t>Areas for further research</w:t>
      </w:r>
      <w:bookmarkEnd w:id="188"/>
    </w:p>
    <w:p w:rsidR="0094579E" w:rsidRPr="00876044" w:rsidRDefault="0094579E" w:rsidP="00876044">
      <w:pPr>
        <w:spacing w:line="480" w:lineRule="auto"/>
        <w:jc w:val="both"/>
      </w:pPr>
      <w:r w:rsidRPr="00876044">
        <w:t>Further research is suggested to be done on the following areas;</w:t>
      </w:r>
    </w:p>
    <w:p w:rsidR="00645EDE" w:rsidRPr="00876044" w:rsidRDefault="004946B8" w:rsidP="00876044">
      <w:pPr>
        <w:spacing w:line="480" w:lineRule="auto"/>
        <w:jc w:val="both"/>
        <w:rPr>
          <w:bCs/>
        </w:rPr>
      </w:pPr>
      <w:bookmarkStart w:id="189" w:name="_Toc404108288"/>
      <w:r w:rsidRPr="00876044">
        <w:rPr>
          <w:bCs/>
        </w:rPr>
        <w:t xml:space="preserve">The productivity of the already established fodder shrubs was observed to be </w:t>
      </w:r>
      <w:r w:rsidR="00A74562" w:rsidRPr="00876044">
        <w:rPr>
          <w:bCs/>
        </w:rPr>
        <w:t xml:space="preserve">low. Research should therefore be carried out to determine the reasons why this is so and suggest </w:t>
      </w:r>
      <w:r w:rsidR="00645EDE" w:rsidRPr="00876044">
        <w:rPr>
          <w:bCs/>
        </w:rPr>
        <w:t>ways in</w:t>
      </w:r>
      <w:r w:rsidR="00A74562" w:rsidRPr="00876044">
        <w:rPr>
          <w:bCs/>
        </w:rPr>
        <w:t xml:space="preserve"> which </w:t>
      </w:r>
      <w:r w:rsidR="00645EDE" w:rsidRPr="00876044">
        <w:rPr>
          <w:bCs/>
        </w:rPr>
        <w:t>this</w:t>
      </w:r>
      <w:r w:rsidR="00A74562" w:rsidRPr="00876044">
        <w:rPr>
          <w:bCs/>
        </w:rPr>
        <w:t xml:space="preserve"> productivity can be </w:t>
      </w:r>
      <w:r w:rsidR="00645EDE" w:rsidRPr="00876044">
        <w:rPr>
          <w:bCs/>
        </w:rPr>
        <w:t>improved.</w:t>
      </w:r>
      <w:bookmarkEnd w:id="189"/>
    </w:p>
    <w:p w:rsidR="00737C2B" w:rsidRPr="00876044" w:rsidRDefault="00097FD7" w:rsidP="00876044">
      <w:pPr>
        <w:spacing w:line="480" w:lineRule="auto"/>
        <w:jc w:val="both"/>
        <w:rPr>
          <w:bCs/>
        </w:rPr>
      </w:pPr>
      <w:bookmarkStart w:id="190" w:name="_Toc404108289"/>
      <w:r w:rsidRPr="00876044">
        <w:rPr>
          <w:bCs/>
        </w:rPr>
        <w:t xml:space="preserve">Since the uptake </w:t>
      </w:r>
      <w:r w:rsidR="00E7576F" w:rsidRPr="00876044">
        <w:rPr>
          <w:bCs/>
        </w:rPr>
        <w:t>of this</w:t>
      </w:r>
      <w:r w:rsidRPr="00876044">
        <w:rPr>
          <w:bCs/>
        </w:rPr>
        <w:t xml:space="preserve"> technology was significantly low among female dairy </w:t>
      </w:r>
      <w:r w:rsidR="00E7576F" w:rsidRPr="00876044">
        <w:rPr>
          <w:bCs/>
        </w:rPr>
        <w:t>farmers, research</w:t>
      </w:r>
      <w:r w:rsidR="00986B7E" w:rsidRPr="00876044">
        <w:rPr>
          <w:bCs/>
        </w:rPr>
        <w:t xml:space="preserve"> should also be carried out to find out </w:t>
      </w:r>
      <w:r w:rsidR="00737C2B" w:rsidRPr="00876044">
        <w:rPr>
          <w:bCs/>
        </w:rPr>
        <w:t xml:space="preserve">Constraint hindering female farmers </w:t>
      </w:r>
      <w:r w:rsidR="00E7576F" w:rsidRPr="00876044">
        <w:rPr>
          <w:bCs/>
        </w:rPr>
        <w:t xml:space="preserve">adoption of </w:t>
      </w:r>
      <w:r w:rsidR="00737C2B" w:rsidRPr="00876044">
        <w:rPr>
          <w:bCs/>
        </w:rPr>
        <w:t>agricultural technologies at the same rate as men</w:t>
      </w:r>
      <w:r w:rsidR="00FF322A" w:rsidRPr="00876044">
        <w:rPr>
          <w:bCs/>
        </w:rPr>
        <w:t>Kisii Central Sub-County</w:t>
      </w:r>
      <w:r w:rsidR="009B555F" w:rsidRPr="00876044">
        <w:rPr>
          <w:bCs/>
        </w:rPr>
        <w:t xml:space="preserve"> of Kenya</w:t>
      </w:r>
      <w:bookmarkEnd w:id="190"/>
    </w:p>
    <w:p w:rsidR="001006B5" w:rsidRPr="00285DD4" w:rsidRDefault="005D6D7D" w:rsidP="00876044">
      <w:pPr>
        <w:spacing w:before="240" w:line="480" w:lineRule="auto"/>
        <w:jc w:val="both"/>
      </w:pPr>
      <w:bookmarkStart w:id="191" w:name="_Toc404108290"/>
      <w:r w:rsidRPr="00285DD4">
        <w:t xml:space="preserve">Finally, </w:t>
      </w:r>
      <w:r w:rsidR="00586CC8" w:rsidRPr="00285DD4">
        <w:t>investigations also need</w:t>
      </w:r>
      <w:r w:rsidRPr="00285DD4">
        <w:t xml:space="preserve"> to be carried out on the r</w:t>
      </w:r>
      <w:r w:rsidR="001006B5" w:rsidRPr="00285DD4">
        <w:t xml:space="preserve">ole of marketing of dairy products in the adoption of livestock based technologies in </w:t>
      </w:r>
      <w:r w:rsidR="00FF322A" w:rsidRPr="00285DD4">
        <w:t>Kisii Central Sub-County</w:t>
      </w:r>
      <w:r w:rsidR="001006B5" w:rsidRPr="00285DD4">
        <w:t>of Kenya.</w:t>
      </w:r>
      <w:bookmarkEnd w:id="191"/>
    </w:p>
    <w:p w:rsidR="00111BE1" w:rsidRPr="00285DD4" w:rsidRDefault="00111BE1" w:rsidP="00F34917">
      <w:pPr>
        <w:pStyle w:val="ListParagraph"/>
        <w:spacing w:line="480" w:lineRule="auto"/>
        <w:ind w:left="360"/>
        <w:jc w:val="both"/>
        <w:rPr>
          <w:b/>
        </w:rPr>
      </w:pPr>
    </w:p>
    <w:p w:rsidR="007B0922" w:rsidRPr="00285DD4" w:rsidRDefault="007B0922" w:rsidP="00F34917">
      <w:pPr>
        <w:spacing w:line="480" w:lineRule="auto"/>
        <w:jc w:val="both"/>
        <w:rPr>
          <w:b/>
        </w:rPr>
      </w:pPr>
    </w:p>
    <w:p w:rsidR="007B0922" w:rsidRPr="00285DD4" w:rsidRDefault="007B0922" w:rsidP="00F34917">
      <w:pPr>
        <w:spacing w:line="480" w:lineRule="auto"/>
        <w:jc w:val="both"/>
        <w:rPr>
          <w:b/>
        </w:rPr>
      </w:pPr>
    </w:p>
    <w:p w:rsidR="00F60AC2" w:rsidRPr="00285DD4" w:rsidRDefault="00F60AC2" w:rsidP="00F34917">
      <w:pPr>
        <w:spacing w:line="480" w:lineRule="auto"/>
        <w:jc w:val="both"/>
        <w:rPr>
          <w:b/>
        </w:rPr>
      </w:pPr>
    </w:p>
    <w:p w:rsidR="00F60AC2" w:rsidRPr="00285DD4" w:rsidRDefault="00F60AC2" w:rsidP="00F34917">
      <w:pPr>
        <w:spacing w:line="480" w:lineRule="auto"/>
        <w:jc w:val="both"/>
        <w:rPr>
          <w:b/>
        </w:rPr>
      </w:pPr>
    </w:p>
    <w:p w:rsidR="00F60AC2" w:rsidRPr="00285DD4" w:rsidRDefault="00F60AC2" w:rsidP="00F34917">
      <w:pPr>
        <w:spacing w:line="480" w:lineRule="auto"/>
        <w:jc w:val="both"/>
        <w:rPr>
          <w:b/>
        </w:rPr>
      </w:pPr>
    </w:p>
    <w:p w:rsidR="001006B5" w:rsidRPr="00285DD4" w:rsidRDefault="001006B5" w:rsidP="00F34917">
      <w:pPr>
        <w:spacing w:line="480" w:lineRule="auto"/>
        <w:rPr>
          <w:b/>
        </w:rPr>
      </w:pPr>
    </w:p>
    <w:p w:rsidR="00E962D4" w:rsidRDefault="00E962D4">
      <w:pPr>
        <w:rPr>
          <w:b/>
        </w:rPr>
      </w:pPr>
      <w:r>
        <w:rPr>
          <w:b/>
        </w:rPr>
        <w:br w:type="page"/>
      </w:r>
    </w:p>
    <w:p w:rsidR="00F51FC0" w:rsidRPr="00285DD4" w:rsidRDefault="00F51FC0" w:rsidP="00F34917">
      <w:pPr>
        <w:spacing w:line="480" w:lineRule="auto"/>
        <w:jc w:val="center"/>
        <w:rPr>
          <w:b/>
        </w:rPr>
      </w:pPr>
      <w:r w:rsidRPr="00285DD4">
        <w:rPr>
          <w:b/>
        </w:rPr>
        <w:lastRenderedPageBreak/>
        <w:t>REFERENCES</w:t>
      </w:r>
    </w:p>
    <w:p w:rsidR="00446530" w:rsidRPr="00285DD4" w:rsidRDefault="00F51FC0" w:rsidP="00E962D4">
      <w:pPr>
        <w:spacing w:before="240"/>
        <w:ind w:left="720" w:hanging="720"/>
        <w:jc w:val="both"/>
      </w:pPr>
      <w:r w:rsidRPr="00285DD4">
        <w:t>Adesina A.A and Chianu J. (2002).Farmers’ Use and Adaptation of Alle</w:t>
      </w:r>
      <w:r w:rsidR="00A058D7" w:rsidRPr="00285DD4">
        <w:t xml:space="preserve">y Farming in Nigeria. In:  </w:t>
      </w:r>
      <w:r w:rsidRPr="00285DD4">
        <w:rPr>
          <w:i/>
        </w:rPr>
        <w:t>Natural Resources Management in African Agriculture</w:t>
      </w:r>
      <w:r w:rsidRPr="00285DD4">
        <w:t>: Unders</w:t>
      </w:r>
      <w:r w:rsidR="00A058D7" w:rsidRPr="00285DD4">
        <w:t>tanding and Improving Current</w:t>
      </w:r>
      <w:r w:rsidRPr="00285DD4">
        <w:t xml:space="preserve"> Practices/edited by Christopher Barrett, Frank Place, and Abdillahi A.  Aboud.</w:t>
      </w:r>
      <w:r w:rsidR="00E962D4">
        <w:t xml:space="preserve"> </w:t>
      </w:r>
      <w:r w:rsidRPr="00285DD4">
        <w:t>Wallington</w:t>
      </w:r>
      <w:r w:rsidR="00E962D4">
        <w:t>:</w:t>
      </w:r>
      <w:r w:rsidRPr="00285DD4">
        <w:t xml:space="preserve"> CAB international Publishing.</w:t>
      </w:r>
    </w:p>
    <w:p w:rsidR="00F51FC0" w:rsidRPr="00285DD4" w:rsidRDefault="00F51FC0" w:rsidP="00E962D4">
      <w:pPr>
        <w:spacing w:before="240"/>
        <w:ind w:left="720" w:hanging="720"/>
        <w:jc w:val="both"/>
      </w:pPr>
      <w:r w:rsidRPr="00285DD4">
        <w:t xml:space="preserve">Adesina, A.A., Mbila, D., Nkamleu, G.B. and Endamana, D. (2000).Econometric analysis of the determinants </w:t>
      </w:r>
      <w:r w:rsidRPr="00285DD4">
        <w:tab/>
        <w:t xml:space="preserve">of adoption of alley farming by farmers in the forest zone of Southwest </w:t>
      </w:r>
      <w:r w:rsidR="00F968DA" w:rsidRPr="00285DD4">
        <w:t>Cameroon. Agriculture</w:t>
      </w:r>
      <w:r w:rsidRPr="00285DD4">
        <w:t>, Ecosystems and Environment.</w:t>
      </w:r>
    </w:p>
    <w:p w:rsidR="00F51FC0" w:rsidRPr="00285DD4" w:rsidRDefault="00F51FC0" w:rsidP="00E962D4">
      <w:pPr>
        <w:spacing w:before="240"/>
        <w:ind w:left="720" w:hanging="720"/>
        <w:jc w:val="both"/>
      </w:pPr>
      <w:r w:rsidRPr="00285DD4">
        <w:t xml:space="preserve">Adesina, A. A., Chianu J. and Mbila D. (1997).Property right and alley farming technology adoption in West and Central Africa. Paper presented at the International Workshop </w:t>
      </w:r>
      <w:r w:rsidR="00D91900" w:rsidRPr="00285DD4">
        <w:t>on</w:t>
      </w:r>
      <w:r w:rsidR="00F968DA" w:rsidRPr="00285DD4">
        <w:t>Property Rights, Collective</w:t>
      </w:r>
      <w:r w:rsidR="00A058D7" w:rsidRPr="00285DD4">
        <w:t xml:space="preserve"> Action </w:t>
      </w:r>
      <w:r w:rsidR="00D91900" w:rsidRPr="00285DD4">
        <w:t>and</w:t>
      </w:r>
      <w:r w:rsidR="00A058D7" w:rsidRPr="00285DD4">
        <w:t xml:space="preserve"> Technology </w:t>
      </w:r>
      <w:r w:rsidRPr="00285DD4">
        <w:t>Adoption, International Centre For Agricultural Research On Dry land Areas, Aleppo, Syria.</w:t>
      </w:r>
    </w:p>
    <w:p w:rsidR="00F51FC0" w:rsidRPr="00285DD4" w:rsidRDefault="00F51FC0" w:rsidP="00E962D4">
      <w:pPr>
        <w:spacing w:before="240"/>
        <w:ind w:left="720" w:hanging="720"/>
        <w:jc w:val="both"/>
      </w:pPr>
      <w:r w:rsidRPr="00285DD4">
        <w:rPr>
          <w:bCs/>
        </w:rPr>
        <w:t>Adesina, A. A. and Baidu F. J. (1995).</w:t>
      </w:r>
      <w:r w:rsidRPr="00285DD4">
        <w:t xml:space="preserve"> Farmers' p</w:t>
      </w:r>
      <w:r w:rsidR="00A058D7" w:rsidRPr="00285DD4">
        <w:t xml:space="preserve">erceptions and adoption of new </w:t>
      </w:r>
      <w:r w:rsidRPr="00285DD4">
        <w:t xml:space="preserve">agricultural technology: Evidence from analysis in Burkina </w:t>
      </w:r>
      <w:r w:rsidR="00D91900" w:rsidRPr="00285DD4">
        <w:t xml:space="preserve">Faso and </w:t>
      </w:r>
      <w:r w:rsidR="00A058D7" w:rsidRPr="00285DD4">
        <w:t>Guinea</w:t>
      </w:r>
      <w:r w:rsidR="008A10E5" w:rsidRPr="00285DD4">
        <w:t>, West</w:t>
      </w:r>
      <w:r w:rsidR="00A058D7" w:rsidRPr="00285DD4">
        <w:t xml:space="preserve"> Africa. </w:t>
      </w:r>
      <w:r w:rsidRPr="00285DD4">
        <w:rPr>
          <w:i/>
        </w:rPr>
        <w:t>Agricultural Economics</w:t>
      </w:r>
      <w:r w:rsidRPr="00285DD4">
        <w:t xml:space="preserve"> 13.</w:t>
      </w:r>
    </w:p>
    <w:p w:rsidR="00F51FC0" w:rsidRPr="00285DD4" w:rsidRDefault="00F51FC0" w:rsidP="00E962D4">
      <w:pPr>
        <w:spacing w:before="240"/>
        <w:ind w:left="720" w:hanging="720"/>
        <w:jc w:val="both"/>
      </w:pPr>
      <w:r w:rsidRPr="00285DD4">
        <w:t xml:space="preserve">Adesina, A. A. and Zinnah, M.M, (1993).Technology characteristics, farmer’s perceptions and adoptions in Sierra </w:t>
      </w:r>
      <w:r w:rsidRPr="00285DD4">
        <w:tab/>
      </w:r>
      <w:r w:rsidR="008B2C12" w:rsidRPr="00285DD4">
        <w:t>Leone. A</w:t>
      </w:r>
      <w:r w:rsidRPr="00285DD4">
        <w:t xml:space="preserve"> Tobit model application. In: </w:t>
      </w:r>
      <w:r w:rsidRPr="00285DD4">
        <w:rPr>
          <w:i/>
        </w:rPr>
        <w:t xml:space="preserve">American </w:t>
      </w:r>
      <w:r w:rsidR="00256850" w:rsidRPr="00285DD4">
        <w:rPr>
          <w:i/>
        </w:rPr>
        <w:t xml:space="preserve">Journal of </w:t>
      </w:r>
      <w:r w:rsidR="00256850" w:rsidRPr="00285DD4">
        <w:rPr>
          <w:i/>
        </w:rPr>
        <w:tab/>
      </w:r>
      <w:r w:rsidRPr="00285DD4">
        <w:rPr>
          <w:i/>
        </w:rPr>
        <w:t xml:space="preserve">Agricultural </w:t>
      </w:r>
      <w:r w:rsidR="00256850" w:rsidRPr="00285DD4">
        <w:rPr>
          <w:i/>
        </w:rPr>
        <w:t>Economics,</w:t>
      </w:r>
      <w:r w:rsidRPr="00285DD4">
        <w:t>Vol</w:t>
      </w:r>
      <w:r w:rsidR="00256850" w:rsidRPr="00285DD4">
        <w:t>.</w:t>
      </w:r>
      <w:r w:rsidR="00E962D4">
        <w:t xml:space="preserve"> </w:t>
      </w:r>
      <w:r w:rsidR="00256850" w:rsidRPr="00285DD4">
        <w:t>9</w:t>
      </w:r>
      <w:r w:rsidRPr="00285DD4">
        <w:t>.</w:t>
      </w:r>
    </w:p>
    <w:p w:rsidR="00F51FC0" w:rsidRPr="00285DD4" w:rsidRDefault="00F51FC0" w:rsidP="00E962D4">
      <w:pPr>
        <w:spacing w:before="240"/>
        <w:ind w:left="720" w:hanging="720"/>
        <w:jc w:val="both"/>
      </w:pPr>
      <w:r w:rsidRPr="00285DD4">
        <w:t>AFRENA-ECA (1995) annual report. Based on the proceedings of</w:t>
      </w:r>
      <w:r w:rsidR="00A058D7" w:rsidRPr="00285DD4">
        <w:t xml:space="preserve"> the AFRENA-ECA </w:t>
      </w:r>
      <w:r w:rsidR="008A3B07" w:rsidRPr="00285DD4">
        <w:t>annual review and</w:t>
      </w:r>
      <w:r w:rsidRPr="00285DD4">
        <w:t xml:space="preserve"> planning </w:t>
      </w:r>
      <w:r w:rsidRPr="00285DD4">
        <w:tab/>
        <w:t>workshop held at Ukweli P</w:t>
      </w:r>
      <w:r w:rsidR="00EC6128" w:rsidRPr="00285DD4">
        <w:t>astoral Centre, Kiboswa, Kenya.</w:t>
      </w:r>
    </w:p>
    <w:p w:rsidR="00AD0EF5" w:rsidRPr="00285DD4" w:rsidRDefault="00F51FC0" w:rsidP="00E962D4">
      <w:pPr>
        <w:spacing w:before="240"/>
        <w:ind w:left="720" w:hanging="720"/>
        <w:jc w:val="both"/>
      </w:pPr>
      <w:r w:rsidRPr="00285DD4">
        <w:t xml:space="preserve">Aldrich, J. N. and Nelson, F. D. (1984).Linear probability, Logit and Probit </w:t>
      </w:r>
      <w:r w:rsidR="008A3B07" w:rsidRPr="00285DD4">
        <w:t>models. Sage</w:t>
      </w:r>
      <w:r w:rsidRPr="00285DD4">
        <w:t xml:space="preserve"> University paper series on quantitative applications in social Sciences.</w:t>
      </w:r>
    </w:p>
    <w:p w:rsidR="00F51FC0" w:rsidRPr="00285DD4" w:rsidRDefault="00F51FC0" w:rsidP="00E962D4">
      <w:pPr>
        <w:spacing w:before="240"/>
        <w:ind w:left="720" w:hanging="720"/>
        <w:jc w:val="both"/>
        <w:rPr>
          <w:i/>
        </w:rPr>
      </w:pPr>
      <w:r w:rsidRPr="00285DD4">
        <w:t>Attah-krah,</w:t>
      </w:r>
      <w:r w:rsidR="00F513AA" w:rsidRPr="00285DD4">
        <w:t xml:space="preserve"> A.N. and Francis, P.A. (1987) T</w:t>
      </w:r>
      <w:r w:rsidRPr="00285DD4">
        <w:t xml:space="preserve">he role of on-farm trials in the evaluation of composite technologies: the case of alley farming in Southern </w:t>
      </w:r>
      <w:r w:rsidR="008A3B07" w:rsidRPr="00285DD4">
        <w:t>Nigeria.</w:t>
      </w:r>
      <w:r w:rsidR="008A3B07" w:rsidRPr="00285DD4">
        <w:rPr>
          <w:i/>
        </w:rPr>
        <w:t xml:space="preserve"> Agricultural</w:t>
      </w:r>
      <w:r w:rsidRPr="00285DD4">
        <w:rPr>
          <w:i/>
        </w:rPr>
        <w:t xml:space="preserve"> systems 23.</w:t>
      </w:r>
    </w:p>
    <w:p w:rsidR="00F51FC0" w:rsidRPr="00285DD4" w:rsidRDefault="00F51FC0" w:rsidP="00E962D4">
      <w:pPr>
        <w:spacing w:before="240"/>
        <w:ind w:left="720" w:hanging="720"/>
        <w:jc w:val="both"/>
      </w:pPr>
      <w:r w:rsidRPr="00285DD4">
        <w:t xml:space="preserve">Barret, C. B, F. Place and A. A. Aboud (eds.) 2002 </w:t>
      </w:r>
      <w:r w:rsidRPr="00285DD4">
        <w:rPr>
          <w:i/>
          <w:iCs/>
        </w:rPr>
        <w:t>Natural Resources Management i</w:t>
      </w:r>
      <w:r w:rsidR="00A058D7" w:rsidRPr="00285DD4">
        <w:rPr>
          <w:i/>
          <w:iCs/>
        </w:rPr>
        <w:t xml:space="preserve">n </w:t>
      </w:r>
      <w:r w:rsidRPr="00285DD4">
        <w:rPr>
          <w:i/>
          <w:iCs/>
        </w:rPr>
        <w:t>African Agriculture: Understanding and Improving Current Practices</w:t>
      </w:r>
      <w:r w:rsidR="00E962D4">
        <w:t>, Wallington:</w:t>
      </w:r>
      <w:r w:rsidRPr="00285DD4">
        <w:t xml:space="preserve"> CAB international Publishing.</w:t>
      </w:r>
    </w:p>
    <w:p w:rsidR="00F51FC0" w:rsidRPr="00285DD4" w:rsidRDefault="00F51FC0" w:rsidP="00E962D4">
      <w:pPr>
        <w:spacing w:before="240"/>
        <w:ind w:left="720" w:hanging="720"/>
        <w:jc w:val="both"/>
      </w:pPr>
      <w:r w:rsidRPr="00285DD4">
        <w:rPr>
          <w:bCs/>
        </w:rPr>
        <w:t>Berhanu, G and Swinton, S. M</w:t>
      </w:r>
      <w:r w:rsidR="008A3B07" w:rsidRPr="00285DD4">
        <w:rPr>
          <w:bCs/>
        </w:rPr>
        <w:t>. (2003</w:t>
      </w:r>
      <w:r w:rsidRPr="00285DD4">
        <w:rPr>
          <w:bCs/>
        </w:rPr>
        <w:t>).</w:t>
      </w:r>
      <w:r w:rsidRPr="00285DD4">
        <w:t xml:space="preserve"> Investment in soil conservation in northern Ethiopia: The role of land tenure security and public programme, </w:t>
      </w:r>
      <w:r w:rsidRPr="00285DD4">
        <w:rPr>
          <w:i/>
        </w:rPr>
        <w:t>Agricultural Economics</w:t>
      </w:r>
      <w:r w:rsidR="00E962D4">
        <w:t>, 29,</w:t>
      </w:r>
      <w:r w:rsidRPr="00285DD4">
        <w:t xml:space="preserve"> 69-84.</w:t>
      </w:r>
    </w:p>
    <w:p w:rsidR="00AF4002" w:rsidRPr="00285DD4" w:rsidRDefault="00AF4002" w:rsidP="00E962D4">
      <w:pPr>
        <w:spacing w:before="240"/>
        <w:ind w:left="720" w:hanging="720"/>
        <w:jc w:val="both"/>
      </w:pPr>
      <w:r w:rsidRPr="00285DD4">
        <w:t>CAB international</w:t>
      </w:r>
      <w:r w:rsidR="001E2214" w:rsidRPr="00285DD4">
        <w:t>, (</w:t>
      </w:r>
      <w:r w:rsidRPr="00285DD4">
        <w:t>2002). Natural resources management in African Agriculture (eds Barret C</w:t>
      </w:r>
      <w:r w:rsidR="008A3B07" w:rsidRPr="00285DD4">
        <w:t>, Place</w:t>
      </w:r>
      <w:r w:rsidRPr="00285DD4">
        <w:t xml:space="preserve"> F and Aboud A).</w:t>
      </w:r>
    </w:p>
    <w:p w:rsidR="00C937D8" w:rsidRPr="00285DD4" w:rsidRDefault="00F51FC0" w:rsidP="00E962D4">
      <w:pPr>
        <w:spacing w:before="240"/>
        <w:ind w:left="720" w:hanging="720"/>
        <w:jc w:val="both"/>
      </w:pPr>
      <w:r w:rsidRPr="00285DD4">
        <w:lastRenderedPageBreak/>
        <w:t xml:space="preserve">Clay, D. C., Reardon, T. and Kangasniemi, J. (1998).Sustainable Intensification in the highland </w:t>
      </w:r>
      <w:r w:rsidR="008A3B07" w:rsidRPr="00285DD4">
        <w:t>tropics. Rwandan</w:t>
      </w:r>
      <w:r w:rsidRPr="00285DD4">
        <w:t xml:space="preserve"> farmers Investments in Land Co</w:t>
      </w:r>
      <w:r w:rsidR="00A058D7" w:rsidRPr="00285DD4">
        <w:t xml:space="preserve">nservation and Soil </w:t>
      </w:r>
      <w:r w:rsidR="008A3B07" w:rsidRPr="00285DD4">
        <w:t>Fertility.</w:t>
      </w:r>
      <w:r w:rsidR="008A3B07" w:rsidRPr="00285DD4">
        <w:rPr>
          <w:i/>
        </w:rPr>
        <w:t xml:space="preserve"> Economic</w:t>
      </w:r>
      <w:r w:rsidRPr="00285DD4">
        <w:rPr>
          <w:i/>
        </w:rPr>
        <w:t xml:space="preserve"> Development and Cultural Change 46(2).</w:t>
      </w:r>
    </w:p>
    <w:p w:rsidR="00C937D8" w:rsidRPr="00285DD4" w:rsidRDefault="00C937D8" w:rsidP="00E962D4">
      <w:pPr>
        <w:spacing w:before="240"/>
        <w:ind w:left="720" w:hanging="720"/>
        <w:jc w:val="both"/>
      </w:pPr>
      <w:r w:rsidRPr="00285DD4">
        <w:t>Clay, D. C., Reardon, T. and Kangasniemi, J</w:t>
      </w:r>
      <w:r w:rsidR="001E2214" w:rsidRPr="00285DD4">
        <w:t>. (</w:t>
      </w:r>
      <w:r w:rsidRPr="00285DD4">
        <w:t>2002). Input use and conservation investments among farm households in Rwanda: Patterns and determinants, Institute of International Agriculture, college of agriculture and natural resources, Michigan state university.</w:t>
      </w:r>
    </w:p>
    <w:p w:rsidR="00F51FC0" w:rsidRPr="00285DD4" w:rsidRDefault="00F51FC0" w:rsidP="00E962D4">
      <w:pPr>
        <w:spacing w:before="240"/>
        <w:ind w:left="720" w:hanging="720"/>
        <w:jc w:val="both"/>
      </w:pPr>
      <w:r w:rsidRPr="00285DD4">
        <w:t>Conley, T., And C. Udry (2003)</w:t>
      </w:r>
      <w:r w:rsidRPr="00285DD4">
        <w:rPr>
          <w:i/>
        </w:rPr>
        <w:t xml:space="preserve">: </w:t>
      </w:r>
      <w:r w:rsidRPr="00285DD4">
        <w:t>“Learning about a new technology: Pineapple in Ghana,</w:t>
      </w:r>
      <w:r w:rsidRPr="00285DD4">
        <w:rPr>
          <w:iCs/>
        </w:rPr>
        <w:t xml:space="preserve"> Working Papers</w:t>
      </w:r>
      <w:r w:rsidRPr="00285DD4">
        <w:t>, 817</w:t>
      </w:r>
      <w:r w:rsidRPr="00285DD4">
        <w:rPr>
          <w:i/>
        </w:rPr>
        <w:t xml:space="preserve">, Economic Growth Center, Yale University, revised May 2004.  </w:t>
      </w:r>
    </w:p>
    <w:p w:rsidR="00F51FC0" w:rsidRPr="00285DD4" w:rsidRDefault="00F51FC0" w:rsidP="00E962D4">
      <w:pPr>
        <w:spacing w:before="240"/>
        <w:ind w:left="720" w:hanging="720"/>
        <w:jc w:val="both"/>
        <w:rPr>
          <w:i/>
        </w:rPr>
      </w:pPr>
      <w:r w:rsidRPr="00285DD4">
        <w:t>Crabtree, J.R. and Williams, G.L. (1971).</w:t>
      </w:r>
      <w:r w:rsidRPr="00285DD4">
        <w:rPr>
          <w:i/>
        </w:rPr>
        <w:t>The voluntary intake and utiliz</w:t>
      </w:r>
      <w:r w:rsidR="00A058D7" w:rsidRPr="00285DD4">
        <w:rPr>
          <w:i/>
        </w:rPr>
        <w:t xml:space="preserve">ation of roughage concentrates </w:t>
      </w:r>
      <w:r w:rsidRPr="00285DD4">
        <w:rPr>
          <w:i/>
        </w:rPr>
        <w:t>diets.</w:t>
      </w:r>
    </w:p>
    <w:p w:rsidR="00F51FC0" w:rsidRPr="00285DD4" w:rsidRDefault="00F51FC0" w:rsidP="00E962D4">
      <w:pPr>
        <w:spacing w:before="240"/>
        <w:ind w:left="720" w:hanging="720"/>
        <w:jc w:val="both"/>
      </w:pPr>
      <w:r w:rsidRPr="00285DD4">
        <w:rPr>
          <w:bCs/>
        </w:rPr>
        <w:t>Cragg, J. (1971).</w:t>
      </w:r>
      <w:r w:rsidRPr="00285DD4">
        <w:rPr>
          <w:i/>
        </w:rPr>
        <w:t>Some statistical models for limited dependent variables with</w:t>
      </w:r>
      <w:r w:rsidR="00A058D7" w:rsidRPr="00285DD4">
        <w:rPr>
          <w:i/>
        </w:rPr>
        <w:t xml:space="preserve"> application to the demand for </w:t>
      </w:r>
      <w:r w:rsidRPr="00285DD4">
        <w:rPr>
          <w:i/>
        </w:rPr>
        <w:t>durable goods</w:t>
      </w:r>
      <w:r w:rsidRPr="00285DD4">
        <w:t>.Econometrica 39</w:t>
      </w:r>
      <w:r w:rsidR="00E962D4">
        <w:t>,</w:t>
      </w:r>
      <w:r w:rsidRPr="00285DD4">
        <w:t xml:space="preserve"> 829-844.</w:t>
      </w:r>
    </w:p>
    <w:p w:rsidR="00F51FC0" w:rsidRPr="00285DD4" w:rsidRDefault="00F51FC0" w:rsidP="00E962D4">
      <w:pPr>
        <w:spacing w:before="240"/>
        <w:ind w:left="720" w:hanging="720"/>
        <w:jc w:val="both"/>
        <w:rPr>
          <w:i/>
        </w:rPr>
      </w:pPr>
      <w:r w:rsidRPr="00285DD4">
        <w:t>Croppenstedt, A, Demeke, M, and M. Meschi (2003): “Technology Adoption in the Presence of Constraint</w:t>
      </w:r>
      <w:r w:rsidRPr="00285DD4">
        <w:rPr>
          <w:i/>
        </w:rPr>
        <w:t xml:space="preserve">s: The Case of Fertilizer Demand in Ethiopia,” </w:t>
      </w:r>
      <w:r w:rsidRPr="00285DD4">
        <w:rPr>
          <w:i/>
          <w:iCs/>
        </w:rPr>
        <w:t>Review of Development Economics</w:t>
      </w:r>
      <w:r w:rsidRPr="00285DD4">
        <w:rPr>
          <w:i/>
        </w:rPr>
        <w:t>, 7(1), 58-70.</w:t>
      </w:r>
    </w:p>
    <w:p w:rsidR="00A058D7" w:rsidRPr="00285DD4" w:rsidRDefault="00F51FC0" w:rsidP="00E962D4">
      <w:pPr>
        <w:spacing w:before="240"/>
        <w:ind w:left="720" w:hanging="720"/>
        <w:jc w:val="both"/>
      </w:pPr>
      <w:r w:rsidRPr="00285DD4">
        <w:t xml:space="preserve">Dvorak, K.A. (1996) </w:t>
      </w:r>
      <w:r w:rsidRPr="00285DD4">
        <w:rPr>
          <w:i/>
        </w:rPr>
        <w:t xml:space="preserve">Adoption Potential of Alley </w:t>
      </w:r>
      <w:r w:rsidR="00156151" w:rsidRPr="00285DD4">
        <w:rPr>
          <w:i/>
        </w:rPr>
        <w:t>Cropping</w:t>
      </w:r>
      <w:r w:rsidR="00156151" w:rsidRPr="00285DD4">
        <w:t>.</w:t>
      </w:r>
      <w:r w:rsidR="00156151" w:rsidRPr="00285DD4">
        <w:rPr>
          <w:i/>
        </w:rPr>
        <w:t>Final</w:t>
      </w:r>
      <w:r w:rsidRPr="00285DD4">
        <w:rPr>
          <w:i/>
        </w:rPr>
        <w:t xml:space="preserve"> Project Report.</w:t>
      </w:r>
      <w:r w:rsidRPr="00285DD4">
        <w:t xml:space="preserve">RCMD Research Monograph </w:t>
      </w:r>
      <w:r w:rsidRPr="00285DD4">
        <w:tab/>
        <w:t>No. 23, International Institute of Tropical agriculture, Ibadan, Nigeria.</w:t>
      </w:r>
    </w:p>
    <w:p w:rsidR="00F51FC0" w:rsidRPr="00285DD4" w:rsidRDefault="00F51FC0" w:rsidP="00E962D4">
      <w:pPr>
        <w:spacing w:before="240"/>
        <w:ind w:left="720" w:hanging="720"/>
        <w:jc w:val="both"/>
        <w:rPr>
          <w:bCs/>
        </w:rPr>
      </w:pPr>
      <w:r w:rsidRPr="00285DD4">
        <w:rPr>
          <w:bCs/>
        </w:rPr>
        <w:t>Elaine Liu, (2007</w:t>
      </w:r>
      <w:r w:rsidRPr="00285DD4">
        <w:t>)</w:t>
      </w:r>
      <w:r w:rsidRPr="00285DD4">
        <w:rPr>
          <w:bCs/>
        </w:rPr>
        <w:t xml:space="preserve"> Time to Change What to Sow: </w:t>
      </w:r>
      <w:r w:rsidRPr="00285DD4">
        <w:rPr>
          <w:bCs/>
          <w:i/>
        </w:rPr>
        <w:t xml:space="preserve">Risk Preferences and Technology Adoption </w:t>
      </w:r>
      <w:r w:rsidR="00CF20DF" w:rsidRPr="00285DD4">
        <w:rPr>
          <w:bCs/>
          <w:i/>
        </w:rPr>
        <w:t>Decisions of</w:t>
      </w:r>
      <w:r w:rsidRPr="00285DD4">
        <w:rPr>
          <w:bCs/>
          <w:i/>
        </w:rPr>
        <w:t xml:space="preserve"> Cotton Farmers in </w:t>
      </w:r>
      <w:r w:rsidR="00CF20DF" w:rsidRPr="00285DD4">
        <w:rPr>
          <w:bCs/>
          <w:i/>
        </w:rPr>
        <w:t>China</w:t>
      </w:r>
      <w:r w:rsidR="00CF20DF" w:rsidRPr="00285DD4">
        <w:rPr>
          <w:bCs/>
        </w:rPr>
        <w:t xml:space="preserve">. </w:t>
      </w:r>
      <w:r w:rsidR="00722199" w:rsidRPr="00285DD4">
        <w:rPr>
          <w:bCs/>
        </w:rPr>
        <w:t>Job Market Paper,</w:t>
      </w:r>
      <w:r w:rsidRPr="00285DD4">
        <w:t xml:space="preserve">Department of Economics, </w:t>
      </w:r>
      <w:r w:rsidR="00E962D4">
        <w:t xml:space="preserve">Princeton, NJ: </w:t>
      </w:r>
      <w:r w:rsidRPr="00285DD4">
        <w:t xml:space="preserve">Princeton </w:t>
      </w:r>
      <w:r w:rsidR="00E962D4">
        <w:t>University.</w:t>
      </w:r>
    </w:p>
    <w:p w:rsidR="00F51FC0" w:rsidRPr="00285DD4" w:rsidRDefault="00F51FC0" w:rsidP="00E962D4">
      <w:pPr>
        <w:spacing w:before="240"/>
        <w:ind w:left="720" w:hanging="720"/>
        <w:jc w:val="both"/>
      </w:pPr>
      <w:r w:rsidRPr="00285DD4">
        <w:t xml:space="preserve">Feder G. and Umah, D. L. (1993), </w:t>
      </w:r>
      <w:r w:rsidR="00A67F6A" w:rsidRPr="00285DD4">
        <w:t xml:space="preserve">The Adoption of Agricultural Innovations; A </w:t>
      </w:r>
      <w:r w:rsidRPr="00285DD4">
        <w:t xml:space="preserve">Review Technological </w:t>
      </w:r>
      <w:r w:rsidR="00A67F6A" w:rsidRPr="00285DD4">
        <w:tab/>
      </w:r>
      <w:r w:rsidRPr="00285DD4">
        <w:t xml:space="preserve">Forecasting </w:t>
      </w:r>
      <w:r w:rsidR="002843D8" w:rsidRPr="00285DD4">
        <w:t>and</w:t>
      </w:r>
      <w:r w:rsidRPr="00285DD4">
        <w:t>Social Change</w:t>
      </w:r>
      <w:r w:rsidR="00A67F6A" w:rsidRPr="00285DD4">
        <w:t>.</w:t>
      </w:r>
    </w:p>
    <w:p w:rsidR="00F51FC0" w:rsidRPr="00285DD4" w:rsidRDefault="00F51FC0" w:rsidP="00E962D4">
      <w:pPr>
        <w:spacing w:before="240"/>
        <w:ind w:left="720" w:hanging="720"/>
        <w:jc w:val="both"/>
      </w:pPr>
      <w:r w:rsidRPr="00285DD4">
        <w:t>Foster, A. and M. Rosenzweig (1996):"Technical Change in Human Capital: Return and Investments</w:t>
      </w:r>
      <w:r w:rsidR="00A058D7" w:rsidRPr="00285DD4">
        <w:rPr>
          <w:i/>
        </w:rPr>
        <w:t xml:space="preserve">: </w:t>
      </w:r>
      <w:r w:rsidRPr="00285DD4">
        <w:rPr>
          <w:i/>
        </w:rPr>
        <w:t xml:space="preserve">Evidence from the Green Revolution," </w:t>
      </w:r>
      <w:r w:rsidRPr="00285DD4">
        <w:rPr>
          <w:i/>
          <w:iCs/>
        </w:rPr>
        <w:t xml:space="preserve">American Economic Review, </w:t>
      </w:r>
      <w:r w:rsidRPr="00285DD4">
        <w:rPr>
          <w:i/>
        </w:rPr>
        <w:t>86, 931-53.)</w:t>
      </w:r>
    </w:p>
    <w:p w:rsidR="00F51FC0" w:rsidRPr="00285DD4" w:rsidRDefault="00F51FC0" w:rsidP="00E962D4">
      <w:pPr>
        <w:spacing w:before="240"/>
        <w:ind w:left="720" w:hanging="720"/>
        <w:jc w:val="both"/>
      </w:pPr>
      <w:r w:rsidRPr="00285DD4">
        <w:t xml:space="preserve">Franzel S. (1999), Socio- economic factors affecting the adoption potential of improved tree fallows in Africa.  </w:t>
      </w:r>
      <w:r w:rsidRPr="00285DD4">
        <w:rPr>
          <w:i/>
        </w:rPr>
        <w:t>Agro forestry systems</w:t>
      </w:r>
      <w:r w:rsidR="008C24EB">
        <w:t xml:space="preserve"> 47, </w:t>
      </w:r>
      <w:r w:rsidRPr="00285DD4">
        <w:t>305-321.</w:t>
      </w:r>
    </w:p>
    <w:p w:rsidR="00F51FC0" w:rsidRPr="00285DD4" w:rsidRDefault="00F51FC0" w:rsidP="00E962D4">
      <w:pPr>
        <w:spacing w:before="240"/>
        <w:ind w:left="720" w:hanging="720"/>
        <w:jc w:val="both"/>
      </w:pPr>
      <w:r w:rsidRPr="00285DD4">
        <w:t xml:space="preserve">Gebremedhin, B. and Swinton, S. M. (2000) Investment in Soil Conservation in Ethiopia – the role of the land tenure security and </w:t>
      </w:r>
      <w:r w:rsidR="00A058D7" w:rsidRPr="00285DD4">
        <w:t xml:space="preserve">public programmes. Unpublished </w:t>
      </w:r>
      <w:r w:rsidR="00CF20DF" w:rsidRPr="00285DD4">
        <w:t>manuscript.Department</w:t>
      </w:r>
      <w:r w:rsidRPr="00285DD4">
        <w:t xml:space="preserve"> of Agricultural </w:t>
      </w:r>
      <w:r w:rsidRPr="00285DD4">
        <w:tab/>
        <w:t>Economics,</w:t>
      </w:r>
      <w:r w:rsidR="008C24EB" w:rsidRPr="008C24EB">
        <w:t xml:space="preserve"> </w:t>
      </w:r>
      <w:r w:rsidR="008C24EB" w:rsidRPr="00285DD4">
        <w:t>East Lansing, Michigan</w:t>
      </w:r>
      <w:r w:rsidR="008C24EB">
        <w:t>:</w:t>
      </w:r>
      <w:r w:rsidRPr="00285DD4">
        <w:t xml:space="preserve"> M</w:t>
      </w:r>
      <w:r w:rsidR="008C24EB">
        <w:t>ichigan State University.</w:t>
      </w:r>
    </w:p>
    <w:p w:rsidR="00720E6F" w:rsidRPr="00285DD4" w:rsidRDefault="00F51FC0" w:rsidP="00E962D4">
      <w:pPr>
        <w:spacing w:before="240"/>
        <w:ind w:left="720" w:hanging="720"/>
        <w:jc w:val="both"/>
      </w:pPr>
      <w:r w:rsidRPr="00285DD4">
        <w:t>Gladwin,C.,Zabawa,R. and Zimet,D.(1984) Using Ethnoscienific tools to understand farmers’ plans ,goals decisions .In Malton,P.F.,</w:t>
      </w:r>
      <w:r w:rsidR="00A058D7" w:rsidRPr="00285DD4">
        <w:t>Cantrell,R.,King,D. and Benoit-</w:t>
      </w:r>
      <w:r w:rsidRPr="00285DD4">
        <w:lastRenderedPageBreak/>
        <w:t>Cattin,M.(eds)</w:t>
      </w:r>
      <w:r w:rsidRPr="00285DD4">
        <w:rPr>
          <w:i/>
        </w:rPr>
        <w:t xml:space="preserve">Coming Full cycle :Farmers </w:t>
      </w:r>
      <w:r w:rsidRPr="00285DD4">
        <w:rPr>
          <w:i/>
        </w:rPr>
        <w:tab/>
        <w:t>Participation in the development of the technology.</w:t>
      </w:r>
      <w:r w:rsidR="008C24EB">
        <w:rPr>
          <w:i/>
        </w:rPr>
        <w:t xml:space="preserve"> </w:t>
      </w:r>
      <w:r w:rsidR="008C24EB">
        <w:t>Ottawa: IDRC</w:t>
      </w:r>
      <w:r w:rsidRPr="00285DD4">
        <w:t>.</w:t>
      </w:r>
    </w:p>
    <w:p w:rsidR="00F51FC0" w:rsidRPr="00285DD4" w:rsidRDefault="00720E6F" w:rsidP="00E962D4">
      <w:pPr>
        <w:spacing w:before="240"/>
        <w:ind w:left="720" w:hanging="720"/>
        <w:jc w:val="both"/>
      </w:pPr>
      <w:r w:rsidRPr="00285DD4">
        <w:t>Gladwin C</w:t>
      </w:r>
      <w:r w:rsidR="00AE0B91" w:rsidRPr="00285DD4">
        <w:t>, Jennifer S, Phiri</w:t>
      </w:r>
      <w:r w:rsidR="001870ED" w:rsidRPr="00285DD4">
        <w:t xml:space="preserve"> D, and Ultaro </w:t>
      </w:r>
      <w:r w:rsidR="00AE0B91" w:rsidRPr="00285DD4">
        <w:t>R (</w:t>
      </w:r>
      <w:r w:rsidR="001870ED" w:rsidRPr="00285DD4">
        <w:t xml:space="preserve">2002). Agro forestry adoption </w:t>
      </w:r>
      <w:r w:rsidR="00AE0B91" w:rsidRPr="00285DD4">
        <w:t>decisions, structural</w:t>
      </w:r>
      <w:r w:rsidR="001870ED" w:rsidRPr="00285DD4">
        <w:t xml:space="preserve"> adjustment and gender in Africa. Department of food and resource economics, </w:t>
      </w:r>
      <w:r w:rsidR="007331A0" w:rsidRPr="00285DD4">
        <w:t>U</w:t>
      </w:r>
      <w:r w:rsidR="001870ED" w:rsidRPr="00285DD4">
        <w:t>niversity of Florida</w:t>
      </w:r>
      <w:r w:rsidR="00C21B4E" w:rsidRPr="00285DD4">
        <w:t>.</w:t>
      </w:r>
    </w:p>
    <w:p w:rsidR="008940ED" w:rsidRPr="00285DD4" w:rsidRDefault="008940ED" w:rsidP="00E962D4">
      <w:pPr>
        <w:spacing w:before="240"/>
        <w:ind w:left="720" w:hanging="720"/>
        <w:jc w:val="both"/>
      </w:pPr>
      <w:r w:rsidRPr="00285DD4">
        <w:t>Government of Kenya, Ministry of Livestock Development (2012) Kisii Central Sub-County Livestock Production Annual Report.</w:t>
      </w:r>
    </w:p>
    <w:p w:rsidR="00F51FC0" w:rsidRPr="00285DD4" w:rsidRDefault="00AE4EE7" w:rsidP="00E962D4">
      <w:pPr>
        <w:spacing w:before="240"/>
        <w:ind w:left="720" w:hanging="720"/>
        <w:jc w:val="both"/>
      </w:pPr>
      <w:r w:rsidRPr="00285DD4">
        <w:t>Government of Kenya, Ministry o</w:t>
      </w:r>
      <w:r w:rsidR="00F51FC0" w:rsidRPr="00285DD4">
        <w:t xml:space="preserve">f Livestock Development (2008) </w:t>
      </w:r>
      <w:r w:rsidR="00FF322A" w:rsidRPr="00285DD4">
        <w:t>Kisii Central Sub-County</w:t>
      </w:r>
      <w:r w:rsidR="00F51FC0" w:rsidRPr="00285DD4">
        <w:t xml:space="preserve"> Livestock Production Annual Report.</w:t>
      </w:r>
    </w:p>
    <w:p w:rsidR="00F51FC0" w:rsidRPr="00285DD4" w:rsidRDefault="00F51FC0" w:rsidP="00E962D4">
      <w:pPr>
        <w:spacing w:before="240"/>
        <w:ind w:left="720" w:hanging="720"/>
        <w:jc w:val="both"/>
      </w:pPr>
      <w:r w:rsidRPr="00285DD4">
        <w:t xml:space="preserve">Government of Kenya, Ministry Of Livestock Development (2006) Kisii </w:t>
      </w:r>
      <w:r w:rsidR="00F0133D" w:rsidRPr="00285DD4">
        <w:t>Sub-County</w:t>
      </w:r>
      <w:r w:rsidRPr="00285DD4">
        <w:t xml:space="preserve"> Livestock Production Annual Report.</w:t>
      </w:r>
    </w:p>
    <w:p w:rsidR="00F51FC0" w:rsidRPr="00285DD4" w:rsidRDefault="00F51FC0" w:rsidP="00E962D4">
      <w:pPr>
        <w:spacing w:before="240"/>
        <w:ind w:left="720" w:hanging="720"/>
        <w:jc w:val="both"/>
      </w:pPr>
      <w:r w:rsidRPr="00285DD4">
        <w:t xml:space="preserve">Government of Kenya, Ministry of Agriculture (2006) Kisii </w:t>
      </w:r>
      <w:r w:rsidR="00F0133D" w:rsidRPr="00285DD4">
        <w:t>Sub-County</w:t>
      </w:r>
      <w:r w:rsidRPr="00285DD4">
        <w:t xml:space="preserve"> Agriculture Annual Report.</w:t>
      </w:r>
    </w:p>
    <w:p w:rsidR="00D257DC" w:rsidRPr="00285DD4" w:rsidRDefault="00F51FC0" w:rsidP="00E962D4">
      <w:pPr>
        <w:spacing w:before="240"/>
        <w:ind w:left="720" w:hanging="720"/>
        <w:jc w:val="both"/>
      </w:pPr>
      <w:r w:rsidRPr="00285DD4">
        <w:t xml:space="preserve">Government of Kenya, Ministry Of Livestock Development (1990) Kisii </w:t>
      </w:r>
      <w:r w:rsidR="00F0133D" w:rsidRPr="00285DD4">
        <w:t>Sub-County</w:t>
      </w:r>
      <w:r w:rsidRPr="00285DD4">
        <w:t xml:space="preserve"> Livestock Production Annual Report.</w:t>
      </w:r>
    </w:p>
    <w:p w:rsidR="00F51FC0" w:rsidRPr="00285DD4" w:rsidRDefault="00D257DC" w:rsidP="00E962D4">
      <w:pPr>
        <w:spacing w:before="240"/>
        <w:ind w:left="720" w:hanging="720"/>
        <w:jc w:val="both"/>
      </w:pPr>
      <w:r w:rsidRPr="00285DD4">
        <w:t xml:space="preserve">Government of Kenya, Ministry </w:t>
      </w:r>
      <w:r w:rsidR="005F10F0" w:rsidRPr="00285DD4">
        <w:t>o</w:t>
      </w:r>
      <w:r w:rsidRPr="00285DD4">
        <w:t xml:space="preserve">f National Planning </w:t>
      </w:r>
      <w:r w:rsidR="005F10F0" w:rsidRPr="00285DD4">
        <w:t>a</w:t>
      </w:r>
      <w:r w:rsidRPr="00285DD4">
        <w:t>nd Vision 2030 (2009) Kenya Population and Housing Census.</w:t>
      </w:r>
    </w:p>
    <w:p w:rsidR="00F51FC0" w:rsidRPr="00285DD4" w:rsidRDefault="00F51FC0" w:rsidP="00E962D4">
      <w:pPr>
        <w:spacing w:before="240"/>
        <w:ind w:left="720" w:hanging="720"/>
        <w:jc w:val="both"/>
      </w:pPr>
      <w:r w:rsidRPr="00285DD4">
        <w:t>Greene, W. (1993)</w:t>
      </w:r>
      <w:r w:rsidRPr="00285DD4">
        <w:rPr>
          <w:rStyle w:val="Emphasis"/>
        </w:rPr>
        <w:t xml:space="preserve"> Econometric Analysis.</w:t>
      </w:r>
      <w:r w:rsidRPr="00285DD4">
        <w:t>2</w:t>
      </w:r>
      <w:r w:rsidRPr="00285DD4">
        <w:rPr>
          <w:vertAlign w:val="superscript"/>
        </w:rPr>
        <w:t>nd</w:t>
      </w:r>
      <w:r w:rsidR="00417BDB">
        <w:t xml:space="preserve">Ed. New York: </w:t>
      </w:r>
      <w:r w:rsidR="008748FA" w:rsidRPr="00285DD4">
        <w:t>McMillan</w:t>
      </w:r>
      <w:r w:rsidR="00417BDB">
        <w:t xml:space="preserve"> Publishing Company.</w:t>
      </w:r>
    </w:p>
    <w:p w:rsidR="00F51FC0" w:rsidRPr="00285DD4" w:rsidRDefault="00F51FC0" w:rsidP="00E962D4">
      <w:pPr>
        <w:spacing w:before="240"/>
        <w:ind w:left="720" w:hanging="720"/>
        <w:jc w:val="both"/>
        <w:rPr>
          <w:i/>
        </w:rPr>
      </w:pPr>
      <w:r w:rsidRPr="00285DD4">
        <w:t xml:space="preserve">Griliches, Z. (1957): "Hybrid Corn: An Exploration in the Economics of Technological </w:t>
      </w:r>
      <w:r w:rsidR="008748FA" w:rsidRPr="00285DD4">
        <w:t>Change,”</w:t>
      </w:r>
      <w:r w:rsidR="008748FA" w:rsidRPr="00285DD4">
        <w:rPr>
          <w:i/>
          <w:iCs/>
        </w:rPr>
        <w:t xml:space="preserve"> Econometrica</w:t>
      </w:r>
      <w:r w:rsidRPr="00285DD4">
        <w:rPr>
          <w:i/>
          <w:iCs/>
        </w:rPr>
        <w:t xml:space="preserve">, </w:t>
      </w:r>
      <w:r w:rsidRPr="00417BDB">
        <w:t>25, 501-22.</w:t>
      </w:r>
      <w:r w:rsidRPr="00285DD4">
        <w:rPr>
          <w:i/>
        </w:rPr>
        <w:t xml:space="preserve"> </w:t>
      </w:r>
    </w:p>
    <w:p w:rsidR="00225696" w:rsidRPr="00285DD4" w:rsidRDefault="00F51FC0" w:rsidP="00E962D4">
      <w:pPr>
        <w:spacing w:before="240"/>
        <w:ind w:left="720" w:hanging="720"/>
        <w:jc w:val="both"/>
      </w:pPr>
      <w:r w:rsidRPr="00285DD4">
        <w:t>Gujarati, Dor</w:t>
      </w:r>
      <w:r w:rsidR="00417BDB">
        <w:t xml:space="preserve">mar N. (1995) Basic Econometrics, </w:t>
      </w:r>
      <w:r w:rsidRPr="00285DD4">
        <w:t>3</w:t>
      </w:r>
      <w:r w:rsidRPr="00285DD4">
        <w:rPr>
          <w:vertAlign w:val="superscript"/>
        </w:rPr>
        <w:t>rd</w:t>
      </w:r>
      <w:r w:rsidRPr="00285DD4">
        <w:t xml:space="preserve"> </w:t>
      </w:r>
      <w:r w:rsidR="00417BDB">
        <w:t>Ed.</w:t>
      </w:r>
      <w:r w:rsidR="00A058D7" w:rsidRPr="00285DD4">
        <w:t xml:space="preserve">, </w:t>
      </w:r>
      <w:r w:rsidR="00417BDB">
        <w:t xml:space="preserve">New Delhi: </w:t>
      </w:r>
      <w:r w:rsidR="00A058D7" w:rsidRPr="00285DD4">
        <w:t xml:space="preserve">McGraw Hill Book Co., </w:t>
      </w:r>
      <w:r w:rsidRPr="00285DD4">
        <w:t>pp541-567.</w:t>
      </w:r>
    </w:p>
    <w:p w:rsidR="00F51FC0" w:rsidRPr="00285DD4" w:rsidRDefault="00225696" w:rsidP="00E962D4">
      <w:pPr>
        <w:spacing w:before="240"/>
        <w:ind w:left="720" w:hanging="720"/>
        <w:jc w:val="both"/>
      </w:pPr>
      <w:r w:rsidRPr="00285DD4">
        <w:t xml:space="preserve">Hill, C.R., Griffiths, E.W., Judge, G.G (2003), </w:t>
      </w:r>
      <w:r w:rsidRPr="00285DD4">
        <w:rPr>
          <w:i/>
        </w:rPr>
        <w:t>Undergraduate Econometrics</w:t>
      </w:r>
      <w:r w:rsidRPr="00285DD4">
        <w:t xml:space="preserve">. </w:t>
      </w:r>
      <w:r w:rsidR="00417BDB">
        <w:t xml:space="preserve">New York: </w:t>
      </w:r>
      <w:r w:rsidRPr="00285DD4">
        <w:t>John Wiley &amp;</w:t>
      </w:r>
      <w:r w:rsidR="00417BDB">
        <w:t xml:space="preserve"> </w:t>
      </w:r>
      <w:r w:rsidRPr="00285DD4">
        <w:t>Sons, Inc.</w:t>
      </w:r>
    </w:p>
    <w:p w:rsidR="00F51FC0" w:rsidRPr="00285DD4" w:rsidRDefault="00F51FC0" w:rsidP="00E962D4">
      <w:pPr>
        <w:spacing w:before="240"/>
        <w:ind w:left="720" w:hanging="720"/>
        <w:jc w:val="both"/>
      </w:pPr>
      <w:r w:rsidRPr="00285DD4">
        <w:t xml:space="preserve">Jansen,H.G.,Walker,T.S.,andBarker,R.(1990)Adoption Ceilings and Modern Coarse Cereal Cultivars in </w:t>
      </w:r>
      <w:r w:rsidRPr="00285DD4">
        <w:tab/>
        <w:t>India.In:</w:t>
      </w:r>
      <w:r w:rsidRPr="00285DD4">
        <w:rPr>
          <w:i/>
        </w:rPr>
        <w:t>American journal of Agricultural Economics</w:t>
      </w:r>
      <w:r w:rsidR="00417BDB">
        <w:t xml:space="preserve">, </w:t>
      </w:r>
      <w:r w:rsidRPr="00285DD4">
        <w:t>72</w:t>
      </w:r>
      <w:r w:rsidR="00417BDB">
        <w:t xml:space="preserve"> (</w:t>
      </w:r>
      <w:r w:rsidRPr="00285DD4">
        <w:t>3</w:t>
      </w:r>
      <w:r w:rsidR="00417BDB">
        <w:t>\0</w:t>
      </w:r>
      <w:r w:rsidRPr="00285DD4">
        <w:t>.</w:t>
      </w:r>
    </w:p>
    <w:p w:rsidR="00F6018B" w:rsidRPr="00285DD4" w:rsidRDefault="00F51FC0" w:rsidP="00E962D4">
      <w:pPr>
        <w:spacing w:before="240"/>
        <w:ind w:left="720" w:hanging="720"/>
        <w:jc w:val="both"/>
      </w:pPr>
      <w:r w:rsidRPr="00285DD4">
        <w:t>Koech, S. (2004) Socio-economic impact of fodder trees and desmodium in Central Kenya.  MSc.</w:t>
      </w:r>
      <w:r w:rsidRPr="00285DD4">
        <w:tab/>
        <w:t>(Agricultural Economics) Thesis, Egerton University Kenya.</w:t>
      </w:r>
    </w:p>
    <w:p w:rsidR="00F51FC0" w:rsidRPr="00285DD4" w:rsidRDefault="00F51FC0" w:rsidP="00E962D4">
      <w:pPr>
        <w:spacing w:before="240"/>
        <w:ind w:left="720" w:hanging="720"/>
        <w:jc w:val="both"/>
      </w:pPr>
      <w:r w:rsidRPr="00285DD4">
        <w:t>Kristjanson,P.,Okike,I.,Tarawali,S. and Singh,B.B.(1999)</w:t>
      </w:r>
      <w:r w:rsidRPr="00285DD4">
        <w:rPr>
          <w:i/>
        </w:rPr>
        <w:t xml:space="preserve">Farmer impact workshops for Evaluating impact of </w:t>
      </w:r>
      <w:r w:rsidRPr="00285DD4">
        <w:rPr>
          <w:i/>
        </w:rPr>
        <w:tab/>
        <w:t xml:space="preserve">improved food and fodder cowpea varieties in Northern </w:t>
      </w:r>
      <w:r w:rsidR="00693D4D" w:rsidRPr="00285DD4">
        <w:rPr>
          <w:i/>
        </w:rPr>
        <w:t>Nigeria.</w:t>
      </w:r>
      <w:r w:rsidR="00693D4D" w:rsidRPr="00285DD4">
        <w:t>A</w:t>
      </w:r>
      <w:r w:rsidRPr="00285DD4">
        <w:t xml:space="preserve"> report for the System- wide </w:t>
      </w:r>
      <w:r w:rsidRPr="00285DD4">
        <w:tab/>
        <w:t>Livestock Programme, International Livestock Research Institute, Nairobi, Kenya.</w:t>
      </w:r>
    </w:p>
    <w:p w:rsidR="00F51FC0" w:rsidRPr="00285DD4" w:rsidRDefault="00F51FC0" w:rsidP="00E962D4">
      <w:pPr>
        <w:spacing w:before="240"/>
        <w:ind w:left="720" w:hanging="720"/>
        <w:jc w:val="both"/>
      </w:pPr>
      <w:r w:rsidRPr="00285DD4">
        <w:lastRenderedPageBreak/>
        <w:t>Kristjanson,</w:t>
      </w:r>
      <w:r w:rsidR="00A058D7" w:rsidRPr="00285DD4">
        <w:t>P.,Okike,I.,Tarawali,S.,Kruska,R.,Manyong,V.M.and</w:t>
      </w:r>
      <w:r w:rsidRPr="00285DD4">
        <w:t>Singh,B.B(20</w:t>
      </w:r>
      <w:r w:rsidR="00A058D7" w:rsidRPr="00285DD4">
        <w:t>02)Evaluating Adoption of New Crop</w:t>
      </w:r>
      <w:r w:rsidRPr="00285DD4">
        <w:t>-Livestock-Soil-</w:t>
      </w:r>
      <w:r w:rsidR="00693D4D" w:rsidRPr="00285DD4">
        <w:t>management Technologies</w:t>
      </w:r>
      <w:r w:rsidRPr="00285DD4">
        <w:t xml:space="preserve"> using Geo</w:t>
      </w:r>
      <w:r w:rsidR="00693D4D" w:rsidRPr="00285DD4">
        <w:t>-</w:t>
      </w:r>
      <w:r w:rsidRPr="00285DD4">
        <w:t>referenced Village-leve</w:t>
      </w:r>
      <w:r w:rsidR="00A058D7" w:rsidRPr="00285DD4">
        <w:t xml:space="preserve">l Data: the case of Cow pea in </w:t>
      </w:r>
      <w:r w:rsidRPr="00285DD4">
        <w:t>the Dry Savannahs of West Africa. In: understanding and improving current practices/edited by Christopher B.Barrett, Frank Place, and Abdillahi A</w:t>
      </w:r>
      <w:r w:rsidR="00417BDB">
        <w:t>. Aboud. Page 51-64. Wallington:</w:t>
      </w:r>
      <w:r w:rsidRPr="00285DD4">
        <w:t xml:space="preserve"> CAB international Publishing.</w:t>
      </w:r>
    </w:p>
    <w:p w:rsidR="00F51FC0" w:rsidRPr="00285DD4" w:rsidRDefault="00F51FC0" w:rsidP="00E962D4">
      <w:pPr>
        <w:spacing w:before="240"/>
        <w:ind w:left="720" w:hanging="720"/>
        <w:jc w:val="both"/>
      </w:pPr>
      <w:r w:rsidRPr="00285DD4">
        <w:t xml:space="preserve">Lynne, G.D., Shonkwiler, J.S. and Rola, L.R. (1988) Attitudes and farmers conservation </w:t>
      </w:r>
      <w:r w:rsidR="00FC7BE3" w:rsidRPr="00285DD4">
        <w:t>behavior.</w:t>
      </w:r>
      <w:r w:rsidR="00FC7BE3" w:rsidRPr="00285DD4">
        <w:rPr>
          <w:i/>
        </w:rPr>
        <w:t xml:space="preserve"> American</w:t>
      </w:r>
      <w:r w:rsidRPr="00285DD4">
        <w:rPr>
          <w:i/>
        </w:rPr>
        <w:tab/>
        <w:t>Journal of Agricultural Economics,</w:t>
      </w:r>
      <w:r w:rsidRPr="00285DD4">
        <w:t xml:space="preserve"> February, 12-19.</w:t>
      </w:r>
    </w:p>
    <w:p w:rsidR="00F51FC0" w:rsidRPr="00285DD4" w:rsidRDefault="00F51FC0" w:rsidP="00E962D4">
      <w:pPr>
        <w:spacing w:before="240"/>
        <w:ind w:left="720" w:hanging="720"/>
        <w:jc w:val="both"/>
      </w:pPr>
      <w:r w:rsidRPr="00285DD4">
        <w:t>Maddala</w:t>
      </w:r>
      <w:r w:rsidR="00FC7BE3" w:rsidRPr="00285DD4">
        <w:t>, G.S. (</w:t>
      </w:r>
      <w:r w:rsidRPr="00285DD4">
        <w:t xml:space="preserve">1977) </w:t>
      </w:r>
      <w:r w:rsidRPr="00285DD4">
        <w:rPr>
          <w:i/>
        </w:rPr>
        <w:t>Econometrics Hand Book</w:t>
      </w:r>
    </w:p>
    <w:p w:rsidR="00F51FC0" w:rsidRPr="00285DD4" w:rsidRDefault="00F51FC0" w:rsidP="00E962D4">
      <w:pPr>
        <w:spacing w:before="240"/>
        <w:ind w:left="720" w:hanging="720"/>
        <w:jc w:val="both"/>
      </w:pPr>
      <w:r w:rsidRPr="00285DD4">
        <w:t>Mawanda, F. (2004) Socio-</w:t>
      </w:r>
      <w:r w:rsidR="00CD7ED9" w:rsidRPr="00285DD4">
        <w:t xml:space="preserve"> economic Impact of </w:t>
      </w:r>
      <w:r w:rsidR="00CD7ED9" w:rsidRPr="00285DD4">
        <w:rPr>
          <w:i/>
        </w:rPr>
        <w:t>Calliandra c</w:t>
      </w:r>
      <w:r w:rsidRPr="00285DD4">
        <w:rPr>
          <w:i/>
        </w:rPr>
        <w:t>alothyrsus</w:t>
      </w:r>
      <w:r w:rsidRPr="00285DD4">
        <w:t xml:space="preserve"> in Kabale</w:t>
      </w:r>
      <w:r w:rsidR="00F0133D" w:rsidRPr="00285DD4">
        <w:t>Sub-County</w:t>
      </w:r>
      <w:r w:rsidRPr="00285DD4">
        <w:t xml:space="preserve">, </w:t>
      </w:r>
      <w:r w:rsidR="00D7508C" w:rsidRPr="00285DD4">
        <w:t>Uganda.MSc</w:t>
      </w:r>
      <w:r w:rsidRPr="00285DD4">
        <w:t>. (Forestry) thesis, Makerere University, Kampala, Uganda.</w:t>
      </w:r>
    </w:p>
    <w:p w:rsidR="00F51FC0" w:rsidRPr="00285DD4" w:rsidRDefault="00F51FC0" w:rsidP="00E962D4">
      <w:pPr>
        <w:spacing w:before="240"/>
        <w:ind w:left="720" w:hanging="720"/>
        <w:jc w:val="both"/>
      </w:pPr>
      <w:r w:rsidRPr="00285DD4">
        <w:t xml:space="preserve">McIntyre, J., Bourzat, D. and Pingari, P. (1992) Crop-Livestock Interactions in Sub-Sahara </w:t>
      </w:r>
      <w:r w:rsidR="00FA103D" w:rsidRPr="00285DD4">
        <w:t>Africa.</w:t>
      </w:r>
      <w:r w:rsidR="00417BDB" w:rsidRPr="00417BDB">
        <w:t xml:space="preserve"> </w:t>
      </w:r>
      <w:r w:rsidR="00417BDB">
        <w:t xml:space="preserve">Washington, DC: </w:t>
      </w:r>
      <w:r w:rsidR="00FA103D" w:rsidRPr="00285DD4">
        <w:t>World</w:t>
      </w:r>
      <w:r w:rsidR="00417BDB">
        <w:t xml:space="preserve"> </w:t>
      </w:r>
      <w:r w:rsidRPr="00285DD4">
        <w:t xml:space="preserve">Bank, </w:t>
      </w:r>
    </w:p>
    <w:p w:rsidR="00F51FC0" w:rsidRPr="00285DD4" w:rsidRDefault="00F51FC0" w:rsidP="00E962D4">
      <w:pPr>
        <w:spacing w:before="240"/>
        <w:ind w:left="720" w:hanging="720"/>
        <w:jc w:val="both"/>
        <w:rPr>
          <w:i/>
        </w:rPr>
      </w:pPr>
      <w:r w:rsidRPr="00285DD4">
        <w:t>Mercer, D. E. and Miller, R. P. (1998) Socio Economic Research in agro- For</w:t>
      </w:r>
      <w:r w:rsidR="00DD73EA" w:rsidRPr="00285DD4">
        <w:t xml:space="preserve">estry: Progress, Prospects and </w:t>
      </w:r>
      <w:r w:rsidRPr="00285DD4">
        <w:t xml:space="preserve">Priorities. </w:t>
      </w:r>
      <w:r w:rsidRPr="00285DD4">
        <w:rPr>
          <w:i/>
        </w:rPr>
        <w:t>Agro- forestry Systems</w:t>
      </w:r>
      <w:r w:rsidR="00417BDB">
        <w:rPr>
          <w:i/>
        </w:rPr>
        <w:t xml:space="preserve"> </w:t>
      </w:r>
      <w:r w:rsidRPr="00285DD4">
        <w:t>38, 177-193.</w:t>
      </w:r>
    </w:p>
    <w:p w:rsidR="00F51FC0" w:rsidRPr="00285DD4" w:rsidRDefault="00F51FC0" w:rsidP="00E962D4">
      <w:pPr>
        <w:spacing w:before="240"/>
        <w:ind w:left="720" w:hanging="720"/>
        <w:jc w:val="both"/>
      </w:pPr>
      <w:r w:rsidRPr="00285DD4">
        <w:t>Mose.L.O.,Onyango,R.,Rono,S.,Ruto,C.K. and Kute,C.O.(2000)The potenti</w:t>
      </w:r>
      <w:r w:rsidR="00DD73EA" w:rsidRPr="00285DD4">
        <w:t xml:space="preserve">al for adoption of organic and </w:t>
      </w:r>
      <w:r w:rsidRPr="00285DD4">
        <w:t>inorganic fertilizers in the north Rift Valley Region of Kenya. A paper presented to the 2</w:t>
      </w:r>
      <w:r w:rsidRPr="00285DD4">
        <w:rPr>
          <w:vertAlign w:val="superscript"/>
        </w:rPr>
        <w:t>nd</w:t>
      </w:r>
      <w:r w:rsidRPr="00285DD4">
        <w:t xml:space="preserve"> Scientific </w:t>
      </w:r>
      <w:r w:rsidRPr="00285DD4">
        <w:tab/>
        <w:t>Conference of the Soil Management and Legume research Network projects on b</w:t>
      </w:r>
      <w:r w:rsidR="00DD73EA" w:rsidRPr="00285DD4">
        <w:t xml:space="preserve">etter soil management for </w:t>
      </w:r>
      <w:r w:rsidRPr="00285DD4">
        <w:t>improved smallholder crop and livestock production.</w:t>
      </w:r>
      <w:r w:rsidR="00417BDB">
        <w:t xml:space="preserve"> </w:t>
      </w:r>
      <w:r w:rsidRPr="00285DD4">
        <w:t>Mombasa,</w:t>
      </w:r>
      <w:r w:rsidR="00417BDB">
        <w:t xml:space="preserve"> </w:t>
      </w:r>
      <w:r w:rsidRPr="00285DD4">
        <w:t>26</w:t>
      </w:r>
      <w:r w:rsidRPr="00285DD4">
        <w:rPr>
          <w:vertAlign w:val="superscript"/>
        </w:rPr>
        <w:t>th</w:t>
      </w:r>
      <w:r w:rsidRPr="00285DD4">
        <w:t xml:space="preserve"> -30</w:t>
      </w:r>
      <w:r w:rsidRPr="00285DD4">
        <w:rPr>
          <w:vertAlign w:val="superscript"/>
        </w:rPr>
        <w:t>th</w:t>
      </w:r>
      <w:r w:rsidRPr="00285DD4">
        <w:t xml:space="preserve">  June,2000.</w:t>
      </w:r>
    </w:p>
    <w:p w:rsidR="00D0531A" w:rsidRPr="00285DD4" w:rsidRDefault="00903935" w:rsidP="00E962D4">
      <w:pPr>
        <w:spacing w:before="240"/>
        <w:ind w:left="720" w:hanging="720"/>
        <w:jc w:val="both"/>
      </w:pPr>
      <w:r w:rsidRPr="00285DD4">
        <w:t xml:space="preserve"> Mugenda, Olive M and Mugenda, Abel G. (1999), Research methods: Qualitative Approaches, </w:t>
      </w:r>
      <w:r w:rsidR="00417BDB">
        <w:t>Nairobi: Acts Press, Revised</w:t>
      </w:r>
      <w:r w:rsidR="00D0531A" w:rsidRPr="00285DD4">
        <w:t xml:space="preserve"> 2003.</w:t>
      </w:r>
    </w:p>
    <w:p w:rsidR="00F51FC0" w:rsidRPr="00285DD4" w:rsidRDefault="00F51FC0" w:rsidP="00E962D4">
      <w:pPr>
        <w:spacing w:before="240"/>
        <w:ind w:left="720" w:hanging="720"/>
        <w:jc w:val="both"/>
      </w:pPr>
      <w:r w:rsidRPr="00285DD4">
        <w:t>Mutai, H., Cheruyot, K.T. and Tarus K.D. (2007): An anal</w:t>
      </w:r>
      <w:r w:rsidR="00DD73EA" w:rsidRPr="00285DD4">
        <w:t xml:space="preserve">ysis of the factor influencing </w:t>
      </w:r>
      <w:r w:rsidRPr="00285DD4">
        <w:t xml:space="preserve">access to agricultural </w:t>
      </w:r>
      <w:r w:rsidRPr="00285DD4">
        <w:tab/>
        <w:t>finance by smallholder horticultu</w:t>
      </w:r>
      <w:r w:rsidR="00DD73EA" w:rsidRPr="00285DD4">
        <w:t>ral farmers in UasinGishu</w:t>
      </w:r>
      <w:r w:rsidR="00F0133D" w:rsidRPr="00285DD4">
        <w:t>Sub-County</w:t>
      </w:r>
      <w:r w:rsidR="00FA103D" w:rsidRPr="00285DD4">
        <w:t>, Kenya</w:t>
      </w:r>
      <w:r w:rsidRPr="00285DD4">
        <w:t xml:space="preserve">. </w:t>
      </w:r>
      <w:r w:rsidRPr="00285DD4">
        <w:rPr>
          <w:i/>
        </w:rPr>
        <w:t>African Journal of Business &amp; Economics</w:t>
      </w:r>
      <w:r w:rsidRPr="00285DD4">
        <w:tab/>
        <w:t xml:space="preserve">(AJOBE), volume2, No.1, 2007.Page170-184.A publication of the School </w:t>
      </w:r>
      <w:r w:rsidR="00DD73EA" w:rsidRPr="00285DD4">
        <w:t xml:space="preserve">of Business and Economics, Moi </w:t>
      </w:r>
      <w:r w:rsidRPr="00285DD4">
        <w:t>University, Eldoret, Kenya.</w:t>
      </w:r>
    </w:p>
    <w:p w:rsidR="00417BDB" w:rsidRDefault="00DE417D" w:rsidP="00417BDB">
      <w:pPr>
        <w:spacing w:before="240"/>
        <w:ind w:left="720" w:hanging="720"/>
        <w:jc w:val="both"/>
      </w:pPr>
      <w:r w:rsidRPr="00285DD4">
        <w:t xml:space="preserve">Nakosteen, R., and </w:t>
      </w:r>
      <w:r w:rsidR="00F51FC0" w:rsidRPr="00285DD4">
        <w:t>Zimmer</w:t>
      </w:r>
      <w:r w:rsidR="0041302F" w:rsidRPr="00285DD4">
        <w:t>, M</w:t>
      </w:r>
      <w:r w:rsidRPr="00285DD4">
        <w:t>.</w:t>
      </w:r>
      <w:r w:rsidR="00417BDB">
        <w:t>(</w:t>
      </w:r>
      <w:r w:rsidR="00417BDB" w:rsidRPr="00417BDB">
        <w:t xml:space="preserve"> </w:t>
      </w:r>
      <w:r w:rsidR="00417BDB">
        <w:t xml:space="preserve">1980) </w:t>
      </w:r>
      <w:r w:rsidR="00F51FC0" w:rsidRPr="00285DD4">
        <w:t xml:space="preserve">”Migration and Income: The question of Self Selection,” </w:t>
      </w:r>
      <w:r w:rsidR="00F51FC0" w:rsidRPr="00285DD4">
        <w:rPr>
          <w:i/>
        </w:rPr>
        <w:t>Southern Economic Journal</w:t>
      </w:r>
      <w:r w:rsidR="00F51FC0" w:rsidRPr="00285DD4">
        <w:t xml:space="preserve">, 46, </w:t>
      </w:r>
    </w:p>
    <w:p w:rsidR="00825288" w:rsidRPr="00285DD4" w:rsidRDefault="00F51FC0" w:rsidP="00E962D4">
      <w:pPr>
        <w:spacing w:before="240"/>
        <w:ind w:left="720" w:hanging="720"/>
        <w:jc w:val="both"/>
      </w:pPr>
      <w:r w:rsidRPr="00285DD4">
        <w:t xml:space="preserve">Ndlovu L. R., Francis J. and Hove E. (1996) Performance of draught cattle in communal farming areas </w:t>
      </w:r>
      <w:r w:rsidRPr="00285DD4">
        <w:tab/>
        <w:t xml:space="preserve">in Zimbabwe after dry season </w:t>
      </w:r>
      <w:r w:rsidR="0041302F" w:rsidRPr="00285DD4">
        <w:t>supplementations.Tropical</w:t>
      </w:r>
      <w:r w:rsidRPr="00285DD4">
        <w:tab/>
        <w:t>AnimalHealthandProduction.</w:t>
      </w:r>
    </w:p>
    <w:p w:rsidR="00F51FC0" w:rsidRPr="00285DD4" w:rsidRDefault="00F51FC0" w:rsidP="00E962D4">
      <w:pPr>
        <w:spacing w:before="240"/>
        <w:ind w:left="720" w:hanging="720"/>
        <w:jc w:val="both"/>
      </w:pPr>
      <w:r w:rsidRPr="00285DD4">
        <w:t xml:space="preserve">Norman,D.W and Baker,D.C.(1986)Components of farming systems research,FSR credibility and experiences in Botwana.In:Moock,J.L.(ed.) </w:t>
      </w:r>
      <w:r w:rsidR="00DD73EA" w:rsidRPr="00285DD4">
        <w:rPr>
          <w:i/>
        </w:rPr>
        <w:t xml:space="preserve">Understanding Africa’s Rural </w:t>
      </w:r>
      <w:r w:rsidR="00586DFB" w:rsidRPr="00285DD4">
        <w:rPr>
          <w:i/>
        </w:rPr>
        <w:t xml:space="preserve">Households and farming </w:t>
      </w:r>
      <w:r w:rsidRPr="00285DD4">
        <w:rPr>
          <w:i/>
        </w:rPr>
        <w:t>systems</w:t>
      </w:r>
      <w:r w:rsidR="00586DFB" w:rsidRPr="00285DD4">
        <w:t xml:space="preserve"> .</w:t>
      </w:r>
      <w:r w:rsidR="00417BDB" w:rsidRPr="00417BDB">
        <w:t xml:space="preserve"> </w:t>
      </w:r>
      <w:r w:rsidR="00417BDB" w:rsidRPr="00285DD4">
        <w:t>Boulder,Colorado</w:t>
      </w:r>
      <w:r w:rsidR="00417BDB">
        <w:t xml:space="preserve">: </w:t>
      </w:r>
      <w:r w:rsidR="00586DFB" w:rsidRPr="00285DD4">
        <w:t xml:space="preserve">West view </w:t>
      </w:r>
      <w:r w:rsidRPr="00285DD4">
        <w:t>Press</w:t>
      </w:r>
      <w:r w:rsidR="00417BDB">
        <w:t>.</w:t>
      </w:r>
    </w:p>
    <w:p w:rsidR="00F51FC0" w:rsidRPr="00285DD4" w:rsidRDefault="00F51FC0" w:rsidP="00E962D4">
      <w:pPr>
        <w:spacing w:before="240"/>
        <w:ind w:left="720" w:hanging="720"/>
        <w:jc w:val="both"/>
        <w:rPr>
          <w:i/>
        </w:rPr>
      </w:pPr>
      <w:r w:rsidRPr="00285DD4">
        <w:lastRenderedPageBreak/>
        <w:t xml:space="preserve">Norris P. E and Batie S. S. (1987) Virginia farmers soil conservation decisions:  an application of Tobit </w:t>
      </w:r>
      <w:r w:rsidRPr="00285DD4">
        <w:tab/>
      </w:r>
      <w:r w:rsidR="00CA3A42" w:rsidRPr="00285DD4">
        <w:t>analysis.</w:t>
      </w:r>
      <w:r w:rsidR="00417BDB">
        <w:t xml:space="preserve"> </w:t>
      </w:r>
      <w:r w:rsidR="00CA3A42" w:rsidRPr="00285DD4">
        <w:rPr>
          <w:i/>
        </w:rPr>
        <w:t>Southern</w:t>
      </w:r>
      <w:r w:rsidRPr="00285DD4">
        <w:rPr>
          <w:i/>
        </w:rPr>
        <w:t xml:space="preserve"> Journal of Agriculture Economics.</w:t>
      </w:r>
    </w:p>
    <w:p w:rsidR="00F51FC0" w:rsidRPr="00285DD4" w:rsidRDefault="00F51FC0" w:rsidP="00E962D4">
      <w:pPr>
        <w:spacing w:before="240"/>
        <w:ind w:left="720" w:hanging="720"/>
        <w:jc w:val="both"/>
      </w:pPr>
      <w:r w:rsidRPr="00285DD4">
        <w:t>Ofreneo, R. (2004):“From the Green Revolution to the Gene Revolution</w:t>
      </w:r>
      <w:r w:rsidRPr="00285DD4">
        <w:rPr>
          <w:i/>
        </w:rPr>
        <w:t xml:space="preserve">: </w:t>
      </w:r>
      <w:r w:rsidR="00DD73EA" w:rsidRPr="00285DD4">
        <w:rPr>
          <w:i/>
          <w:iCs/>
        </w:rPr>
        <w:t xml:space="preserve">Asian </w:t>
      </w:r>
      <w:r w:rsidRPr="00285DD4">
        <w:rPr>
          <w:i/>
          <w:iCs/>
        </w:rPr>
        <w:t>Development Bank Regional Working Paper</w:t>
      </w:r>
      <w:r w:rsidRPr="00285DD4">
        <w:rPr>
          <w:i/>
        </w:rPr>
        <w:t xml:space="preserve">. </w:t>
      </w:r>
    </w:p>
    <w:p w:rsidR="00F51FC0" w:rsidRPr="00285DD4" w:rsidRDefault="00F51FC0" w:rsidP="00E962D4">
      <w:pPr>
        <w:spacing w:before="240"/>
        <w:ind w:left="720" w:hanging="720"/>
        <w:jc w:val="both"/>
      </w:pPr>
      <w:r w:rsidRPr="00285DD4">
        <w:t>Okumu B. N. (2000) Bio-economic modeling of Watersh</w:t>
      </w:r>
      <w:r w:rsidR="00DD73EA" w:rsidRPr="00285DD4">
        <w:t xml:space="preserve">ed Resources in </w:t>
      </w:r>
      <w:r w:rsidR="00CA3A42" w:rsidRPr="00285DD4">
        <w:t>Ethiopia.PhD</w:t>
      </w:r>
      <w:r w:rsidRPr="00285DD4">
        <w:t xml:space="preserve">Thesis, University of </w:t>
      </w:r>
      <w:r w:rsidRPr="00285DD4">
        <w:tab/>
        <w:t>Manchester, U.K.</w:t>
      </w:r>
    </w:p>
    <w:p w:rsidR="00DE417D" w:rsidRPr="00285DD4" w:rsidRDefault="00F51FC0" w:rsidP="00E962D4">
      <w:pPr>
        <w:pStyle w:val="Pa4"/>
        <w:spacing w:before="240" w:line="240" w:lineRule="auto"/>
        <w:ind w:left="720" w:hanging="720"/>
        <w:jc w:val="both"/>
        <w:rPr>
          <w:rFonts w:ascii="Times New Roman" w:hAnsi="Times New Roman"/>
        </w:rPr>
      </w:pPr>
      <w:r w:rsidRPr="00285DD4">
        <w:rPr>
          <w:rFonts w:ascii="Times New Roman" w:hAnsi="Times New Roman"/>
        </w:rPr>
        <w:t>Oladele, O.I (2005) A Tobit Analysis Of Propens</w:t>
      </w:r>
      <w:r w:rsidR="00DD73EA" w:rsidRPr="00285DD4">
        <w:rPr>
          <w:rFonts w:ascii="Times New Roman" w:hAnsi="Times New Roman"/>
        </w:rPr>
        <w:t xml:space="preserve">ity To Discontinue Adoption Of </w:t>
      </w:r>
      <w:r w:rsidRPr="00285DD4">
        <w:rPr>
          <w:rFonts w:ascii="Times New Roman" w:hAnsi="Times New Roman"/>
        </w:rPr>
        <w:t xml:space="preserve">Agricultural Technology Among Farmers In Southwestern Nigeria; Department of Agricultural Extension and Rural Development University of Ibadan. Nigeria. Journal of European Agriculture, 6 </w:t>
      </w:r>
      <w:r w:rsidR="00417BDB">
        <w:rPr>
          <w:rFonts w:ascii="Times New Roman" w:hAnsi="Times New Roman"/>
        </w:rPr>
        <w:t>(</w:t>
      </w:r>
      <w:r w:rsidRPr="00285DD4">
        <w:rPr>
          <w:rFonts w:ascii="Times New Roman" w:hAnsi="Times New Roman"/>
        </w:rPr>
        <w:t>3</w:t>
      </w:r>
      <w:r w:rsidR="00417BDB">
        <w:rPr>
          <w:rFonts w:ascii="Times New Roman" w:hAnsi="Times New Roman"/>
        </w:rPr>
        <w:t>), 243-254</w:t>
      </w:r>
      <w:r w:rsidRPr="00285DD4">
        <w:rPr>
          <w:rFonts w:ascii="Times New Roman" w:hAnsi="Times New Roman"/>
        </w:rPr>
        <w:t>.</w:t>
      </w:r>
    </w:p>
    <w:p w:rsidR="00DE417D" w:rsidRPr="00285DD4" w:rsidRDefault="00DE417D" w:rsidP="00E962D4">
      <w:pPr>
        <w:pStyle w:val="Default"/>
        <w:spacing w:before="240"/>
        <w:ind w:left="720" w:hanging="720"/>
        <w:rPr>
          <w:rFonts w:ascii="Times New Roman" w:hAnsi="Times New Roman" w:cs="Times New Roman"/>
          <w:color w:val="auto"/>
        </w:rPr>
      </w:pPr>
      <w:r w:rsidRPr="00285DD4">
        <w:rPr>
          <w:rFonts w:ascii="Times New Roman" w:hAnsi="Times New Roman" w:cs="Times New Roman"/>
          <w:color w:val="auto"/>
        </w:rPr>
        <w:t>Oso, Y.W and Onen, D. (2009)</w:t>
      </w:r>
      <w:r w:rsidR="00F1063E" w:rsidRPr="00285DD4">
        <w:rPr>
          <w:rFonts w:ascii="Times New Roman" w:hAnsi="Times New Roman" w:cs="Times New Roman"/>
          <w:color w:val="auto"/>
        </w:rPr>
        <w:t xml:space="preserve"> A general guide to writing research proposal and report, a hand book for beginning researchers,</w:t>
      </w:r>
      <w:r w:rsidR="00417BDB">
        <w:rPr>
          <w:rFonts w:ascii="Times New Roman" w:hAnsi="Times New Roman" w:cs="Times New Roman"/>
          <w:color w:val="auto"/>
        </w:rPr>
        <w:t xml:space="preserve"> Nairobi: </w:t>
      </w:r>
      <w:r w:rsidR="00F1063E" w:rsidRPr="00285DD4">
        <w:rPr>
          <w:rFonts w:ascii="Times New Roman" w:hAnsi="Times New Roman" w:cs="Times New Roman"/>
          <w:color w:val="auto"/>
        </w:rPr>
        <w:t>Jomo Kenyatta foundatio</w:t>
      </w:r>
      <w:r w:rsidR="00417BDB">
        <w:rPr>
          <w:rFonts w:ascii="Times New Roman" w:hAnsi="Times New Roman" w:cs="Times New Roman"/>
          <w:color w:val="auto"/>
        </w:rPr>
        <w:t>n.</w:t>
      </w:r>
    </w:p>
    <w:p w:rsidR="00F51FC0" w:rsidRPr="00285DD4" w:rsidRDefault="00F51FC0" w:rsidP="00E962D4">
      <w:pPr>
        <w:spacing w:before="240"/>
        <w:ind w:left="720" w:hanging="720"/>
        <w:jc w:val="both"/>
      </w:pPr>
      <w:r w:rsidRPr="00285DD4">
        <w:t xml:space="preserve">Place, F., Swallow, B., Wangila,J. and Barret C. B. (2002)Lessons for Natural Resource Management </w:t>
      </w:r>
      <w:r w:rsidRPr="00285DD4">
        <w:tab/>
        <w:t>Technology Adoption and Research:</w:t>
      </w:r>
      <w:r w:rsidRPr="00285DD4">
        <w:rPr>
          <w:i/>
        </w:rPr>
        <w:t xml:space="preserve"> Natural resources management </w:t>
      </w:r>
      <w:r w:rsidR="00187B86" w:rsidRPr="00285DD4">
        <w:rPr>
          <w:i/>
        </w:rPr>
        <w:t>in African</w:t>
      </w:r>
      <w:r w:rsidRPr="00285DD4">
        <w:rPr>
          <w:i/>
        </w:rPr>
        <w:t xml:space="preserve"> agriculture: understanding and improving current practices</w:t>
      </w:r>
      <w:r w:rsidRPr="00285DD4">
        <w:t xml:space="preserve">/edited by Christopher B.Barrett, Frank Place, and Abdillahi A. </w:t>
      </w:r>
      <w:r w:rsidR="00417BDB">
        <w:t>Aboud. Page 275-285. Wallington: CA</w:t>
      </w:r>
      <w:r w:rsidR="00187B86" w:rsidRPr="00285DD4">
        <w:t>B</w:t>
      </w:r>
      <w:r w:rsidR="00417BDB">
        <w:t xml:space="preserve"> I</w:t>
      </w:r>
      <w:r w:rsidRPr="00285DD4">
        <w:t>nternational Publishing</w:t>
      </w:r>
      <w:r w:rsidR="00187B86" w:rsidRPr="00285DD4">
        <w:t>.</w:t>
      </w:r>
    </w:p>
    <w:p w:rsidR="00F51FC0" w:rsidRPr="00285DD4" w:rsidRDefault="00F51FC0" w:rsidP="00E962D4">
      <w:pPr>
        <w:spacing w:before="240"/>
        <w:ind w:left="720" w:hanging="720"/>
        <w:jc w:val="both"/>
      </w:pPr>
      <w:r w:rsidRPr="00285DD4">
        <w:t xml:space="preserve">Sanders, J.H., Shapiro, B.L., and Ramaswamy, S. (1996) The Economics of Agricultural Technologies in Semi-Arid Sub-Saharan Africa. </w:t>
      </w:r>
      <w:r w:rsidR="00417BDB">
        <w:t>Baltimore Maryland: Johns Hopkins University Press</w:t>
      </w:r>
    </w:p>
    <w:p w:rsidR="00F51FC0" w:rsidRPr="00285DD4" w:rsidRDefault="00F51FC0" w:rsidP="00E962D4">
      <w:pPr>
        <w:spacing w:before="240"/>
        <w:ind w:left="720" w:hanging="720"/>
        <w:jc w:val="both"/>
      </w:pPr>
      <w:r w:rsidRPr="00285DD4">
        <w:t>Sanchez, P.A. (1995) Science in Agro forestry .</w:t>
      </w:r>
      <w:r w:rsidRPr="00285DD4">
        <w:rPr>
          <w:i/>
        </w:rPr>
        <w:t>Agro forestry Systems</w:t>
      </w:r>
      <w:r w:rsidRPr="00285DD4">
        <w:t xml:space="preserve"> 30, 5-55.</w:t>
      </w:r>
    </w:p>
    <w:p w:rsidR="00F51FC0" w:rsidRPr="00285DD4" w:rsidRDefault="00F51FC0" w:rsidP="00E962D4">
      <w:pPr>
        <w:spacing w:before="240"/>
        <w:ind w:left="720" w:hanging="720"/>
        <w:jc w:val="both"/>
      </w:pPr>
      <w:r w:rsidRPr="00285DD4">
        <w:t>Sanginga ,P. C., Adensina A. A., Manyong V. M., Otite</w:t>
      </w:r>
      <w:r w:rsidR="00DD73EA" w:rsidRPr="00285DD4">
        <w:t xml:space="preserve">O. and Dashielle K. E. (1999). </w:t>
      </w:r>
      <w:r w:rsidRPr="00285DD4">
        <w:t xml:space="preserve">Social Impact of soy </w:t>
      </w:r>
      <w:r w:rsidRPr="00285DD4">
        <w:tab/>
        <w:t>bean in Nigeria’s southern Guinea Savanna.IITA, Nigeria.</w:t>
      </w:r>
    </w:p>
    <w:p w:rsidR="00F51FC0" w:rsidRPr="00285DD4" w:rsidRDefault="00F51FC0" w:rsidP="00E962D4">
      <w:pPr>
        <w:spacing w:before="240"/>
        <w:ind w:left="720" w:hanging="720"/>
        <w:jc w:val="both"/>
      </w:pPr>
      <w:r w:rsidRPr="00285DD4">
        <w:t xml:space="preserve">Sharma, V.P (1997), Factors Affecting Adoption of Alkali Land Reclamation Technology: An Application of Multivariate Logistic Analysis. </w:t>
      </w:r>
      <w:r w:rsidRPr="00285DD4">
        <w:rPr>
          <w:i/>
        </w:rPr>
        <w:t>India Journal of Agricultural Economic</w:t>
      </w:r>
      <w:r w:rsidR="00417BDB">
        <w:t xml:space="preserve">, </w:t>
      </w:r>
      <w:r w:rsidRPr="00285DD4">
        <w:t>52, April-June 1997.</w:t>
      </w:r>
    </w:p>
    <w:p w:rsidR="00F51FC0" w:rsidRPr="00285DD4" w:rsidRDefault="00F51FC0" w:rsidP="00E962D4">
      <w:pPr>
        <w:spacing w:before="240"/>
        <w:ind w:left="720" w:hanging="720"/>
        <w:jc w:val="both"/>
      </w:pPr>
      <w:r w:rsidRPr="00285DD4">
        <w:t>Shapiro, B.I. (1990) new technology adoption in two agri</w:t>
      </w:r>
      <w:r w:rsidR="00DD73EA" w:rsidRPr="00285DD4">
        <w:t xml:space="preserve">cultural systems of the Niamey </w:t>
      </w:r>
      <w:r w:rsidRPr="00285DD4">
        <w:t xml:space="preserve">region of </w:t>
      </w:r>
      <w:r w:rsidR="00FE14D1" w:rsidRPr="00285DD4">
        <w:t>Niger.Unpublished</w:t>
      </w:r>
      <w:r w:rsidRPr="00285DD4">
        <w:t xml:space="preserve"> PhD dissertation, Department of Agricultural Economics, P</w:t>
      </w:r>
      <w:r w:rsidR="00417BDB">
        <w:t>urdue University.</w:t>
      </w:r>
    </w:p>
    <w:p w:rsidR="00F51FC0" w:rsidRPr="00285DD4" w:rsidRDefault="00F51FC0" w:rsidP="00E962D4">
      <w:pPr>
        <w:spacing w:before="240"/>
        <w:ind w:left="720" w:hanging="720"/>
        <w:jc w:val="both"/>
        <w:rPr>
          <w:i/>
        </w:rPr>
      </w:pPr>
      <w:r w:rsidRPr="00285DD4">
        <w:t xml:space="preserve">Smith, J.W., Naazie, A., Larbi, A., Agyemang, K. and Tarawali, S. (1997) Integrated crops-livestock systems in sub-Sahara Africa: an option or imperative? </w:t>
      </w:r>
      <w:r w:rsidR="00DD73EA" w:rsidRPr="00285DD4">
        <w:rPr>
          <w:i/>
        </w:rPr>
        <w:t xml:space="preserve">Outlook on </w:t>
      </w:r>
      <w:r w:rsidRPr="00285DD4">
        <w:rPr>
          <w:i/>
        </w:rPr>
        <w:t>agriculture</w:t>
      </w:r>
      <w:r w:rsidRPr="00285DD4">
        <w:t xml:space="preserve"> 26(4).</w:t>
      </w:r>
    </w:p>
    <w:p w:rsidR="00F51FC0" w:rsidRPr="00285DD4" w:rsidRDefault="00F51FC0" w:rsidP="00E962D4">
      <w:pPr>
        <w:spacing w:before="240"/>
        <w:ind w:left="720" w:hanging="720"/>
        <w:jc w:val="both"/>
      </w:pPr>
      <w:r w:rsidRPr="00285DD4">
        <w:t>Suri, T. (2005):</w:t>
      </w:r>
      <w:r w:rsidRPr="00285DD4">
        <w:rPr>
          <w:i/>
        </w:rPr>
        <w:t xml:space="preserve"> “</w:t>
      </w:r>
      <w:r w:rsidRPr="00285DD4">
        <w:t>Selection and Comparative Advantage in Technology Adoption</w:t>
      </w:r>
      <w:r w:rsidRPr="00285DD4">
        <w:rPr>
          <w:i/>
        </w:rPr>
        <w:t xml:space="preserve">,” </w:t>
      </w:r>
      <w:r w:rsidRPr="00285DD4">
        <w:rPr>
          <w:i/>
          <w:iCs/>
        </w:rPr>
        <w:t>Discussion paper</w:t>
      </w:r>
      <w:r w:rsidRPr="00285DD4">
        <w:rPr>
          <w:i/>
        </w:rPr>
        <w:t>, Yale</w:t>
      </w:r>
      <w:r w:rsidR="00417BDB">
        <w:rPr>
          <w:i/>
        </w:rPr>
        <w:t xml:space="preserve"> </w:t>
      </w:r>
      <w:r w:rsidRPr="00285DD4">
        <w:rPr>
          <w:i/>
        </w:rPr>
        <w:t xml:space="preserve">University.  </w:t>
      </w:r>
    </w:p>
    <w:p w:rsidR="00F51FC0" w:rsidRPr="00285DD4" w:rsidRDefault="00F51FC0" w:rsidP="00E962D4">
      <w:pPr>
        <w:spacing w:before="240"/>
        <w:ind w:left="720" w:hanging="720"/>
        <w:jc w:val="both"/>
      </w:pPr>
      <w:r w:rsidRPr="00285DD4">
        <w:lastRenderedPageBreak/>
        <w:t xml:space="preserve">Teklewold, H., Dadi, L., Yami, A. and DanaDebre Z. (2006) Determinants of adoption of poultry technology: a double-hurdle approach,” </w:t>
      </w:r>
      <w:r w:rsidRPr="00285DD4">
        <w:rPr>
          <w:i/>
        </w:rPr>
        <w:t xml:space="preserve">Agricultural Research </w:t>
      </w:r>
      <w:r w:rsidRPr="00285DD4">
        <w:rPr>
          <w:i/>
        </w:rPr>
        <w:tab/>
        <w:t>Center, PO Box 32, DebreZeit,</w:t>
      </w:r>
      <w:r w:rsidRPr="00285DD4">
        <w:t xml:space="preserve"> Ethiopia.</w:t>
      </w:r>
    </w:p>
    <w:p w:rsidR="00F51FC0" w:rsidRPr="00285DD4" w:rsidRDefault="00F51FC0" w:rsidP="00E962D4">
      <w:pPr>
        <w:spacing w:before="240"/>
        <w:ind w:left="720" w:hanging="720"/>
        <w:jc w:val="both"/>
      </w:pPr>
      <w:r w:rsidRPr="00285DD4">
        <w:t xml:space="preserve">Tonye, J., Meke-Me-Ze, C., and Titi-Nwel, P. (1993) Implications of National Land Legislation and customary land and tree tenure on adoption of alley </w:t>
      </w:r>
      <w:r w:rsidR="004B4D14" w:rsidRPr="00285DD4">
        <w:t>farming. Agro</w:t>
      </w:r>
      <w:r w:rsidRPr="00285DD4">
        <w:t>-forestry Systems 22.</w:t>
      </w:r>
    </w:p>
    <w:p w:rsidR="00F51FC0" w:rsidRPr="00285DD4" w:rsidRDefault="00F51FC0" w:rsidP="00E962D4">
      <w:pPr>
        <w:pStyle w:val="Default"/>
        <w:spacing w:before="240"/>
        <w:ind w:left="720" w:hanging="720"/>
        <w:jc w:val="both"/>
        <w:rPr>
          <w:rFonts w:ascii="Times New Roman" w:hAnsi="Times New Roman" w:cs="Times New Roman"/>
          <w:color w:val="auto"/>
        </w:rPr>
      </w:pPr>
      <w:r w:rsidRPr="00285DD4">
        <w:rPr>
          <w:rFonts w:ascii="Times New Roman" w:hAnsi="Times New Roman" w:cs="Times New Roman"/>
          <w:color w:val="auto"/>
        </w:rPr>
        <w:t xml:space="preserve">Tobin James (1958) Estimation of Relationships for Limited Dependent Variables” </w:t>
      </w:r>
      <w:r w:rsidRPr="00285DD4">
        <w:rPr>
          <w:rStyle w:val="A3"/>
          <w:rFonts w:ascii="Times New Roman" w:hAnsi="Times New Roman" w:cs="Times New Roman"/>
          <w:color w:val="auto"/>
          <w:sz w:val="24"/>
          <w:szCs w:val="24"/>
          <w:u w:val="none"/>
        </w:rPr>
        <w:t>Econometrica</w:t>
      </w:r>
      <w:r w:rsidRPr="00285DD4">
        <w:rPr>
          <w:rFonts w:ascii="Times New Roman" w:hAnsi="Times New Roman" w:cs="Times New Roman"/>
          <w:color w:val="auto"/>
        </w:rPr>
        <w:t>, 26(1):</w:t>
      </w:r>
    </w:p>
    <w:p w:rsidR="00F51FC0" w:rsidRPr="00285DD4" w:rsidRDefault="00F51FC0" w:rsidP="00E962D4">
      <w:pPr>
        <w:spacing w:before="240"/>
        <w:ind w:left="720" w:hanging="720"/>
        <w:jc w:val="both"/>
      </w:pPr>
      <w:r w:rsidRPr="00285DD4">
        <w:t>Tuwei,P.,Wambugu,C.,Franzel,S., and Karanja,G.(2002).</w:t>
      </w:r>
      <w:r w:rsidRPr="00285DD4">
        <w:rPr>
          <w:i/>
        </w:rPr>
        <w:t>Scaling up the use of fodder shrubs in Central</w:t>
      </w:r>
      <w:r w:rsidR="00417BDB">
        <w:rPr>
          <w:i/>
        </w:rPr>
        <w:t xml:space="preserve"> </w:t>
      </w:r>
      <w:r w:rsidRPr="00285DD4">
        <w:rPr>
          <w:i/>
        </w:rPr>
        <w:t>Kenya.</w:t>
      </w:r>
      <w:r w:rsidR="00417BDB">
        <w:rPr>
          <w:i/>
        </w:rPr>
        <w:t xml:space="preserve"> </w:t>
      </w:r>
      <w:r w:rsidR="001D759B" w:rsidRPr="00285DD4">
        <w:t>In:</w:t>
      </w:r>
      <w:r w:rsidR="00417BDB">
        <w:t xml:space="preserve"> </w:t>
      </w:r>
      <w:r w:rsidR="001D759B" w:rsidRPr="00285DD4">
        <w:t>Franzrl,S.,</w:t>
      </w:r>
      <w:r w:rsidR="00417BDB">
        <w:t xml:space="preserve"> </w:t>
      </w:r>
      <w:r w:rsidR="001D759B" w:rsidRPr="00285DD4">
        <w:t>Cooper,P.</w:t>
      </w:r>
      <w:r w:rsidR="00417BDB">
        <w:t xml:space="preserve"> </w:t>
      </w:r>
      <w:r w:rsidRPr="00285DD4">
        <w:t>and</w:t>
      </w:r>
      <w:r w:rsidR="00417BDB">
        <w:t xml:space="preserve"> </w:t>
      </w:r>
      <w:r w:rsidRPr="00285DD4">
        <w:t>Denning,G.L</w:t>
      </w:r>
      <w:r w:rsidR="00417BDB">
        <w:t xml:space="preserve"> </w:t>
      </w:r>
      <w:r w:rsidRPr="00285DD4">
        <w:t>(eds)</w:t>
      </w:r>
      <w:r w:rsidR="00417BDB">
        <w:t xml:space="preserve"> </w:t>
      </w:r>
      <w:r w:rsidRPr="00285DD4">
        <w:t>2002.</w:t>
      </w:r>
      <w:r w:rsidR="00417BDB">
        <w:t xml:space="preserve"> </w:t>
      </w:r>
      <w:r w:rsidRPr="00285DD4">
        <w:t>De</w:t>
      </w:r>
      <w:r w:rsidR="001D759B" w:rsidRPr="00285DD4">
        <w:t xml:space="preserve">velopment and </w:t>
      </w:r>
      <w:r w:rsidRPr="00285DD4">
        <w:t xml:space="preserve">Agro-forestry: Scaling up the Impacts </w:t>
      </w:r>
      <w:r w:rsidRPr="00285DD4">
        <w:tab/>
        <w:t>of</w:t>
      </w:r>
      <w:r w:rsidR="00417BDB">
        <w:t xml:space="preserve"> </w:t>
      </w:r>
      <w:r w:rsidRPr="00285DD4">
        <w:t>Research. Developmen</w:t>
      </w:r>
      <w:r w:rsidR="00417BDB">
        <w:t xml:space="preserve">t in Practice Readers </w:t>
      </w:r>
      <w:r w:rsidR="00417BDB">
        <w:tab/>
        <w:t>Series. Oxford</w:t>
      </w:r>
      <w:r w:rsidRPr="00285DD4">
        <w:t>:</w:t>
      </w:r>
      <w:r w:rsidR="00417BDB">
        <w:t xml:space="preserve"> </w:t>
      </w:r>
      <w:r w:rsidRPr="00285DD4">
        <w:t>Oxfam Publishing.</w:t>
      </w:r>
    </w:p>
    <w:p w:rsidR="00F51FC0" w:rsidRPr="00285DD4" w:rsidRDefault="00F51FC0" w:rsidP="00E962D4">
      <w:pPr>
        <w:spacing w:before="240"/>
        <w:ind w:left="720" w:hanging="720"/>
        <w:jc w:val="both"/>
      </w:pPr>
      <w:r w:rsidRPr="00285DD4">
        <w:t xml:space="preserve">Versteeg, M.N. and Koudokpon, V. (1993) Participative farmers testing of four low external input </w:t>
      </w:r>
      <w:r w:rsidRPr="00285DD4">
        <w:tab/>
        <w:t>technologies, to address soil fert</w:t>
      </w:r>
      <w:r w:rsidR="00DD73EA" w:rsidRPr="00285DD4">
        <w:t xml:space="preserve">ility decline in Mono province </w:t>
      </w:r>
      <w:r w:rsidRPr="00285DD4">
        <w:t>(Benin).</w:t>
      </w:r>
      <w:r w:rsidRPr="00285DD4">
        <w:rPr>
          <w:i/>
        </w:rPr>
        <w:t>Agricultural systems 42</w:t>
      </w:r>
      <w:r w:rsidRPr="00285DD4">
        <w:t>.</w:t>
      </w:r>
    </w:p>
    <w:p w:rsidR="00F51FC0" w:rsidRPr="00285DD4" w:rsidRDefault="00F51FC0" w:rsidP="00E962D4">
      <w:pPr>
        <w:spacing w:before="240"/>
        <w:ind w:left="720" w:hanging="720"/>
        <w:jc w:val="both"/>
      </w:pPr>
      <w:r w:rsidRPr="00285DD4">
        <w:t xml:space="preserve">Walker, D.H., Sinclair, F.L and Thapa, B. (1995) Incorporation of indigenous knowledge and perspectives in agro forestry development. Part 1: Review of methods </w:t>
      </w:r>
      <w:r w:rsidRPr="00285DD4">
        <w:tab/>
        <w:t xml:space="preserve">and their application. </w:t>
      </w:r>
      <w:r w:rsidRPr="00285DD4">
        <w:rPr>
          <w:i/>
        </w:rPr>
        <w:t>Agroforestry Systems</w:t>
      </w:r>
      <w:r w:rsidR="00417BDB">
        <w:rPr>
          <w:i/>
        </w:rPr>
        <w:t xml:space="preserve"> </w:t>
      </w:r>
      <w:r w:rsidRPr="00285DD4">
        <w:t>30(1-2).</w:t>
      </w:r>
    </w:p>
    <w:p w:rsidR="0017268D" w:rsidRPr="00285DD4" w:rsidRDefault="00F51FC0" w:rsidP="00E962D4">
      <w:pPr>
        <w:spacing w:before="240"/>
        <w:ind w:left="720" w:hanging="720"/>
        <w:jc w:val="both"/>
      </w:pPr>
      <w:r w:rsidRPr="00285DD4">
        <w:t>Wambugu, C., Franzel, S., Cordero, J. and Stewart, J. (2006)Fodder shrubs for dairy farmers in East Africa</w:t>
      </w:r>
      <w:r w:rsidRPr="00285DD4">
        <w:rPr>
          <w:i/>
        </w:rPr>
        <w:t xml:space="preserve">: making extension decisions and putting them into practice, </w:t>
      </w:r>
      <w:r w:rsidRPr="00285DD4">
        <w:t xml:space="preserve">World Agro- </w:t>
      </w:r>
      <w:r w:rsidR="00417BDB">
        <w:t>forestry Centre, Nairobi.</w:t>
      </w:r>
      <w:r w:rsidR="00417BDB" w:rsidRPr="00417BDB">
        <w:t xml:space="preserve"> </w:t>
      </w:r>
      <w:r w:rsidR="00417BDB">
        <w:t>Oxford,:</w:t>
      </w:r>
      <w:r w:rsidRPr="00285DD4">
        <w:t xml:space="preserve"> Oxford Forestry </w:t>
      </w:r>
      <w:r w:rsidR="00417BDB">
        <w:t>Institute.</w:t>
      </w:r>
    </w:p>
    <w:p w:rsidR="0017268D" w:rsidRPr="00285DD4" w:rsidRDefault="006D09A1" w:rsidP="00E962D4">
      <w:pPr>
        <w:spacing w:before="240"/>
        <w:ind w:left="720" w:hanging="720"/>
        <w:jc w:val="both"/>
      </w:pPr>
      <w:r w:rsidRPr="00285DD4">
        <w:t>Wyatt</w:t>
      </w:r>
      <w:r w:rsidR="00F47CF2" w:rsidRPr="00285DD4">
        <w:t>, T.J</w:t>
      </w:r>
      <w:r w:rsidR="005B656F" w:rsidRPr="00285DD4">
        <w:t xml:space="preserve"> (1998</w:t>
      </w:r>
      <w:r w:rsidRPr="00285DD4">
        <w:t>)</w:t>
      </w:r>
      <w:r w:rsidR="00702651" w:rsidRPr="00285DD4">
        <w:t xml:space="preserve"> Investments in soil</w:t>
      </w:r>
      <w:r w:rsidR="007F72FB" w:rsidRPr="00285DD4">
        <w:t xml:space="preserve"> conservation </w:t>
      </w:r>
      <w:r w:rsidR="00F47CF2" w:rsidRPr="00285DD4">
        <w:t>by Malagasy</w:t>
      </w:r>
      <w:r w:rsidR="007F72FB" w:rsidRPr="00285DD4">
        <w:t xml:space="preserve"> farmers of the Haute </w:t>
      </w:r>
      <w:r w:rsidR="00F47CF2" w:rsidRPr="00285DD4">
        <w:t>Terre.PhDdissertation, Department</w:t>
      </w:r>
      <w:r w:rsidR="007F72FB" w:rsidRPr="00285DD4">
        <w:t xml:space="preserve"> of Agricultural and Resource </w:t>
      </w:r>
      <w:r w:rsidR="00417BDB">
        <w:t>Economics.</w:t>
      </w:r>
      <w:r w:rsidR="00417BDB" w:rsidRPr="00417BDB">
        <w:t xml:space="preserve"> </w:t>
      </w:r>
      <w:r w:rsidR="00417BDB" w:rsidRPr="00285DD4">
        <w:t>Davis</w:t>
      </w:r>
      <w:r w:rsidR="00417BDB">
        <w:t>, California:</w:t>
      </w:r>
      <w:r w:rsidR="00F47CF2" w:rsidRPr="00285DD4">
        <w:t xml:space="preserve"> University</w:t>
      </w:r>
      <w:r w:rsidR="007F72FB" w:rsidRPr="00285DD4">
        <w:t xml:space="preserve"> of </w:t>
      </w:r>
      <w:r w:rsidR="00F47CF2" w:rsidRPr="00285DD4">
        <w:t xml:space="preserve">California, </w:t>
      </w:r>
    </w:p>
    <w:p w:rsidR="00A67AF1" w:rsidRPr="00285DD4" w:rsidRDefault="00F51FC0" w:rsidP="00E962D4">
      <w:pPr>
        <w:spacing w:before="240"/>
        <w:ind w:left="720" w:hanging="720"/>
        <w:jc w:val="both"/>
      </w:pPr>
      <w:r w:rsidRPr="00285DD4">
        <w:rPr>
          <w:bCs/>
        </w:rPr>
        <w:t>Wozniak, G. D. (1984)</w:t>
      </w:r>
      <w:r w:rsidRPr="00285DD4">
        <w:t xml:space="preserve"> the adoption of interrelated innovations: A human capital approach. Review of </w:t>
      </w:r>
      <w:r w:rsidRPr="00285DD4">
        <w:tab/>
        <w:t xml:space="preserve">Economics and </w:t>
      </w:r>
      <w:r w:rsidR="00E66711" w:rsidRPr="00285DD4">
        <w:t>Statistics.</w:t>
      </w:r>
      <w:r w:rsidR="00417BDB">
        <w:t xml:space="preserve"> </w:t>
      </w:r>
      <w:r w:rsidR="00E66711" w:rsidRPr="00285DD4">
        <w:t>Number</w:t>
      </w:r>
      <w:r w:rsidRPr="00285DD4">
        <w:t>. 66.  LXVI</w:t>
      </w:r>
      <w:r w:rsidR="00417BDB">
        <w:t>,</w:t>
      </w:r>
      <w:r w:rsidRPr="00285DD4">
        <w:t xml:space="preserve"> 70-79</w:t>
      </w:r>
      <w:r w:rsidR="002E409E" w:rsidRPr="00285DD4">
        <w:t>.</w:t>
      </w:r>
    </w:p>
    <w:p w:rsidR="007414BB" w:rsidRPr="00285DD4" w:rsidRDefault="007414BB" w:rsidP="00F34917">
      <w:pPr>
        <w:spacing w:line="480" w:lineRule="auto"/>
        <w:jc w:val="both"/>
      </w:pPr>
    </w:p>
    <w:p w:rsidR="00747E96" w:rsidRPr="00285DD4" w:rsidRDefault="00747E96" w:rsidP="00747E96">
      <w:pPr>
        <w:pStyle w:val="Heading1"/>
        <w:rPr>
          <w:kern w:val="0"/>
          <w:szCs w:val="24"/>
        </w:rPr>
      </w:pPr>
    </w:p>
    <w:p w:rsidR="00417BDB" w:rsidRDefault="00417BDB">
      <w:pPr>
        <w:rPr>
          <w:b/>
          <w:bCs/>
        </w:rPr>
      </w:pPr>
      <w:bookmarkStart w:id="192" w:name="_Toc404108291"/>
      <w:r>
        <w:br w:type="page"/>
      </w:r>
    </w:p>
    <w:p w:rsidR="007414BB" w:rsidRPr="00417BDB" w:rsidRDefault="007414BB" w:rsidP="00417BDB">
      <w:pPr>
        <w:pStyle w:val="Heading1"/>
      </w:pPr>
      <w:bookmarkStart w:id="193" w:name="_Toc404193616"/>
      <w:r w:rsidRPr="00417BDB">
        <w:lastRenderedPageBreak/>
        <w:t>APPENDICES</w:t>
      </w:r>
      <w:bookmarkEnd w:id="192"/>
      <w:bookmarkEnd w:id="193"/>
    </w:p>
    <w:p w:rsidR="007414BB" w:rsidRPr="00285DD4" w:rsidRDefault="007414BB" w:rsidP="00417BDB">
      <w:pPr>
        <w:pStyle w:val="Heading2"/>
      </w:pPr>
      <w:bookmarkStart w:id="194" w:name="_Toc315949029"/>
      <w:bookmarkStart w:id="195" w:name="_Toc316909835"/>
      <w:bookmarkStart w:id="196" w:name="_Toc316910938"/>
      <w:bookmarkStart w:id="197" w:name="_Toc404108292"/>
      <w:bookmarkStart w:id="198" w:name="_Toc404193617"/>
      <w:r w:rsidRPr="00285DD4">
        <w:t>Appendix 1: Research questionnaire</w:t>
      </w:r>
      <w:bookmarkEnd w:id="194"/>
      <w:bookmarkEnd w:id="195"/>
      <w:bookmarkEnd w:id="196"/>
      <w:bookmarkEnd w:id="197"/>
      <w:bookmarkEnd w:id="198"/>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4"/>
      </w:tblGrid>
      <w:tr w:rsidR="00285DD4" w:rsidRPr="00285DD4" w:rsidTr="00661C34">
        <w:trPr>
          <w:trHeight w:val="3410"/>
        </w:trPr>
        <w:tc>
          <w:tcPr>
            <w:tcW w:w="8634" w:type="dxa"/>
          </w:tcPr>
          <w:p w:rsidR="00535EBD" w:rsidRPr="00285DD4" w:rsidRDefault="00535EBD" w:rsidP="00535EBD">
            <w:pPr>
              <w:spacing w:line="480" w:lineRule="auto"/>
              <w:jc w:val="both"/>
              <w:rPr>
                <w:i/>
              </w:rPr>
            </w:pPr>
            <w:r w:rsidRPr="00285DD4">
              <w:rPr>
                <w:i/>
              </w:rPr>
              <w:t>Dear respondent,</w:t>
            </w:r>
          </w:p>
          <w:p w:rsidR="00535EBD" w:rsidRPr="00285DD4" w:rsidRDefault="00535EBD" w:rsidP="00535EBD">
            <w:pPr>
              <w:spacing w:line="480" w:lineRule="auto"/>
              <w:jc w:val="both"/>
              <w:rPr>
                <w:i/>
              </w:rPr>
            </w:pPr>
            <w:r w:rsidRPr="00285DD4">
              <w:rPr>
                <w:i/>
              </w:rPr>
              <w:t xml:space="preserve">My name is Stephen Gachege and am a postgraduate student in the Department of Economics and Agricultural Resource Management, Moi University. I am carrying out a research for partial fulfillment of the requirements for the award of the degree of Masters of philosophy in Agricultural Economics and Resource Management of Moi University. This questionnaire is purely for academic purpose. It is aimed at gathering information to determine socio-economic factors influencing adoption of </w:t>
            </w:r>
            <w:r w:rsidR="002E282C" w:rsidRPr="00285DD4">
              <w:rPr>
                <w:i/>
              </w:rPr>
              <w:t>Calliandra and Leuceana</w:t>
            </w:r>
            <w:r w:rsidRPr="00285DD4">
              <w:rPr>
                <w:i/>
              </w:rPr>
              <w:t xml:space="preserve"> shrubs as feed supplements among the small holder dairy farmers in </w:t>
            </w:r>
            <w:r w:rsidR="00FF322A" w:rsidRPr="00285DD4">
              <w:rPr>
                <w:i/>
              </w:rPr>
              <w:t>Kisii Central Sub-County</w:t>
            </w:r>
            <w:r w:rsidRPr="00285DD4">
              <w:rPr>
                <w:i/>
              </w:rPr>
              <w:t>. All information gathered will be treated with high confidentiality. Your co-operation will be greatly appreciated.</w:t>
            </w:r>
          </w:p>
          <w:p w:rsidR="00535EBD" w:rsidRPr="00285DD4" w:rsidRDefault="00535EBD" w:rsidP="00535EBD">
            <w:pPr>
              <w:spacing w:line="480" w:lineRule="auto"/>
              <w:jc w:val="both"/>
              <w:rPr>
                <w:i/>
              </w:rPr>
            </w:pPr>
            <w:r w:rsidRPr="00285DD4">
              <w:rPr>
                <w:i/>
              </w:rPr>
              <w:t>Thank you.</w:t>
            </w:r>
          </w:p>
          <w:p w:rsidR="00535EBD" w:rsidRPr="00285DD4" w:rsidRDefault="00535EBD" w:rsidP="00535EBD">
            <w:pPr>
              <w:spacing w:line="480" w:lineRule="auto"/>
              <w:jc w:val="both"/>
              <w:rPr>
                <w:i/>
              </w:rPr>
            </w:pPr>
            <w:r w:rsidRPr="00285DD4">
              <w:rPr>
                <w:i/>
              </w:rPr>
              <w:t>Stephen Gachege,</w:t>
            </w:r>
          </w:p>
          <w:p w:rsidR="007414BB" w:rsidRPr="00285DD4" w:rsidRDefault="00535EBD" w:rsidP="00535EBD">
            <w:pPr>
              <w:spacing w:line="480" w:lineRule="auto"/>
              <w:rPr>
                <w:b/>
                <w:i/>
              </w:rPr>
            </w:pPr>
            <w:r w:rsidRPr="00285DD4">
              <w:rPr>
                <w:i/>
              </w:rPr>
              <w:t>Moi University.</w:t>
            </w:r>
          </w:p>
        </w:tc>
      </w:tr>
    </w:tbl>
    <w:p w:rsidR="007414BB" w:rsidRPr="00285DD4" w:rsidRDefault="007414BB" w:rsidP="00F34917">
      <w:pPr>
        <w:spacing w:line="480" w:lineRule="auto"/>
        <w:rPr>
          <w:b/>
        </w:rPr>
      </w:pPr>
    </w:p>
    <w:p w:rsidR="007414BB" w:rsidRPr="00285DD4" w:rsidRDefault="007414BB" w:rsidP="00F34917">
      <w:pPr>
        <w:spacing w:line="480" w:lineRule="auto"/>
        <w:ind w:left="3600" w:firstLine="720"/>
        <w:jc w:val="right"/>
      </w:pPr>
      <w:r w:rsidRPr="00285DD4">
        <w:t>Questionnaire number------------------</w:t>
      </w:r>
    </w:p>
    <w:p w:rsidR="007414BB" w:rsidRPr="00285DD4" w:rsidRDefault="007414BB" w:rsidP="00F34917">
      <w:pPr>
        <w:spacing w:line="480" w:lineRule="auto"/>
        <w:ind w:left="4680" w:firstLine="360"/>
        <w:jc w:val="center"/>
      </w:pPr>
      <w:r w:rsidRPr="00285DD4">
        <w:t xml:space="preserve">  Name of interviewer: -----------------</w:t>
      </w:r>
    </w:p>
    <w:p w:rsidR="007414BB" w:rsidRPr="00285DD4" w:rsidRDefault="007414BB" w:rsidP="00F34917">
      <w:pPr>
        <w:spacing w:line="480" w:lineRule="auto"/>
        <w:rPr>
          <w:b/>
        </w:rPr>
      </w:pPr>
      <w:r w:rsidRPr="00285DD4">
        <w:rPr>
          <w:b/>
        </w:rPr>
        <w:t>SECTION A: GENERAL INFORMATION</w:t>
      </w:r>
    </w:p>
    <w:p w:rsidR="007414BB" w:rsidRPr="00285DD4" w:rsidRDefault="007414BB" w:rsidP="00F34917">
      <w:pPr>
        <w:numPr>
          <w:ilvl w:val="0"/>
          <w:numId w:val="4"/>
        </w:numPr>
        <w:spacing w:line="480" w:lineRule="auto"/>
      </w:pPr>
      <w:r w:rsidRPr="00285DD4">
        <w:t>Name of the household head (farmer):-------------------------------------------------</w:t>
      </w:r>
    </w:p>
    <w:p w:rsidR="007414BB" w:rsidRPr="00285DD4" w:rsidRDefault="007414BB" w:rsidP="00F34917">
      <w:pPr>
        <w:numPr>
          <w:ilvl w:val="0"/>
          <w:numId w:val="4"/>
        </w:numPr>
        <w:spacing w:line="480" w:lineRule="auto"/>
      </w:pPr>
      <w:r w:rsidRPr="00285DD4">
        <w:t>Date of interview: -------------------------.</w:t>
      </w:r>
    </w:p>
    <w:p w:rsidR="007414BB" w:rsidRPr="00285DD4" w:rsidRDefault="00F0133D" w:rsidP="00F34917">
      <w:pPr>
        <w:numPr>
          <w:ilvl w:val="0"/>
          <w:numId w:val="4"/>
        </w:numPr>
        <w:spacing w:line="480" w:lineRule="auto"/>
      </w:pPr>
      <w:r w:rsidRPr="00285DD4">
        <w:t>Sub-County</w:t>
      </w:r>
      <w:r w:rsidR="007414BB" w:rsidRPr="00285DD4">
        <w:t xml:space="preserve">: ------------------------------------. </w:t>
      </w:r>
      <w:r w:rsidR="007414BB" w:rsidRPr="00285DD4">
        <w:tab/>
      </w:r>
    </w:p>
    <w:p w:rsidR="007414BB" w:rsidRPr="00285DD4" w:rsidRDefault="0089129E" w:rsidP="00F34917">
      <w:pPr>
        <w:numPr>
          <w:ilvl w:val="0"/>
          <w:numId w:val="4"/>
        </w:numPr>
        <w:spacing w:line="480" w:lineRule="auto"/>
      </w:pPr>
      <w:r w:rsidRPr="00285DD4">
        <w:t>Ward</w:t>
      </w:r>
      <w:r w:rsidR="007414BB" w:rsidRPr="00285DD4">
        <w:t xml:space="preserve"> :-----------------------------------</w:t>
      </w:r>
    </w:p>
    <w:p w:rsidR="007414BB" w:rsidRPr="00285DD4" w:rsidRDefault="007414BB" w:rsidP="00F34917">
      <w:pPr>
        <w:numPr>
          <w:ilvl w:val="0"/>
          <w:numId w:val="4"/>
        </w:numPr>
        <w:spacing w:line="480" w:lineRule="auto"/>
      </w:pPr>
      <w:r w:rsidRPr="00285DD4">
        <w:lastRenderedPageBreak/>
        <w:t>Location:-----------------------------------</w:t>
      </w:r>
    </w:p>
    <w:p w:rsidR="007414BB" w:rsidRPr="00285DD4" w:rsidRDefault="007414BB" w:rsidP="00F34917">
      <w:pPr>
        <w:numPr>
          <w:ilvl w:val="0"/>
          <w:numId w:val="4"/>
        </w:numPr>
        <w:spacing w:line="480" w:lineRule="auto"/>
      </w:pPr>
      <w:r w:rsidRPr="00285DD4">
        <w:t>Sub location: ------------------------------</w:t>
      </w:r>
      <w:r w:rsidRPr="00285DD4">
        <w:tab/>
      </w:r>
    </w:p>
    <w:p w:rsidR="007414BB" w:rsidRPr="00285DD4" w:rsidRDefault="007414BB" w:rsidP="00F34917">
      <w:pPr>
        <w:numPr>
          <w:ilvl w:val="0"/>
          <w:numId w:val="4"/>
        </w:numPr>
        <w:spacing w:line="480" w:lineRule="auto"/>
      </w:pPr>
      <w:r w:rsidRPr="00285DD4">
        <w:t>Village: -----------------------------------.</w:t>
      </w:r>
    </w:p>
    <w:p w:rsidR="007414BB" w:rsidRPr="00285DD4" w:rsidRDefault="007414BB" w:rsidP="00F34917">
      <w:pPr>
        <w:numPr>
          <w:ilvl w:val="0"/>
          <w:numId w:val="4"/>
        </w:numPr>
        <w:spacing w:line="480" w:lineRule="auto"/>
      </w:pPr>
      <w:r w:rsidRPr="00285DD4">
        <w:t xml:space="preserve">Agro-eco Zone---------------------------- </w:t>
      </w:r>
    </w:p>
    <w:p w:rsidR="00563ABB" w:rsidRPr="00285DD4" w:rsidRDefault="007414BB" w:rsidP="00F34917">
      <w:pPr>
        <w:numPr>
          <w:ilvl w:val="0"/>
          <w:numId w:val="4"/>
        </w:numPr>
        <w:spacing w:line="480" w:lineRule="auto"/>
      </w:pPr>
      <w:r w:rsidRPr="00285DD4">
        <w:t xml:space="preserve">Population density: ----------------------- </w:t>
      </w:r>
    </w:p>
    <w:p w:rsidR="007414BB" w:rsidRPr="00285DD4" w:rsidRDefault="007414BB" w:rsidP="00F34917">
      <w:pPr>
        <w:spacing w:line="480" w:lineRule="auto"/>
        <w:rPr>
          <w:b/>
        </w:rPr>
      </w:pPr>
      <w:r w:rsidRPr="00285DD4">
        <w:rPr>
          <w:b/>
        </w:rPr>
        <w:t>SECTION B: SOCIO-ECONOMIC CHARACTERISTICS</w:t>
      </w:r>
    </w:p>
    <w:p w:rsidR="007414BB" w:rsidRPr="00285DD4" w:rsidRDefault="007414BB" w:rsidP="00F34917">
      <w:pPr>
        <w:numPr>
          <w:ilvl w:val="0"/>
          <w:numId w:val="5"/>
        </w:numPr>
        <w:spacing w:line="480" w:lineRule="auto"/>
      </w:pPr>
      <w:r w:rsidRPr="00285DD4">
        <w:t>Household characteristics(farm operator characteristics):</w:t>
      </w:r>
    </w:p>
    <w:p w:rsidR="007414BB" w:rsidRPr="00285DD4" w:rsidRDefault="007414BB" w:rsidP="00F34917">
      <w:pPr>
        <w:numPr>
          <w:ilvl w:val="2"/>
          <w:numId w:val="5"/>
        </w:numPr>
        <w:spacing w:line="480" w:lineRule="auto"/>
      </w:pPr>
      <w:r w:rsidRPr="00285DD4">
        <w:t>Age of Household head (farmer): -------------------</w:t>
      </w:r>
      <w:r w:rsidR="006B7D38" w:rsidRPr="00285DD4">
        <w:t>----------------------------</w:t>
      </w:r>
    </w:p>
    <w:p w:rsidR="007414BB" w:rsidRPr="00285DD4" w:rsidRDefault="007654CC" w:rsidP="00F34917">
      <w:pPr>
        <w:numPr>
          <w:ilvl w:val="2"/>
          <w:numId w:val="5"/>
        </w:numPr>
        <w:spacing w:line="480" w:lineRule="auto"/>
      </w:pPr>
      <w:r w:rsidRPr="00285DD4">
        <w:t>Gender</w:t>
      </w:r>
      <w:r w:rsidR="007414BB" w:rsidRPr="00285DD4">
        <w:t xml:space="preserve"> of the hou</w:t>
      </w:r>
      <w:r w:rsidR="006B7D38" w:rsidRPr="00285DD4">
        <w:t xml:space="preserve">sehold head (farmer): </w:t>
      </w:r>
      <w:r w:rsidR="006B7D38" w:rsidRPr="00285DD4">
        <w:tab/>
        <w:t xml:space="preserve">□ Male </w:t>
      </w:r>
      <w:r w:rsidR="006B7D38" w:rsidRPr="00285DD4">
        <w:tab/>
      </w:r>
      <w:r w:rsidR="007414BB" w:rsidRPr="00285DD4">
        <w:t xml:space="preserve">□ Female </w:t>
      </w:r>
    </w:p>
    <w:p w:rsidR="007414BB" w:rsidRPr="00285DD4" w:rsidRDefault="007414BB" w:rsidP="00F34917">
      <w:pPr>
        <w:numPr>
          <w:ilvl w:val="2"/>
          <w:numId w:val="5"/>
        </w:numPr>
        <w:spacing w:line="480" w:lineRule="auto"/>
      </w:pPr>
      <w:r w:rsidRPr="00285DD4">
        <w:t xml:space="preserve"> What is the Level of education of household head?</w:t>
      </w:r>
    </w:p>
    <w:p w:rsidR="007414BB" w:rsidRPr="00285DD4" w:rsidRDefault="007414BB" w:rsidP="00F34917">
      <w:pPr>
        <w:spacing w:line="480" w:lineRule="auto"/>
        <w:ind w:left="720"/>
      </w:pPr>
      <w:r w:rsidRPr="00285DD4">
        <w:t>□No edu</w:t>
      </w:r>
      <w:r w:rsidR="006B7D38" w:rsidRPr="00285DD4">
        <w:t>cation</w:t>
      </w:r>
      <w:r w:rsidR="006B7D38" w:rsidRPr="00285DD4">
        <w:tab/>
      </w:r>
      <w:r w:rsidR="006B7D38" w:rsidRPr="00285DD4">
        <w:tab/>
        <w:t>□At least primary level</w:t>
      </w:r>
      <w:r w:rsidR="006B7D38" w:rsidRPr="00285DD4">
        <w:tab/>
      </w:r>
      <w:r w:rsidRPr="00285DD4">
        <w:t xml:space="preserve">□Secondary and above </w:t>
      </w:r>
    </w:p>
    <w:p w:rsidR="007414BB" w:rsidRPr="00285DD4" w:rsidRDefault="007414BB" w:rsidP="00F34917">
      <w:pPr>
        <w:numPr>
          <w:ilvl w:val="2"/>
          <w:numId w:val="5"/>
        </w:numPr>
        <w:spacing w:line="480" w:lineRule="auto"/>
      </w:pPr>
      <w:r w:rsidRPr="00285DD4">
        <w:t>What are the main sources of farm labor? □ Family □ Hired labor</w:t>
      </w:r>
    </w:p>
    <w:p w:rsidR="007414BB" w:rsidRPr="00285DD4" w:rsidRDefault="007414BB" w:rsidP="00F34917">
      <w:pPr>
        <w:numPr>
          <w:ilvl w:val="2"/>
          <w:numId w:val="5"/>
        </w:numPr>
        <w:spacing w:line="480" w:lineRule="auto"/>
      </w:pPr>
      <w:r w:rsidRPr="00285DD4">
        <w:t>If hired, what is the average number of hired lab</w:t>
      </w:r>
      <w:r w:rsidR="006B7D38" w:rsidRPr="00285DD4">
        <w:t>orers on daily bases? --------</w:t>
      </w:r>
      <w:r w:rsidRPr="00285DD4">
        <w:tab/>
      </w:r>
    </w:p>
    <w:p w:rsidR="007414BB" w:rsidRPr="00285DD4" w:rsidRDefault="007414BB" w:rsidP="00F34917">
      <w:pPr>
        <w:numPr>
          <w:ilvl w:val="2"/>
          <w:numId w:val="5"/>
        </w:numPr>
        <w:spacing w:line="480" w:lineRule="auto"/>
      </w:pPr>
      <w:r w:rsidRPr="00285DD4">
        <w:t>Total Family size: ---------------------------------------------------------------------</w:t>
      </w:r>
    </w:p>
    <w:p w:rsidR="007414BB" w:rsidRPr="00285DD4" w:rsidRDefault="007414BB" w:rsidP="00F34917">
      <w:pPr>
        <w:numPr>
          <w:ilvl w:val="0"/>
          <w:numId w:val="2"/>
        </w:numPr>
        <w:spacing w:line="480" w:lineRule="auto"/>
      </w:pPr>
      <w:r w:rsidRPr="00285DD4">
        <w:t>Children below 10years:------------------------------------------------------</w:t>
      </w:r>
    </w:p>
    <w:p w:rsidR="007414BB" w:rsidRPr="00285DD4" w:rsidRDefault="007414BB" w:rsidP="00F34917">
      <w:pPr>
        <w:numPr>
          <w:ilvl w:val="0"/>
          <w:numId w:val="2"/>
        </w:numPr>
        <w:spacing w:line="480" w:lineRule="auto"/>
      </w:pPr>
      <w:r w:rsidRPr="00285DD4">
        <w:t>Above 10years but below 20years:------------------------------------------</w:t>
      </w:r>
    </w:p>
    <w:p w:rsidR="007414BB" w:rsidRPr="00285DD4" w:rsidRDefault="007414BB" w:rsidP="00F34917">
      <w:pPr>
        <w:numPr>
          <w:ilvl w:val="0"/>
          <w:numId w:val="2"/>
        </w:numPr>
        <w:spacing w:line="480" w:lineRule="auto"/>
      </w:pPr>
      <w:r w:rsidRPr="00285DD4">
        <w:t>Over 20years and unmarried:------------------------------------------------</w:t>
      </w:r>
      <w:r w:rsidRPr="00285DD4">
        <w:tab/>
      </w:r>
    </w:p>
    <w:p w:rsidR="007414BB" w:rsidRPr="00285DD4" w:rsidRDefault="007414BB" w:rsidP="00F34917">
      <w:pPr>
        <w:numPr>
          <w:ilvl w:val="0"/>
          <w:numId w:val="5"/>
        </w:numPr>
        <w:spacing w:line="480" w:lineRule="auto"/>
      </w:pPr>
      <w:r w:rsidRPr="00285DD4">
        <w:t>Dairy Cow characteristics:</w:t>
      </w:r>
    </w:p>
    <w:p w:rsidR="007414BB" w:rsidRPr="00285DD4" w:rsidRDefault="007414BB" w:rsidP="00F34917">
      <w:pPr>
        <w:numPr>
          <w:ilvl w:val="2"/>
          <w:numId w:val="5"/>
        </w:numPr>
        <w:spacing w:line="480" w:lineRule="auto"/>
      </w:pPr>
      <w:r w:rsidRPr="00285DD4">
        <w:t xml:space="preserve">Type of  dairy cows kept by the farmer ; </w:t>
      </w:r>
      <w:r w:rsidRPr="00285DD4">
        <w:tab/>
      </w:r>
      <w:r w:rsidRPr="00285DD4">
        <w:tab/>
        <w:t xml:space="preserve">□ zebu </w:t>
      </w:r>
      <w:r w:rsidRPr="00285DD4">
        <w:tab/>
      </w:r>
      <w:r w:rsidRPr="00285DD4">
        <w:tab/>
        <w:t>□ poor crosses</w:t>
      </w:r>
    </w:p>
    <w:p w:rsidR="007414BB" w:rsidRPr="00285DD4" w:rsidRDefault="007414BB" w:rsidP="00F34917">
      <w:pPr>
        <w:spacing w:line="480" w:lineRule="auto"/>
        <w:ind w:left="720"/>
      </w:pPr>
      <w:r w:rsidRPr="00285DD4">
        <w:tab/>
        <w:t>□ good crosses</w:t>
      </w:r>
      <w:r w:rsidRPr="00285DD4">
        <w:tab/>
      </w:r>
      <w:r w:rsidRPr="00285DD4">
        <w:tab/>
        <w:t>□ grade cows</w:t>
      </w:r>
    </w:p>
    <w:p w:rsidR="007414BB" w:rsidRPr="00285DD4" w:rsidRDefault="007414BB" w:rsidP="00F34917">
      <w:pPr>
        <w:numPr>
          <w:ilvl w:val="2"/>
          <w:numId w:val="5"/>
        </w:numPr>
        <w:spacing w:line="480" w:lineRule="auto"/>
      </w:pPr>
      <w:r w:rsidRPr="00285DD4">
        <w:t>Number of zebu cows in the household----------------------------------------------</w:t>
      </w:r>
    </w:p>
    <w:p w:rsidR="007414BB" w:rsidRPr="00285DD4" w:rsidRDefault="007414BB" w:rsidP="00F34917">
      <w:pPr>
        <w:numPr>
          <w:ilvl w:val="2"/>
          <w:numId w:val="5"/>
        </w:numPr>
        <w:spacing w:line="480" w:lineRule="auto"/>
      </w:pPr>
      <w:r w:rsidRPr="00285DD4">
        <w:t>Zebus in milk: -------------------------------------------------------------------------</w:t>
      </w:r>
    </w:p>
    <w:p w:rsidR="007414BB" w:rsidRPr="00285DD4" w:rsidRDefault="007414BB" w:rsidP="00F34917">
      <w:pPr>
        <w:numPr>
          <w:ilvl w:val="2"/>
          <w:numId w:val="5"/>
        </w:numPr>
        <w:spacing w:line="480" w:lineRule="auto"/>
      </w:pPr>
      <w:r w:rsidRPr="00285DD4">
        <w:t>Current production level(litres / day / zebu cow):Cow 1--,Cow 2---  ,Cow 3--</w:t>
      </w:r>
    </w:p>
    <w:p w:rsidR="007414BB" w:rsidRPr="00285DD4" w:rsidRDefault="007414BB" w:rsidP="00F34917">
      <w:pPr>
        <w:numPr>
          <w:ilvl w:val="2"/>
          <w:numId w:val="5"/>
        </w:numPr>
        <w:spacing w:line="480" w:lineRule="auto"/>
      </w:pPr>
      <w:r w:rsidRPr="00285DD4">
        <w:lastRenderedPageBreak/>
        <w:t>Peak production level(litres / day / zebu cow); Cow 1--,Cow 2---  ,Cow 3------</w:t>
      </w:r>
    </w:p>
    <w:p w:rsidR="007414BB" w:rsidRPr="00285DD4" w:rsidRDefault="007414BB" w:rsidP="00F34917">
      <w:pPr>
        <w:numPr>
          <w:ilvl w:val="2"/>
          <w:numId w:val="5"/>
        </w:numPr>
        <w:spacing w:line="480" w:lineRule="auto"/>
      </w:pPr>
      <w:r w:rsidRPr="00285DD4">
        <w:t>Number of grade cows: -----------------------------------------------------------------</w:t>
      </w:r>
    </w:p>
    <w:p w:rsidR="007414BB" w:rsidRPr="00285DD4" w:rsidRDefault="007414BB" w:rsidP="00F34917">
      <w:pPr>
        <w:numPr>
          <w:ilvl w:val="2"/>
          <w:numId w:val="5"/>
        </w:numPr>
        <w:spacing w:line="480" w:lineRule="auto"/>
      </w:pPr>
      <w:r w:rsidRPr="00285DD4">
        <w:t>Grade cows in milk: ---------------------------------------------------------------------</w:t>
      </w:r>
    </w:p>
    <w:p w:rsidR="007414BB" w:rsidRPr="00285DD4" w:rsidRDefault="007414BB" w:rsidP="00F34917">
      <w:pPr>
        <w:numPr>
          <w:ilvl w:val="2"/>
          <w:numId w:val="5"/>
        </w:numPr>
        <w:spacing w:line="480" w:lineRule="auto"/>
      </w:pPr>
      <w:r w:rsidRPr="00285DD4">
        <w:t>Current production levels(litres / day / grade cow): Cow 1-,Cow 2-,Cow 3-</w:t>
      </w:r>
    </w:p>
    <w:p w:rsidR="007414BB" w:rsidRPr="00285DD4" w:rsidRDefault="007414BB" w:rsidP="00F34917">
      <w:pPr>
        <w:numPr>
          <w:ilvl w:val="2"/>
          <w:numId w:val="5"/>
        </w:numPr>
        <w:spacing w:line="480" w:lineRule="auto"/>
      </w:pPr>
      <w:r w:rsidRPr="00285DD4">
        <w:t>Peak production level(litres / day / grade cow) Cow 1--,Cow 2---  ,Cow 3-----</w:t>
      </w:r>
    </w:p>
    <w:p w:rsidR="007414BB" w:rsidRPr="00285DD4" w:rsidRDefault="007414BB" w:rsidP="00F34917">
      <w:pPr>
        <w:numPr>
          <w:ilvl w:val="2"/>
          <w:numId w:val="5"/>
        </w:numPr>
        <w:spacing w:line="480" w:lineRule="auto"/>
      </w:pPr>
      <w:r w:rsidRPr="00285DD4">
        <w:t>Average milk production per cow / day: ---------------------------------------------</w:t>
      </w:r>
    </w:p>
    <w:p w:rsidR="007414BB" w:rsidRPr="00285DD4" w:rsidRDefault="007414BB" w:rsidP="00F34917">
      <w:pPr>
        <w:numPr>
          <w:ilvl w:val="2"/>
          <w:numId w:val="5"/>
        </w:numPr>
        <w:spacing w:line="480" w:lineRule="auto"/>
      </w:pPr>
      <w:r w:rsidRPr="00285DD4">
        <w:t>Total milk production per day (all cows):------------</w:t>
      </w:r>
      <w:r w:rsidR="00B6779C" w:rsidRPr="00285DD4">
        <w:t>-----------------Per year------</w:t>
      </w:r>
      <w:r w:rsidRPr="00285DD4">
        <w:tab/>
      </w:r>
    </w:p>
    <w:p w:rsidR="007414BB" w:rsidRPr="00285DD4" w:rsidRDefault="007414BB" w:rsidP="00F34917">
      <w:pPr>
        <w:spacing w:line="480" w:lineRule="auto"/>
        <w:rPr>
          <w:b/>
        </w:rPr>
      </w:pPr>
      <w:r w:rsidRPr="00285DD4">
        <w:rPr>
          <w:b/>
        </w:rPr>
        <w:t>SECTION C: CONTACT WITH TECHNOLOGY DEVELOPERS AND PROMOTERS:</w:t>
      </w:r>
    </w:p>
    <w:p w:rsidR="007414BB" w:rsidRPr="00285DD4" w:rsidRDefault="007414BB" w:rsidP="00F34917">
      <w:pPr>
        <w:numPr>
          <w:ilvl w:val="0"/>
          <w:numId w:val="6"/>
        </w:numPr>
        <w:spacing w:line="480" w:lineRule="auto"/>
      </w:pPr>
      <w:r w:rsidRPr="00285DD4">
        <w:t>Accessibility to extension services:</w:t>
      </w:r>
    </w:p>
    <w:p w:rsidR="007414BB" w:rsidRPr="00285DD4" w:rsidRDefault="007414BB" w:rsidP="00F34917">
      <w:pPr>
        <w:numPr>
          <w:ilvl w:val="2"/>
          <w:numId w:val="6"/>
        </w:numPr>
        <w:spacing w:line="480" w:lineRule="auto"/>
      </w:pPr>
      <w:r w:rsidRPr="00285DD4">
        <w:t xml:space="preserve">Have you been accessible to extension service? </w:t>
      </w:r>
      <w:r w:rsidRPr="00285DD4">
        <w:tab/>
        <w:t xml:space="preserve">□Yes          </w:t>
      </w:r>
      <w:r w:rsidRPr="00285DD4">
        <w:tab/>
        <w:t xml:space="preserve">□ No    </w:t>
      </w:r>
    </w:p>
    <w:p w:rsidR="007414BB" w:rsidRPr="00285DD4" w:rsidRDefault="007414BB" w:rsidP="00F34917">
      <w:pPr>
        <w:numPr>
          <w:ilvl w:val="2"/>
          <w:numId w:val="6"/>
        </w:numPr>
        <w:spacing w:line="480" w:lineRule="auto"/>
      </w:pPr>
      <w:r w:rsidRPr="00285DD4">
        <w:t xml:space="preserve">If yes, from whom?  □ Extension    □KARI       □CBOs     □Others (specify) </w:t>
      </w:r>
    </w:p>
    <w:p w:rsidR="007414BB" w:rsidRPr="00285DD4" w:rsidRDefault="007414BB" w:rsidP="00F34917">
      <w:pPr>
        <w:numPr>
          <w:ilvl w:val="2"/>
          <w:numId w:val="6"/>
        </w:numPr>
        <w:spacing w:line="480" w:lineRule="auto"/>
      </w:pPr>
      <w:r w:rsidRPr="00285DD4">
        <w:t>What is the frequency of the following extension activities in your farm?</w:t>
      </w:r>
      <w:r w:rsidRPr="00285DD4">
        <w:tab/>
      </w:r>
    </w:p>
    <w:p w:rsidR="007414BB" w:rsidRPr="00285DD4" w:rsidRDefault="007414BB" w:rsidP="00F34917">
      <w:pPr>
        <w:spacing w:line="480" w:lineRule="auto"/>
        <w:ind w:left="720" w:firstLine="720"/>
      </w:pPr>
      <w:r w:rsidRPr="00285DD4">
        <w:t>□No farm visits-----------------------------------------------------------------------</w:t>
      </w:r>
    </w:p>
    <w:p w:rsidR="007414BB" w:rsidRPr="00285DD4" w:rsidRDefault="007414BB" w:rsidP="00F34917">
      <w:pPr>
        <w:spacing w:line="480" w:lineRule="auto"/>
        <w:ind w:left="720" w:firstLine="720"/>
      </w:pPr>
      <w:r w:rsidRPr="00285DD4">
        <w:t>□Training attended-------------------------------------------------------------------</w:t>
      </w:r>
    </w:p>
    <w:p w:rsidR="007414BB" w:rsidRPr="00285DD4" w:rsidRDefault="007414BB" w:rsidP="00F34917">
      <w:pPr>
        <w:spacing w:line="480" w:lineRule="auto"/>
        <w:ind w:left="720" w:firstLine="720"/>
      </w:pPr>
      <w:r w:rsidRPr="00285DD4">
        <w:t>□Tours-------------------------------------------------------------------------------</w:t>
      </w:r>
    </w:p>
    <w:p w:rsidR="007414BB" w:rsidRPr="00285DD4" w:rsidRDefault="007414BB" w:rsidP="00F34917">
      <w:pPr>
        <w:numPr>
          <w:ilvl w:val="0"/>
          <w:numId w:val="6"/>
        </w:numPr>
        <w:spacing w:line="480" w:lineRule="auto"/>
      </w:pPr>
      <w:r w:rsidRPr="00285DD4">
        <w:t>Are you a member of a dairy farmers association or dairy Common interest group? □Yes</w:t>
      </w:r>
      <w:r w:rsidRPr="00285DD4">
        <w:tab/>
        <w:t xml:space="preserve"> □No </w:t>
      </w:r>
    </w:p>
    <w:p w:rsidR="007414BB" w:rsidRPr="00285DD4" w:rsidRDefault="007414BB" w:rsidP="00F34917">
      <w:pPr>
        <w:spacing w:line="480" w:lineRule="auto"/>
        <w:rPr>
          <w:b/>
        </w:rPr>
      </w:pPr>
      <w:r w:rsidRPr="00285DD4">
        <w:rPr>
          <w:b/>
        </w:rPr>
        <w:t>SECTION D: LAND AND FARM FODDER AVAILABILITY:</w:t>
      </w:r>
    </w:p>
    <w:p w:rsidR="007414BB" w:rsidRPr="00285DD4" w:rsidRDefault="007414BB" w:rsidP="00F34917">
      <w:pPr>
        <w:numPr>
          <w:ilvl w:val="0"/>
          <w:numId w:val="7"/>
        </w:numPr>
        <w:spacing w:line="480" w:lineRule="auto"/>
      </w:pPr>
      <w:r w:rsidRPr="00285DD4">
        <w:t>Land characteristics:</w:t>
      </w:r>
    </w:p>
    <w:p w:rsidR="007414BB" w:rsidRPr="00285DD4" w:rsidRDefault="007414BB" w:rsidP="00F34917">
      <w:pPr>
        <w:numPr>
          <w:ilvl w:val="2"/>
          <w:numId w:val="7"/>
        </w:numPr>
        <w:spacing w:line="480" w:lineRule="auto"/>
      </w:pPr>
      <w:r w:rsidRPr="00285DD4">
        <w:t>Total Land size (acres): -----------------------------------------------------------</w:t>
      </w:r>
    </w:p>
    <w:p w:rsidR="006B7D38" w:rsidRPr="00285DD4" w:rsidRDefault="007414BB" w:rsidP="00F34917">
      <w:pPr>
        <w:numPr>
          <w:ilvl w:val="2"/>
          <w:numId w:val="7"/>
        </w:numPr>
        <w:spacing w:line="480" w:lineRule="auto"/>
      </w:pPr>
      <w:r w:rsidRPr="00285DD4">
        <w:t xml:space="preserve">Is your land under communal or individual </w:t>
      </w:r>
      <w:r w:rsidR="006B7D38" w:rsidRPr="00285DD4">
        <w:t xml:space="preserve">ownership?  </w:t>
      </w:r>
    </w:p>
    <w:p w:rsidR="007414BB" w:rsidRPr="00285DD4" w:rsidRDefault="006B7D38" w:rsidP="00F34917">
      <w:pPr>
        <w:spacing w:line="480" w:lineRule="auto"/>
        <w:ind w:left="1080"/>
      </w:pPr>
      <w:r w:rsidRPr="00285DD4">
        <w:t xml:space="preserve"> □Communal </w:t>
      </w:r>
      <w:r w:rsidRPr="00285DD4">
        <w:tab/>
      </w:r>
      <w:r w:rsidR="007414BB" w:rsidRPr="00285DD4">
        <w:t xml:space="preserve">□Individual </w:t>
      </w:r>
    </w:p>
    <w:p w:rsidR="007414BB" w:rsidRPr="00285DD4" w:rsidRDefault="007414BB" w:rsidP="00F34917">
      <w:pPr>
        <w:numPr>
          <w:ilvl w:val="2"/>
          <w:numId w:val="7"/>
        </w:numPr>
        <w:spacing w:line="480" w:lineRule="auto"/>
      </w:pPr>
      <w:r w:rsidRPr="00285DD4">
        <w:lastRenderedPageBreak/>
        <w:t xml:space="preserve">Do you have a title deed to your farm? </w:t>
      </w:r>
      <w:r w:rsidRPr="00285DD4">
        <w:tab/>
        <w:t>□Yes</w:t>
      </w:r>
      <w:r w:rsidRPr="00285DD4">
        <w:tab/>
      </w:r>
      <w:r w:rsidRPr="00285DD4">
        <w:tab/>
        <w:t>□No</w:t>
      </w:r>
    </w:p>
    <w:p w:rsidR="007414BB" w:rsidRPr="00285DD4" w:rsidRDefault="007414BB" w:rsidP="00F34917">
      <w:pPr>
        <w:numPr>
          <w:ilvl w:val="2"/>
          <w:numId w:val="7"/>
        </w:numPr>
        <w:spacing w:line="480" w:lineRule="auto"/>
      </w:pPr>
      <w:r w:rsidRPr="00285DD4">
        <w:t xml:space="preserve">Where have you planted most of your livestock fodder </w:t>
      </w:r>
      <w:r w:rsidR="00F66196" w:rsidRPr="00285DD4">
        <w:t xml:space="preserve">such as </w:t>
      </w:r>
      <w:r w:rsidR="00A2381B" w:rsidRPr="00285DD4">
        <w:t>napier</w:t>
      </w:r>
      <w:r w:rsidRPr="00285DD4">
        <w:t>?</w:t>
      </w:r>
    </w:p>
    <w:p w:rsidR="007414BB" w:rsidRPr="00285DD4" w:rsidRDefault="007414BB" w:rsidP="00F34917">
      <w:pPr>
        <w:spacing w:line="480" w:lineRule="auto"/>
        <w:ind w:left="720"/>
      </w:pPr>
      <w:r w:rsidRPr="00285DD4">
        <w:t>□ On Rented plot   □On communally owned land</w:t>
      </w:r>
      <w:r w:rsidRPr="00285DD4">
        <w:tab/>
        <w:t xml:space="preserve">□On individually owned land </w:t>
      </w:r>
    </w:p>
    <w:p w:rsidR="007414BB" w:rsidRPr="00285DD4" w:rsidRDefault="007414BB" w:rsidP="00F34917">
      <w:pPr>
        <w:numPr>
          <w:ilvl w:val="2"/>
          <w:numId w:val="7"/>
        </w:numPr>
        <w:spacing w:line="480" w:lineRule="auto"/>
      </w:pPr>
      <w:r w:rsidRPr="00285DD4">
        <w:t>How much fodder (in acres) have you planted in:</w:t>
      </w:r>
    </w:p>
    <w:p w:rsidR="007414BB" w:rsidRPr="00285DD4" w:rsidRDefault="007414BB" w:rsidP="00F34917">
      <w:pPr>
        <w:spacing w:line="480" w:lineRule="auto"/>
        <w:ind w:left="720"/>
      </w:pPr>
      <w:r w:rsidRPr="00285DD4">
        <w:tab/>
        <w:t>□ Rented or hired plot--------------</w:t>
      </w:r>
    </w:p>
    <w:p w:rsidR="007414BB" w:rsidRPr="00285DD4" w:rsidRDefault="007414BB" w:rsidP="00F34917">
      <w:pPr>
        <w:spacing w:line="480" w:lineRule="auto"/>
        <w:ind w:left="720"/>
      </w:pPr>
      <w:r w:rsidRPr="00285DD4">
        <w:tab/>
        <w:t>□ communally owned land or plot-----------------</w:t>
      </w:r>
    </w:p>
    <w:p w:rsidR="007414BB" w:rsidRPr="00285DD4" w:rsidRDefault="007414BB" w:rsidP="00F34917">
      <w:pPr>
        <w:spacing w:line="480" w:lineRule="auto"/>
        <w:ind w:left="720"/>
      </w:pPr>
      <w:r w:rsidRPr="00285DD4">
        <w:tab/>
        <w:t>□ individually owned land or plot. ---------------------------------------</w:t>
      </w:r>
    </w:p>
    <w:p w:rsidR="007414BB" w:rsidRPr="00285DD4" w:rsidRDefault="007414BB" w:rsidP="00F34917">
      <w:pPr>
        <w:numPr>
          <w:ilvl w:val="2"/>
          <w:numId w:val="7"/>
        </w:numPr>
        <w:spacing w:line="480" w:lineRule="auto"/>
      </w:pPr>
      <w:r w:rsidRPr="00285DD4">
        <w:t>What is the size of the land (in acres) set aside for grazing? --------------acres.</w:t>
      </w:r>
    </w:p>
    <w:p w:rsidR="007414BB" w:rsidRPr="00285DD4" w:rsidRDefault="007414BB" w:rsidP="00F34917">
      <w:pPr>
        <w:numPr>
          <w:ilvl w:val="2"/>
          <w:numId w:val="7"/>
        </w:numPr>
        <w:spacing w:line="480" w:lineRule="auto"/>
      </w:pPr>
      <w:r w:rsidRPr="00285DD4">
        <w:t>Do you consider your farm to be large enough to allow grazing? □Yes</w:t>
      </w:r>
      <w:r w:rsidRPr="00285DD4">
        <w:tab/>
        <w:t xml:space="preserve">□No </w:t>
      </w:r>
    </w:p>
    <w:p w:rsidR="007414BB" w:rsidRPr="00285DD4" w:rsidRDefault="007414BB" w:rsidP="00F34917">
      <w:pPr>
        <w:numPr>
          <w:ilvl w:val="2"/>
          <w:numId w:val="7"/>
        </w:numPr>
        <w:spacing w:line="480" w:lineRule="auto"/>
      </w:pPr>
      <w:r w:rsidRPr="00285DD4">
        <w:t xml:space="preserve">How available is grazing land in your household? </w:t>
      </w:r>
      <w:r w:rsidRPr="00285DD4">
        <w:tab/>
      </w:r>
    </w:p>
    <w:p w:rsidR="007414BB" w:rsidRPr="00285DD4" w:rsidRDefault="007414BB" w:rsidP="00F34917">
      <w:pPr>
        <w:spacing w:line="480" w:lineRule="auto"/>
        <w:ind w:left="720"/>
      </w:pPr>
      <w:r w:rsidRPr="00285DD4">
        <w:t>□Grazing land easily available □Grazing land scarce □Grazing land very scarce</w:t>
      </w:r>
    </w:p>
    <w:p w:rsidR="007414BB" w:rsidRPr="00285DD4" w:rsidRDefault="007414BB" w:rsidP="00F34917">
      <w:pPr>
        <w:numPr>
          <w:ilvl w:val="2"/>
          <w:numId w:val="7"/>
        </w:numPr>
        <w:spacing w:line="480" w:lineRule="auto"/>
      </w:pPr>
      <w:r w:rsidRPr="00285DD4">
        <w:t>How is the   Farm fodder situation?</w:t>
      </w:r>
      <w:r w:rsidRPr="00285DD4">
        <w:tab/>
      </w:r>
    </w:p>
    <w:p w:rsidR="007414BB" w:rsidRPr="00285DD4" w:rsidRDefault="007414BB" w:rsidP="00F34917">
      <w:pPr>
        <w:spacing w:line="480" w:lineRule="auto"/>
        <w:ind w:left="720"/>
      </w:pPr>
      <w:r w:rsidRPr="00285DD4">
        <w:tab/>
        <w:t>□Fodder easily available</w:t>
      </w:r>
      <w:r w:rsidRPr="00285DD4">
        <w:tab/>
        <w:t>□Fodder scarce</w:t>
      </w:r>
      <w:r w:rsidRPr="00285DD4">
        <w:tab/>
        <w:t>□Fodder very scarce</w:t>
      </w:r>
    </w:p>
    <w:p w:rsidR="007414BB" w:rsidRPr="00285DD4" w:rsidRDefault="007414BB" w:rsidP="00F34917">
      <w:pPr>
        <w:numPr>
          <w:ilvl w:val="0"/>
          <w:numId w:val="7"/>
        </w:numPr>
        <w:spacing w:line="480" w:lineRule="auto"/>
      </w:pPr>
      <w:r w:rsidRPr="00285DD4">
        <w:t xml:space="preserve">How is the House hold fuel situation? </w:t>
      </w:r>
    </w:p>
    <w:p w:rsidR="00563ABB" w:rsidRPr="00285DD4" w:rsidRDefault="007414BB" w:rsidP="00F34917">
      <w:pPr>
        <w:spacing w:line="480" w:lineRule="auto"/>
      </w:pPr>
      <w:r w:rsidRPr="00285DD4">
        <w:t>□House hold Fuel easily available</w:t>
      </w:r>
      <w:r w:rsidRPr="00285DD4">
        <w:tab/>
        <w:t>□Fuel wood scarce</w:t>
      </w:r>
      <w:r w:rsidRPr="00285DD4">
        <w:tab/>
        <w:t>□Fuel wood very scarce</w:t>
      </w:r>
    </w:p>
    <w:p w:rsidR="007414BB" w:rsidRPr="00285DD4" w:rsidRDefault="007414BB" w:rsidP="00F34917">
      <w:pPr>
        <w:spacing w:line="480" w:lineRule="auto"/>
        <w:rPr>
          <w:b/>
        </w:rPr>
      </w:pPr>
      <w:r w:rsidRPr="00285DD4">
        <w:rPr>
          <w:b/>
        </w:rPr>
        <w:t>SECTION E: FODDER SHRUBS INFORMATION:</w:t>
      </w:r>
    </w:p>
    <w:p w:rsidR="007414BB" w:rsidRPr="00285DD4" w:rsidRDefault="007414BB" w:rsidP="00F34917">
      <w:pPr>
        <w:numPr>
          <w:ilvl w:val="0"/>
          <w:numId w:val="8"/>
        </w:numPr>
        <w:spacing w:line="480" w:lineRule="auto"/>
      </w:pPr>
      <w:r w:rsidRPr="00285DD4">
        <w:t>Technology awareness and information source:</w:t>
      </w:r>
    </w:p>
    <w:p w:rsidR="007414BB" w:rsidRPr="00285DD4" w:rsidRDefault="007414BB" w:rsidP="00F34917">
      <w:pPr>
        <w:numPr>
          <w:ilvl w:val="2"/>
          <w:numId w:val="8"/>
        </w:numPr>
        <w:spacing w:line="480" w:lineRule="auto"/>
      </w:pPr>
      <w:r w:rsidRPr="00285DD4">
        <w:t xml:space="preserve">Have you heard of exotic shrubs </w:t>
      </w:r>
      <w:r w:rsidR="00351760" w:rsidRPr="00285DD4">
        <w:t xml:space="preserve">such as </w:t>
      </w:r>
      <w:r w:rsidR="00253E81" w:rsidRPr="00285DD4">
        <w:t>Calliandra</w:t>
      </w:r>
      <w:r w:rsidRPr="00285DD4">
        <w:t xml:space="preserve"> and or </w:t>
      </w:r>
      <w:r w:rsidR="00253E81" w:rsidRPr="00285DD4">
        <w:t>Leuceana</w:t>
      </w:r>
      <w:r w:rsidRPr="00285DD4">
        <w:t xml:space="preserve"> that are used as livestock or dairy feed?</w:t>
      </w:r>
      <w:r w:rsidRPr="00285DD4">
        <w:tab/>
        <w:t>□Yes</w:t>
      </w:r>
      <w:r w:rsidRPr="00285DD4">
        <w:tab/>
      </w:r>
      <w:r w:rsidRPr="00285DD4">
        <w:tab/>
        <w:t xml:space="preserve">  □No</w:t>
      </w:r>
    </w:p>
    <w:p w:rsidR="007414BB" w:rsidRPr="00285DD4" w:rsidRDefault="007414BB" w:rsidP="00F34917">
      <w:pPr>
        <w:numPr>
          <w:ilvl w:val="2"/>
          <w:numId w:val="8"/>
        </w:numPr>
        <w:spacing w:line="480" w:lineRule="auto"/>
      </w:pPr>
      <w:r w:rsidRPr="00285DD4">
        <w:t>Source</w:t>
      </w:r>
      <w:r w:rsidR="0045442A" w:rsidRPr="00285DD4">
        <w:t xml:space="preserve"> of information: □Researchers  □Extension workers</w:t>
      </w:r>
      <w:r w:rsidRPr="00285DD4">
        <w:t>□Other farmers</w:t>
      </w:r>
    </w:p>
    <w:p w:rsidR="007414BB" w:rsidRPr="00285DD4" w:rsidRDefault="007414BB" w:rsidP="00F34917">
      <w:pPr>
        <w:numPr>
          <w:ilvl w:val="2"/>
          <w:numId w:val="8"/>
        </w:numPr>
        <w:spacing w:line="480" w:lineRule="auto"/>
      </w:pPr>
      <w:r w:rsidRPr="00285DD4">
        <w:t xml:space="preserve">Have you ever been trained on exotic fodder shrubs such as </w:t>
      </w:r>
      <w:r w:rsidR="002E282C" w:rsidRPr="00285DD4">
        <w:t>Calliandra and Leuceana</w:t>
      </w:r>
      <w:r w:rsidRPr="00285DD4">
        <w:t xml:space="preserve">    shrubs for use as livestock feeds? □Yes</w:t>
      </w:r>
      <w:r w:rsidRPr="00285DD4">
        <w:tab/>
      </w:r>
      <w:r w:rsidRPr="00285DD4">
        <w:tab/>
        <w:t xml:space="preserve">  □No</w:t>
      </w:r>
    </w:p>
    <w:p w:rsidR="007414BB" w:rsidRPr="00285DD4" w:rsidRDefault="007414BB" w:rsidP="00F34917">
      <w:pPr>
        <w:numPr>
          <w:ilvl w:val="2"/>
          <w:numId w:val="8"/>
        </w:numPr>
        <w:spacing w:line="480" w:lineRule="auto"/>
      </w:pPr>
      <w:r w:rsidRPr="00285DD4">
        <w:t>If yes, how many days or times? ----------------------------------------------------</w:t>
      </w:r>
    </w:p>
    <w:p w:rsidR="007414BB" w:rsidRPr="00285DD4" w:rsidRDefault="007414BB" w:rsidP="00F34917">
      <w:pPr>
        <w:numPr>
          <w:ilvl w:val="2"/>
          <w:numId w:val="8"/>
        </w:numPr>
        <w:spacing w:line="480" w:lineRule="auto"/>
      </w:pPr>
      <w:r w:rsidRPr="00285DD4">
        <w:lastRenderedPageBreak/>
        <w:t>On what aspects have you been trained? Tick where applicable.</w:t>
      </w:r>
    </w:p>
    <w:p w:rsidR="007414BB" w:rsidRPr="00285DD4" w:rsidRDefault="007414BB" w:rsidP="00F34917">
      <w:pPr>
        <w:spacing w:line="480" w:lineRule="auto"/>
        <w:ind w:left="720"/>
      </w:pPr>
      <w:r w:rsidRPr="00285DD4">
        <w:tab/>
        <w:t>□Seed treatment</w:t>
      </w:r>
      <w:r w:rsidRPr="00285DD4">
        <w:tab/>
        <w:t>□Nursery establishment</w:t>
      </w:r>
    </w:p>
    <w:p w:rsidR="007414BB" w:rsidRPr="00285DD4" w:rsidRDefault="007414BB" w:rsidP="00F34917">
      <w:pPr>
        <w:spacing w:line="480" w:lineRule="auto"/>
        <w:ind w:left="720"/>
      </w:pPr>
      <w:r w:rsidRPr="00285DD4">
        <w:tab/>
        <w:t>□Transplanting</w:t>
      </w:r>
      <w:r w:rsidRPr="00285DD4">
        <w:tab/>
        <w:t>□Spacing</w:t>
      </w:r>
      <w:r w:rsidRPr="00285DD4">
        <w:tab/>
        <w:t>□Pruning</w:t>
      </w:r>
    </w:p>
    <w:p w:rsidR="007414BB" w:rsidRPr="00285DD4" w:rsidRDefault="007414BB" w:rsidP="00F34917">
      <w:pPr>
        <w:numPr>
          <w:ilvl w:val="2"/>
          <w:numId w:val="8"/>
        </w:numPr>
        <w:spacing w:line="480" w:lineRule="auto"/>
      </w:pPr>
      <w:r w:rsidRPr="00285DD4">
        <w:t>What is the immediate use status?  □Adopted</w:t>
      </w:r>
      <w:r w:rsidRPr="00285DD4">
        <w:tab/>
        <w:t>□Not planted</w:t>
      </w:r>
    </w:p>
    <w:p w:rsidR="007414BB" w:rsidRPr="00285DD4" w:rsidRDefault="007414BB" w:rsidP="00F34917">
      <w:pPr>
        <w:numPr>
          <w:ilvl w:val="2"/>
          <w:numId w:val="8"/>
        </w:numPr>
        <w:spacing w:line="480" w:lineRule="auto"/>
      </w:pPr>
      <w:r w:rsidRPr="00285DD4">
        <w:t>Are you aware of present organizations that promote these fodder shrubs?□Yes □No</w:t>
      </w:r>
    </w:p>
    <w:p w:rsidR="007414BB" w:rsidRPr="00285DD4" w:rsidRDefault="007414BB" w:rsidP="00F34917">
      <w:pPr>
        <w:numPr>
          <w:ilvl w:val="2"/>
          <w:numId w:val="8"/>
        </w:numPr>
        <w:spacing w:line="480" w:lineRule="auto"/>
      </w:pPr>
      <w:r w:rsidRPr="00285DD4">
        <w:t xml:space="preserve">Have any of these shrubs (calliandra / </w:t>
      </w:r>
      <w:r w:rsidR="00253E81" w:rsidRPr="00285DD4">
        <w:t>Leuceana</w:t>
      </w:r>
      <w:r w:rsidRPr="00285DD4">
        <w:t>) growing in your farm? □Yes □No</w:t>
      </w:r>
    </w:p>
    <w:p w:rsidR="007414BB" w:rsidRPr="00285DD4" w:rsidRDefault="007414BB" w:rsidP="00F34917">
      <w:pPr>
        <w:numPr>
          <w:ilvl w:val="2"/>
          <w:numId w:val="8"/>
        </w:numPr>
        <w:spacing w:line="480" w:lineRule="auto"/>
      </w:pPr>
      <w:r w:rsidRPr="00285DD4">
        <w:t>If yes, how many shrubs? --------------------------------------------------------------</w:t>
      </w:r>
    </w:p>
    <w:p w:rsidR="007414BB" w:rsidRPr="00285DD4" w:rsidRDefault="007414BB" w:rsidP="00F34917">
      <w:pPr>
        <w:numPr>
          <w:ilvl w:val="2"/>
          <w:numId w:val="8"/>
        </w:numPr>
        <w:spacing w:line="480" w:lineRule="auto"/>
      </w:pPr>
      <w:r w:rsidRPr="00285DD4">
        <w:t>If no, why? --------------------------------------------------------------------------------</w:t>
      </w:r>
    </w:p>
    <w:p w:rsidR="007414BB" w:rsidRPr="00285DD4" w:rsidRDefault="007414BB" w:rsidP="00F34917">
      <w:pPr>
        <w:numPr>
          <w:ilvl w:val="2"/>
          <w:numId w:val="8"/>
        </w:numPr>
        <w:spacing w:line="480" w:lineRule="auto"/>
      </w:pPr>
      <w:r w:rsidRPr="00285DD4">
        <w:t>Do you know how to plant these trees?</w:t>
      </w:r>
      <w:r w:rsidRPr="00285DD4">
        <w:tab/>
        <w:t xml:space="preserve">□Yes </w:t>
      </w:r>
      <w:r w:rsidRPr="00285DD4">
        <w:tab/>
      </w:r>
      <w:r w:rsidRPr="00285DD4">
        <w:tab/>
        <w:t>□No</w:t>
      </w:r>
    </w:p>
    <w:p w:rsidR="007414BB" w:rsidRPr="00285DD4" w:rsidRDefault="007414BB" w:rsidP="00F34917">
      <w:pPr>
        <w:numPr>
          <w:ilvl w:val="2"/>
          <w:numId w:val="8"/>
        </w:numPr>
        <w:spacing w:line="480" w:lineRule="auto"/>
      </w:pPr>
      <w:r w:rsidRPr="00285DD4">
        <w:t>If yes tick what you can be able to do;</w:t>
      </w:r>
    </w:p>
    <w:p w:rsidR="007414BB" w:rsidRPr="00285DD4" w:rsidRDefault="007414BB" w:rsidP="00F34917">
      <w:pPr>
        <w:spacing w:line="480" w:lineRule="auto"/>
        <w:ind w:left="720"/>
      </w:pPr>
      <w:r w:rsidRPr="00285DD4">
        <w:tab/>
        <w:t>□Seed treatment</w:t>
      </w:r>
      <w:r w:rsidRPr="00285DD4">
        <w:tab/>
      </w:r>
      <w:r w:rsidRPr="00285DD4">
        <w:tab/>
        <w:t>□Nursery establishment</w:t>
      </w:r>
    </w:p>
    <w:p w:rsidR="007414BB" w:rsidRPr="00285DD4" w:rsidRDefault="007414BB" w:rsidP="00F34917">
      <w:pPr>
        <w:spacing w:line="480" w:lineRule="auto"/>
        <w:ind w:left="720"/>
      </w:pPr>
      <w:r w:rsidRPr="00285DD4">
        <w:tab/>
        <w:t>□Transplanting</w:t>
      </w:r>
      <w:r w:rsidRPr="00285DD4">
        <w:tab/>
      </w:r>
      <w:r w:rsidRPr="00285DD4">
        <w:tab/>
        <w:t>□Spacing</w:t>
      </w:r>
      <w:r w:rsidRPr="00285DD4">
        <w:tab/>
        <w:t>□Pruning</w:t>
      </w:r>
    </w:p>
    <w:p w:rsidR="007414BB" w:rsidRPr="00285DD4" w:rsidRDefault="007414BB" w:rsidP="00F34917">
      <w:pPr>
        <w:numPr>
          <w:ilvl w:val="2"/>
          <w:numId w:val="8"/>
        </w:numPr>
        <w:spacing w:line="480" w:lineRule="auto"/>
      </w:pPr>
      <w:r w:rsidRPr="00285DD4">
        <w:t>Do you have knowledge on how to carry out the following activities?</w:t>
      </w:r>
    </w:p>
    <w:p w:rsidR="007414BB" w:rsidRPr="00285DD4" w:rsidRDefault="007414BB" w:rsidP="00F34917">
      <w:pPr>
        <w:numPr>
          <w:ilvl w:val="0"/>
          <w:numId w:val="9"/>
        </w:numPr>
        <w:spacing w:line="480" w:lineRule="auto"/>
      </w:pPr>
      <w:r w:rsidRPr="00285DD4">
        <w:t>Harvest fodder shrubs</w:t>
      </w:r>
      <w:r w:rsidRPr="00285DD4">
        <w:tab/>
        <w:t xml:space="preserve">:  □Yes </w:t>
      </w:r>
      <w:r w:rsidRPr="00285DD4">
        <w:tab/>
        <w:t>□No</w:t>
      </w:r>
    </w:p>
    <w:p w:rsidR="007414BB" w:rsidRPr="00285DD4" w:rsidRDefault="007414BB" w:rsidP="00F34917">
      <w:pPr>
        <w:numPr>
          <w:ilvl w:val="0"/>
          <w:numId w:val="9"/>
        </w:numPr>
        <w:spacing w:line="480" w:lineRule="auto"/>
      </w:pPr>
      <w:r w:rsidRPr="00285DD4">
        <w:t xml:space="preserve">Feed fodder shrubs to dairy cows: </w:t>
      </w:r>
      <w:r w:rsidRPr="00285DD4">
        <w:tab/>
        <w:t xml:space="preserve">□Yes </w:t>
      </w:r>
      <w:r w:rsidRPr="00285DD4">
        <w:tab/>
      </w:r>
      <w:r w:rsidRPr="00285DD4">
        <w:tab/>
        <w:t>□No</w:t>
      </w:r>
    </w:p>
    <w:p w:rsidR="007414BB" w:rsidRPr="00285DD4" w:rsidRDefault="007414BB" w:rsidP="00F34917">
      <w:pPr>
        <w:numPr>
          <w:ilvl w:val="0"/>
          <w:numId w:val="9"/>
        </w:numPr>
        <w:spacing w:line="480" w:lineRule="auto"/>
      </w:pPr>
      <w:r w:rsidRPr="00285DD4">
        <w:t xml:space="preserve">Harvest seeds from these shrubs: </w:t>
      </w:r>
      <w:r w:rsidRPr="00285DD4">
        <w:tab/>
        <w:t xml:space="preserve">□Yes </w:t>
      </w:r>
      <w:r w:rsidRPr="00285DD4">
        <w:tab/>
      </w:r>
      <w:r w:rsidRPr="00285DD4">
        <w:tab/>
        <w:t>□No</w:t>
      </w:r>
    </w:p>
    <w:p w:rsidR="007414BB" w:rsidRPr="00285DD4" w:rsidRDefault="007414BB" w:rsidP="00F34917">
      <w:pPr>
        <w:numPr>
          <w:ilvl w:val="0"/>
          <w:numId w:val="8"/>
        </w:numPr>
        <w:spacing w:line="480" w:lineRule="auto"/>
      </w:pPr>
      <w:r w:rsidRPr="00285DD4">
        <w:t>Seeds, seedlings availability and fodder shrubs adoption:</w:t>
      </w:r>
      <w:r w:rsidRPr="00285DD4">
        <w:tab/>
      </w:r>
    </w:p>
    <w:p w:rsidR="007414BB" w:rsidRPr="00285DD4" w:rsidRDefault="007414BB" w:rsidP="00F34917">
      <w:pPr>
        <w:numPr>
          <w:ilvl w:val="2"/>
          <w:numId w:val="8"/>
        </w:numPr>
        <w:spacing w:line="480" w:lineRule="auto"/>
      </w:pPr>
      <w:r w:rsidRPr="00285DD4">
        <w:t>Do you have fodder shrub seeds or seedlings? □Yes</w:t>
      </w:r>
      <w:r w:rsidRPr="00285DD4">
        <w:tab/>
      </w:r>
      <w:r w:rsidRPr="00285DD4">
        <w:tab/>
        <w:t>□No</w:t>
      </w:r>
    </w:p>
    <w:p w:rsidR="007414BB" w:rsidRPr="00285DD4" w:rsidRDefault="007414BB" w:rsidP="00F34917">
      <w:pPr>
        <w:numPr>
          <w:ilvl w:val="2"/>
          <w:numId w:val="8"/>
        </w:numPr>
        <w:spacing w:line="480" w:lineRule="auto"/>
      </w:pPr>
      <w:r w:rsidRPr="00285DD4">
        <w:t>Do you have knowledge of people with seeds or seedlings? □Yes</w:t>
      </w:r>
      <w:r w:rsidRPr="00285DD4">
        <w:tab/>
        <w:t>□No</w:t>
      </w:r>
    </w:p>
    <w:p w:rsidR="007414BB" w:rsidRPr="00285DD4" w:rsidRDefault="007414BB" w:rsidP="00F34917">
      <w:pPr>
        <w:numPr>
          <w:ilvl w:val="2"/>
          <w:numId w:val="8"/>
        </w:numPr>
        <w:spacing w:line="480" w:lineRule="auto"/>
      </w:pPr>
      <w:r w:rsidRPr="00285DD4">
        <w:t xml:space="preserve">How available are these seeds or seedlings?  </w:t>
      </w:r>
    </w:p>
    <w:p w:rsidR="007414BB" w:rsidRPr="00285DD4" w:rsidRDefault="007414BB" w:rsidP="00F34917">
      <w:pPr>
        <w:spacing w:line="480" w:lineRule="auto"/>
        <w:ind w:left="720"/>
      </w:pPr>
      <w:r w:rsidRPr="00285DD4">
        <w:tab/>
        <w:t xml:space="preserve"> □ Easily available   □ available    □ Scarce      □ very scarce </w:t>
      </w:r>
      <w:r w:rsidRPr="00285DD4">
        <w:tab/>
      </w:r>
    </w:p>
    <w:p w:rsidR="007414BB" w:rsidRPr="00285DD4" w:rsidRDefault="007414BB" w:rsidP="00F34917">
      <w:pPr>
        <w:numPr>
          <w:ilvl w:val="2"/>
          <w:numId w:val="8"/>
        </w:numPr>
        <w:spacing w:line="480" w:lineRule="auto"/>
      </w:pPr>
      <w:r w:rsidRPr="00285DD4">
        <w:lastRenderedPageBreak/>
        <w:t>Have you ever seen for yourself the benefits of fodder shrubs? □ Yes</w:t>
      </w:r>
      <w:r w:rsidRPr="00285DD4">
        <w:tab/>
        <w:t>□No</w:t>
      </w:r>
    </w:p>
    <w:p w:rsidR="007414BB" w:rsidRPr="00285DD4" w:rsidRDefault="007414BB" w:rsidP="00F34917">
      <w:pPr>
        <w:numPr>
          <w:ilvl w:val="2"/>
          <w:numId w:val="8"/>
        </w:numPr>
        <w:spacing w:line="480" w:lineRule="auto"/>
      </w:pPr>
      <w:r w:rsidRPr="00285DD4">
        <w:t xml:space="preserve">What is the ownership of the Field where </w:t>
      </w:r>
      <w:r w:rsidR="002E282C" w:rsidRPr="00285DD4">
        <w:t>Calliandra and Leuceana</w:t>
      </w:r>
      <w:r w:rsidRPr="00285DD4">
        <w:t xml:space="preserve"> are planted?</w:t>
      </w:r>
    </w:p>
    <w:p w:rsidR="007414BB" w:rsidRPr="00285DD4" w:rsidRDefault="007414BB" w:rsidP="00F34917">
      <w:pPr>
        <w:spacing w:line="480" w:lineRule="auto"/>
      </w:pPr>
      <w:r w:rsidRPr="00285DD4">
        <w:tab/>
      </w:r>
      <w:r w:rsidRPr="00285DD4">
        <w:tab/>
        <w:t>□Personal land</w:t>
      </w:r>
      <w:r w:rsidRPr="00285DD4">
        <w:tab/>
        <w:t>□Family or communal land</w:t>
      </w:r>
      <w:r w:rsidRPr="00285DD4">
        <w:tab/>
        <w:t xml:space="preserve"> □Hired land</w:t>
      </w:r>
    </w:p>
    <w:p w:rsidR="007414BB" w:rsidRPr="00285DD4" w:rsidRDefault="007414BB" w:rsidP="00F34917">
      <w:pPr>
        <w:numPr>
          <w:ilvl w:val="2"/>
          <w:numId w:val="8"/>
        </w:numPr>
        <w:spacing w:line="480" w:lineRule="auto"/>
      </w:pPr>
      <w:r w:rsidRPr="00285DD4">
        <w:rPr>
          <w:lang w:val="en-GB"/>
        </w:rPr>
        <w:t>When did you first adopt exotic fodder shrubs in your farm for use as dairy fodder supplements? ----</w:t>
      </w:r>
    </w:p>
    <w:p w:rsidR="007414BB" w:rsidRPr="00285DD4" w:rsidRDefault="007414BB" w:rsidP="00F34917">
      <w:pPr>
        <w:numPr>
          <w:ilvl w:val="2"/>
          <w:numId w:val="8"/>
        </w:numPr>
        <w:spacing w:line="480" w:lineRule="auto"/>
      </w:pPr>
      <w:r w:rsidRPr="00285DD4">
        <w:rPr>
          <w:lang w:val="en-GB"/>
        </w:rPr>
        <w:t>Number of years since adopted exotic Fodder shrubs? ---------------------------</w:t>
      </w:r>
    </w:p>
    <w:p w:rsidR="007414BB" w:rsidRPr="00285DD4" w:rsidRDefault="007414BB" w:rsidP="00F34917">
      <w:pPr>
        <w:numPr>
          <w:ilvl w:val="2"/>
          <w:numId w:val="8"/>
        </w:numPr>
        <w:spacing w:line="480" w:lineRule="auto"/>
      </w:pPr>
      <w:r w:rsidRPr="00285DD4">
        <w:rPr>
          <w:lang w:val="en-GB"/>
        </w:rPr>
        <w:t>Are you</w:t>
      </w:r>
      <w:r w:rsidRPr="00285DD4">
        <w:t xml:space="preserve"> still using </w:t>
      </w:r>
      <w:r w:rsidR="002E282C" w:rsidRPr="00285DD4">
        <w:t>Calliandra and Leuceana</w:t>
      </w:r>
      <w:r w:rsidRPr="00285DD4">
        <w:t xml:space="preserve"> as dairy feed supplement?</w:t>
      </w:r>
    </w:p>
    <w:p w:rsidR="007414BB" w:rsidRPr="00285DD4" w:rsidRDefault="007414BB" w:rsidP="00F34917">
      <w:pPr>
        <w:spacing w:line="480" w:lineRule="auto"/>
        <w:ind w:firstLine="720"/>
        <w:jc w:val="both"/>
      </w:pPr>
      <w:r w:rsidRPr="00285DD4">
        <w:tab/>
        <w:t>□Yes</w:t>
      </w:r>
      <w:r w:rsidRPr="00285DD4">
        <w:tab/>
      </w:r>
      <w:r w:rsidRPr="00285DD4">
        <w:tab/>
      </w:r>
      <w:r w:rsidRPr="00285DD4">
        <w:tab/>
        <w:t>□No (Abandoned)</w:t>
      </w:r>
    </w:p>
    <w:p w:rsidR="007414BB" w:rsidRPr="00285DD4" w:rsidRDefault="007414BB" w:rsidP="00F34917">
      <w:pPr>
        <w:numPr>
          <w:ilvl w:val="2"/>
          <w:numId w:val="8"/>
        </w:numPr>
        <w:spacing w:line="480" w:lineRule="auto"/>
        <w:jc w:val="both"/>
      </w:pPr>
      <w:r w:rsidRPr="00285DD4">
        <w:t>If no, give reasons why:----------------------------------</w:t>
      </w:r>
      <w:r w:rsidR="00AD0EF5" w:rsidRPr="00285DD4">
        <w:t>----------------------------</w:t>
      </w:r>
    </w:p>
    <w:p w:rsidR="007414BB" w:rsidRPr="00285DD4" w:rsidRDefault="007414BB" w:rsidP="00F34917">
      <w:pPr>
        <w:numPr>
          <w:ilvl w:val="2"/>
          <w:numId w:val="8"/>
        </w:numPr>
        <w:spacing w:line="480" w:lineRule="auto"/>
        <w:jc w:val="both"/>
      </w:pPr>
      <w:r w:rsidRPr="00285DD4">
        <w:t xml:space="preserve">If yes, what has been the shrubs population trend over time? </w:t>
      </w:r>
    </w:p>
    <w:p w:rsidR="007414BB" w:rsidRPr="00285DD4" w:rsidRDefault="007414BB" w:rsidP="00F34917">
      <w:pPr>
        <w:spacing w:line="480" w:lineRule="auto"/>
        <w:ind w:left="720"/>
        <w:jc w:val="both"/>
      </w:pPr>
      <w:r w:rsidRPr="00285DD4">
        <w:tab/>
      </w:r>
      <w:r w:rsidRPr="00285DD4">
        <w:tab/>
        <w:t xml:space="preserve">□ the shrubs population has been increasing over the years </w:t>
      </w:r>
    </w:p>
    <w:p w:rsidR="007414BB" w:rsidRPr="00285DD4" w:rsidRDefault="007414BB" w:rsidP="00F34917">
      <w:pPr>
        <w:spacing w:line="480" w:lineRule="auto"/>
        <w:ind w:left="720"/>
        <w:jc w:val="both"/>
      </w:pPr>
      <w:r w:rsidRPr="00285DD4">
        <w:tab/>
      </w:r>
      <w:r w:rsidRPr="00285DD4">
        <w:tab/>
        <w:t>□ the shrubs population has been decreasing over the years</w:t>
      </w:r>
    </w:p>
    <w:p w:rsidR="007414BB" w:rsidRPr="00285DD4" w:rsidRDefault="007414BB" w:rsidP="00F34917">
      <w:pPr>
        <w:numPr>
          <w:ilvl w:val="2"/>
          <w:numId w:val="8"/>
        </w:numPr>
        <w:spacing w:line="480" w:lineRule="auto"/>
        <w:jc w:val="both"/>
      </w:pPr>
      <w:r w:rsidRPr="00285DD4">
        <w:t>If the shrubs population has been decreasing or increasing over the years, indicate:□ The initial shrubs population? ----------------------------------------</w:t>
      </w:r>
    </w:p>
    <w:p w:rsidR="004F411F" w:rsidRPr="00285DD4" w:rsidRDefault="007414BB" w:rsidP="00F560F9">
      <w:pPr>
        <w:spacing w:line="480" w:lineRule="auto"/>
        <w:ind w:left="720"/>
        <w:jc w:val="both"/>
      </w:pPr>
      <w:r w:rsidRPr="00285DD4">
        <w:tab/>
      </w:r>
      <w:r w:rsidRPr="00285DD4">
        <w:tab/>
        <w:t>□ Current shrubs population? --------------------------------------------</w:t>
      </w:r>
    </w:p>
    <w:p w:rsidR="004F411F" w:rsidRPr="00285DD4" w:rsidRDefault="007414BB" w:rsidP="00F560F9">
      <w:pPr>
        <w:numPr>
          <w:ilvl w:val="2"/>
          <w:numId w:val="8"/>
        </w:numPr>
        <w:spacing w:line="480" w:lineRule="auto"/>
        <w:jc w:val="both"/>
      </w:pPr>
      <w:r w:rsidRPr="00285DD4">
        <w:t>What are main the reasons for either increase or decrease of the shrubs population over the years?-------------------------------------------------------</w:t>
      </w:r>
    </w:p>
    <w:p w:rsidR="007414BB" w:rsidRPr="00285DD4" w:rsidRDefault="007414BB" w:rsidP="00F34917">
      <w:pPr>
        <w:spacing w:line="480" w:lineRule="auto"/>
        <w:rPr>
          <w:b/>
        </w:rPr>
      </w:pPr>
      <w:r w:rsidRPr="00285DD4">
        <w:rPr>
          <w:b/>
        </w:rPr>
        <w:t>SECTION F: MILK MARKETING AND COMPETING ENTERPRISES:</w:t>
      </w:r>
    </w:p>
    <w:p w:rsidR="007414BB" w:rsidRPr="00285DD4" w:rsidRDefault="007414BB" w:rsidP="00F34917">
      <w:pPr>
        <w:numPr>
          <w:ilvl w:val="0"/>
          <w:numId w:val="10"/>
        </w:numPr>
        <w:spacing w:line="480" w:lineRule="auto"/>
      </w:pPr>
      <w:r w:rsidRPr="00285DD4">
        <w:t>milk marketing:</w:t>
      </w:r>
    </w:p>
    <w:p w:rsidR="007414BB" w:rsidRPr="00285DD4" w:rsidRDefault="007414BB" w:rsidP="00F34917">
      <w:pPr>
        <w:numPr>
          <w:ilvl w:val="2"/>
          <w:numId w:val="10"/>
        </w:numPr>
        <w:spacing w:line="480" w:lineRule="auto"/>
      </w:pPr>
      <w:r w:rsidRPr="00285DD4">
        <w:t>How much milk do you produce per day in litres?---------------litres</w:t>
      </w:r>
    </w:p>
    <w:p w:rsidR="007414BB" w:rsidRPr="00285DD4" w:rsidRDefault="007414BB" w:rsidP="00F34917">
      <w:pPr>
        <w:numPr>
          <w:ilvl w:val="2"/>
          <w:numId w:val="10"/>
        </w:numPr>
        <w:spacing w:line="480" w:lineRule="auto"/>
      </w:pPr>
      <w:r w:rsidRPr="00285DD4">
        <w:t>How much of the produced milk is actually sold per day?---------liters</w:t>
      </w:r>
    </w:p>
    <w:p w:rsidR="007414BB" w:rsidRPr="00285DD4" w:rsidRDefault="007414BB" w:rsidP="00F34917">
      <w:pPr>
        <w:numPr>
          <w:ilvl w:val="2"/>
          <w:numId w:val="10"/>
        </w:numPr>
        <w:spacing w:line="480" w:lineRule="auto"/>
      </w:pPr>
      <w:r w:rsidRPr="00285DD4">
        <w:t>Do you have problem in marketing milk? □Yes</w:t>
      </w:r>
      <w:r w:rsidRPr="00285DD4">
        <w:tab/>
      </w:r>
      <w:r w:rsidRPr="00285DD4">
        <w:tab/>
        <w:t>□No</w:t>
      </w:r>
    </w:p>
    <w:p w:rsidR="007414BB" w:rsidRPr="00285DD4" w:rsidRDefault="007414BB" w:rsidP="00F34917">
      <w:pPr>
        <w:numPr>
          <w:ilvl w:val="2"/>
          <w:numId w:val="10"/>
        </w:numPr>
        <w:spacing w:line="480" w:lineRule="auto"/>
      </w:pPr>
      <w:r w:rsidRPr="00285DD4">
        <w:lastRenderedPageBreak/>
        <w:t xml:space="preserve"> If yes, amount of unsold milk per day is------------------------</w:t>
      </w:r>
      <w:r w:rsidRPr="00285DD4">
        <w:rPr>
          <w:lang w:val="en-GB"/>
        </w:rPr>
        <w:t>Litres</w:t>
      </w:r>
      <w:r w:rsidRPr="00285DD4">
        <w:t>.</w:t>
      </w:r>
    </w:p>
    <w:p w:rsidR="007414BB" w:rsidRPr="00285DD4" w:rsidRDefault="007414BB" w:rsidP="00F34917">
      <w:pPr>
        <w:numPr>
          <w:ilvl w:val="2"/>
          <w:numId w:val="10"/>
        </w:numPr>
        <w:spacing w:line="480" w:lineRule="auto"/>
      </w:pPr>
      <w:r w:rsidRPr="00285DD4">
        <w:t>If more milk is produced, will you be able to sell it easily?   □Yes</w:t>
      </w:r>
      <w:r w:rsidRPr="00285DD4">
        <w:tab/>
        <w:t>□No</w:t>
      </w:r>
      <w:r w:rsidRPr="00285DD4">
        <w:tab/>
      </w:r>
    </w:p>
    <w:p w:rsidR="007414BB" w:rsidRPr="00285DD4" w:rsidRDefault="007414BB" w:rsidP="00F34917">
      <w:pPr>
        <w:numPr>
          <w:ilvl w:val="2"/>
          <w:numId w:val="10"/>
        </w:numPr>
        <w:spacing w:line="480" w:lineRule="auto"/>
      </w:pPr>
      <w:r w:rsidRPr="00285DD4">
        <w:t>Distance to Kisii town (km): -----------------------------------------------------------</w:t>
      </w:r>
      <w:r w:rsidRPr="00285DD4">
        <w:tab/>
      </w:r>
    </w:p>
    <w:p w:rsidR="007414BB" w:rsidRPr="00285DD4" w:rsidRDefault="007414BB" w:rsidP="00F34917">
      <w:pPr>
        <w:numPr>
          <w:ilvl w:val="0"/>
          <w:numId w:val="10"/>
        </w:numPr>
        <w:spacing w:line="480" w:lineRule="auto"/>
      </w:pPr>
      <w:r w:rsidRPr="00285DD4">
        <w:t>Dairy competing enterprise:</w:t>
      </w:r>
      <w:r w:rsidRPr="00285DD4">
        <w:tab/>
      </w:r>
    </w:p>
    <w:p w:rsidR="007414BB" w:rsidRPr="00285DD4" w:rsidRDefault="007414BB" w:rsidP="00F34917">
      <w:pPr>
        <w:numPr>
          <w:ilvl w:val="2"/>
          <w:numId w:val="10"/>
        </w:numPr>
        <w:spacing w:line="480" w:lineRule="auto"/>
      </w:pPr>
      <w:r w:rsidRPr="00285DD4">
        <w:t>How important is income from dairy enterprise (milk) in the household?</w:t>
      </w:r>
    </w:p>
    <w:p w:rsidR="007414BB" w:rsidRPr="00285DD4" w:rsidRDefault="007414BB" w:rsidP="00F34917">
      <w:pPr>
        <w:spacing w:line="480" w:lineRule="auto"/>
        <w:ind w:left="720" w:firstLine="720"/>
      </w:pPr>
      <w:r w:rsidRPr="00285DD4">
        <w:t>□Not important   □ Abit important</w:t>
      </w:r>
      <w:r w:rsidRPr="00285DD4">
        <w:tab/>
        <w:t>□Important</w:t>
      </w:r>
      <w:r w:rsidRPr="00285DD4">
        <w:tab/>
        <w:t>□Very important</w:t>
      </w:r>
    </w:p>
    <w:p w:rsidR="007414BB" w:rsidRPr="00285DD4" w:rsidRDefault="007414BB" w:rsidP="00F34917">
      <w:pPr>
        <w:numPr>
          <w:ilvl w:val="2"/>
          <w:numId w:val="10"/>
        </w:numPr>
        <w:spacing w:line="480" w:lineRule="auto"/>
      </w:pPr>
      <w:r w:rsidRPr="00285DD4">
        <w:t>Do you have other income generating enterprises in your farm? □Yes</w:t>
      </w:r>
      <w:r w:rsidRPr="00285DD4">
        <w:tab/>
        <w:t>□No</w:t>
      </w:r>
    </w:p>
    <w:p w:rsidR="007414BB" w:rsidRPr="00285DD4" w:rsidRDefault="007414BB" w:rsidP="00F34917">
      <w:pPr>
        <w:numPr>
          <w:ilvl w:val="2"/>
          <w:numId w:val="10"/>
        </w:numPr>
        <w:spacing w:line="480" w:lineRule="auto"/>
      </w:pPr>
      <w:r w:rsidRPr="00285DD4">
        <w:t>If yes, list them and then rank them in order of priority</w:t>
      </w:r>
    </w:p>
    <w:p w:rsidR="007414BB" w:rsidRPr="00285DD4" w:rsidRDefault="007414BB" w:rsidP="00F34917">
      <w:pPr>
        <w:spacing w:line="480" w:lineRule="auto"/>
      </w:pPr>
      <w:r w:rsidRPr="00285DD4">
        <w:tab/>
      </w:r>
      <w:r w:rsidRPr="00285DD4">
        <w:tab/>
        <w:t>1.</w:t>
      </w:r>
      <w:r w:rsidRPr="00285DD4">
        <w:tab/>
        <w:t xml:space="preserve"> -------------------------------------------------------------</w:t>
      </w:r>
    </w:p>
    <w:p w:rsidR="007414BB" w:rsidRPr="00285DD4" w:rsidRDefault="007414BB" w:rsidP="00F34917">
      <w:pPr>
        <w:spacing w:line="480" w:lineRule="auto"/>
      </w:pPr>
      <w:r w:rsidRPr="00285DD4">
        <w:tab/>
      </w:r>
      <w:r w:rsidRPr="00285DD4">
        <w:tab/>
        <w:t>2.</w:t>
      </w:r>
      <w:r w:rsidRPr="00285DD4">
        <w:tab/>
        <w:t xml:space="preserve"> -------------------------------------------------------------</w:t>
      </w:r>
    </w:p>
    <w:p w:rsidR="007414BB" w:rsidRPr="00285DD4" w:rsidRDefault="007414BB" w:rsidP="00F34917">
      <w:pPr>
        <w:spacing w:line="480" w:lineRule="auto"/>
      </w:pPr>
      <w:r w:rsidRPr="00285DD4">
        <w:tab/>
      </w:r>
      <w:r w:rsidRPr="00285DD4">
        <w:tab/>
        <w:t>3.</w:t>
      </w:r>
      <w:r w:rsidRPr="00285DD4">
        <w:tab/>
        <w:t xml:space="preserve"> -------------------------------------------------------------</w:t>
      </w:r>
    </w:p>
    <w:p w:rsidR="007414BB" w:rsidRPr="00285DD4" w:rsidRDefault="007414BB" w:rsidP="00F34917">
      <w:pPr>
        <w:spacing w:line="480" w:lineRule="auto"/>
      </w:pPr>
      <w:r w:rsidRPr="00285DD4">
        <w:tab/>
      </w:r>
      <w:r w:rsidRPr="00285DD4">
        <w:tab/>
        <w:t>4</w:t>
      </w:r>
      <w:r w:rsidRPr="00285DD4">
        <w:tab/>
        <w:t>. -------------------------------------------------------------</w:t>
      </w:r>
    </w:p>
    <w:p w:rsidR="007414BB" w:rsidRPr="00285DD4" w:rsidRDefault="007414BB" w:rsidP="00F34917">
      <w:pPr>
        <w:numPr>
          <w:ilvl w:val="2"/>
          <w:numId w:val="10"/>
        </w:numPr>
        <w:spacing w:line="480" w:lineRule="auto"/>
      </w:pPr>
      <w:r w:rsidRPr="00285DD4">
        <w:t xml:space="preserve">From the list above, is there a farm income generating enterprise which is more important   than dairy? </w:t>
      </w:r>
      <w:r w:rsidRPr="00285DD4">
        <w:tab/>
        <w:t>□Yes</w:t>
      </w:r>
      <w:r w:rsidRPr="00285DD4">
        <w:tab/>
      </w:r>
      <w:r w:rsidRPr="00285DD4">
        <w:tab/>
      </w:r>
      <w:r w:rsidRPr="00285DD4">
        <w:tab/>
        <w:t>□No</w:t>
      </w:r>
    </w:p>
    <w:p w:rsidR="007414BB" w:rsidRPr="00285DD4" w:rsidRDefault="007414BB" w:rsidP="00F34917">
      <w:pPr>
        <w:numPr>
          <w:ilvl w:val="2"/>
          <w:numId w:val="10"/>
        </w:numPr>
        <w:spacing w:line="480" w:lineRule="auto"/>
      </w:pPr>
      <w:r w:rsidRPr="00285DD4">
        <w:t>If yes, which one? -------------------------------------------</w:t>
      </w:r>
      <w:r w:rsidR="006638CD" w:rsidRPr="00285DD4">
        <w:t>---------------------------</w:t>
      </w:r>
    </w:p>
    <w:p w:rsidR="007414BB" w:rsidRPr="00285DD4" w:rsidRDefault="007414BB" w:rsidP="00F34917">
      <w:pPr>
        <w:numPr>
          <w:ilvl w:val="2"/>
          <w:numId w:val="10"/>
        </w:numPr>
        <w:spacing w:line="480" w:lineRule="auto"/>
      </w:pPr>
      <w:r w:rsidRPr="00285DD4">
        <w:t>How important is this competing cas</w:t>
      </w:r>
      <w:r w:rsidR="00AD0EF5" w:rsidRPr="00285DD4">
        <w:t>h enterprise i.e. tea? (tea)</w:t>
      </w:r>
      <w:r w:rsidR="00AD0EF5" w:rsidRPr="00285DD4">
        <w:tab/>
      </w:r>
      <w:r w:rsidR="00AD0EF5" w:rsidRPr="00285DD4">
        <w:tab/>
      </w:r>
      <w:r w:rsidR="00AD0EF5" w:rsidRPr="00285DD4">
        <w:tab/>
      </w:r>
    </w:p>
    <w:p w:rsidR="007414BB" w:rsidRPr="00285DD4" w:rsidRDefault="007414BB" w:rsidP="00F34917">
      <w:pPr>
        <w:spacing w:line="480" w:lineRule="auto"/>
        <w:ind w:left="720" w:firstLine="720"/>
      </w:pPr>
      <w:r w:rsidRPr="00285DD4">
        <w:t>□ It is very important</w:t>
      </w:r>
    </w:p>
    <w:p w:rsidR="007414BB" w:rsidRPr="00285DD4" w:rsidRDefault="007414BB" w:rsidP="00F34917">
      <w:pPr>
        <w:spacing w:line="480" w:lineRule="auto"/>
        <w:ind w:left="720" w:firstLine="720"/>
      </w:pPr>
      <w:r w:rsidRPr="00285DD4">
        <w:t>□ It is important</w:t>
      </w:r>
    </w:p>
    <w:p w:rsidR="00FD2666" w:rsidRPr="00285DD4" w:rsidRDefault="00AD0EF5" w:rsidP="00F560F9">
      <w:pPr>
        <w:spacing w:line="480" w:lineRule="auto"/>
        <w:ind w:left="720" w:firstLine="720"/>
      </w:pPr>
      <w:bookmarkStart w:id="199" w:name="_Toc315949030"/>
      <w:r w:rsidRPr="00285DD4">
        <w:t>□ It is not important</w:t>
      </w:r>
      <w:bookmarkStart w:id="200" w:name="_Toc316909836"/>
      <w:bookmarkStart w:id="201" w:name="_Toc316910939"/>
    </w:p>
    <w:p w:rsidR="00901373" w:rsidRPr="00285DD4" w:rsidRDefault="00901373" w:rsidP="00901373"/>
    <w:p w:rsidR="00417BDB" w:rsidRDefault="00417BDB">
      <w:pPr>
        <w:rPr>
          <w:b/>
          <w:bCs/>
        </w:rPr>
      </w:pPr>
      <w:bookmarkStart w:id="202" w:name="_Toc404108293"/>
      <w:r>
        <w:br w:type="page"/>
      </w:r>
    </w:p>
    <w:p w:rsidR="00F70096" w:rsidRPr="00285DD4" w:rsidRDefault="00F70096" w:rsidP="00417BDB">
      <w:pPr>
        <w:pStyle w:val="Heading2"/>
      </w:pPr>
      <w:bookmarkStart w:id="203" w:name="_Toc404193618"/>
      <w:r w:rsidRPr="00285DD4">
        <w:lastRenderedPageBreak/>
        <w:t>Appendix 2: Significance Level of the Various Socio-Economic Factors</w:t>
      </w:r>
      <w:bookmarkEnd w:id="199"/>
      <w:bookmarkEnd w:id="200"/>
      <w:bookmarkEnd w:id="201"/>
      <w:bookmarkEnd w:id="202"/>
      <w:bookmarkEnd w:id="203"/>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802"/>
        <w:gridCol w:w="1410"/>
        <w:gridCol w:w="1418"/>
        <w:gridCol w:w="1410"/>
        <w:gridCol w:w="1400"/>
      </w:tblGrid>
      <w:tr w:rsidR="00285DD4" w:rsidRPr="00285DD4" w:rsidTr="00F70096">
        <w:tc>
          <w:tcPr>
            <w:tcW w:w="1470" w:type="dxa"/>
          </w:tcPr>
          <w:p w:rsidR="00F70096" w:rsidRPr="00285DD4" w:rsidRDefault="00F70096" w:rsidP="00F34917">
            <w:pPr>
              <w:spacing w:line="480" w:lineRule="auto"/>
              <w:rPr>
                <w:b/>
              </w:rPr>
            </w:pPr>
            <w:r w:rsidRPr="00285DD4">
              <w:rPr>
                <w:b/>
              </w:rPr>
              <w:t>variable</w:t>
            </w:r>
          </w:p>
        </w:tc>
        <w:tc>
          <w:tcPr>
            <w:tcW w:w="1218" w:type="dxa"/>
          </w:tcPr>
          <w:p w:rsidR="00F70096" w:rsidRPr="00285DD4" w:rsidRDefault="00F70096" w:rsidP="00F34917">
            <w:pPr>
              <w:spacing w:line="480" w:lineRule="auto"/>
              <w:rPr>
                <w:b/>
              </w:rPr>
            </w:pPr>
            <w:r w:rsidRPr="00285DD4">
              <w:rPr>
                <w:b/>
              </w:rPr>
              <w:t>t-value</w:t>
            </w:r>
          </w:p>
        </w:tc>
        <w:tc>
          <w:tcPr>
            <w:tcW w:w="1770" w:type="dxa"/>
          </w:tcPr>
          <w:p w:rsidR="00F70096" w:rsidRPr="00285DD4" w:rsidRDefault="00F70096" w:rsidP="00F34917">
            <w:pPr>
              <w:spacing w:line="480" w:lineRule="auto"/>
              <w:jc w:val="center"/>
              <w:rPr>
                <w:b/>
              </w:rPr>
            </w:pPr>
            <w:r w:rsidRPr="00285DD4">
              <w:rPr>
                <w:b/>
              </w:rPr>
              <w:t>20%(1.29)</w:t>
            </w:r>
          </w:p>
        </w:tc>
        <w:tc>
          <w:tcPr>
            <w:tcW w:w="1650" w:type="dxa"/>
          </w:tcPr>
          <w:p w:rsidR="00F70096" w:rsidRPr="00285DD4" w:rsidRDefault="00F70096" w:rsidP="00F34917">
            <w:pPr>
              <w:spacing w:line="480" w:lineRule="auto"/>
              <w:rPr>
                <w:b/>
              </w:rPr>
            </w:pPr>
            <w:r w:rsidRPr="00285DD4">
              <w:rPr>
                <w:b/>
              </w:rPr>
              <w:t>10%(1.660)</w:t>
            </w:r>
          </w:p>
        </w:tc>
        <w:tc>
          <w:tcPr>
            <w:tcW w:w="1770" w:type="dxa"/>
          </w:tcPr>
          <w:p w:rsidR="00F70096" w:rsidRPr="00285DD4" w:rsidRDefault="00F70096" w:rsidP="00F34917">
            <w:pPr>
              <w:spacing w:line="480" w:lineRule="auto"/>
              <w:rPr>
                <w:b/>
              </w:rPr>
            </w:pPr>
            <w:r w:rsidRPr="00285DD4">
              <w:rPr>
                <w:b/>
              </w:rPr>
              <w:t>5%(1.984)</w:t>
            </w:r>
          </w:p>
        </w:tc>
        <w:tc>
          <w:tcPr>
            <w:tcW w:w="1650" w:type="dxa"/>
          </w:tcPr>
          <w:p w:rsidR="00F70096" w:rsidRPr="00285DD4" w:rsidRDefault="00F70096" w:rsidP="00F34917">
            <w:pPr>
              <w:spacing w:line="480" w:lineRule="auto"/>
              <w:rPr>
                <w:b/>
              </w:rPr>
            </w:pPr>
            <w:r w:rsidRPr="00285DD4">
              <w:rPr>
                <w:b/>
              </w:rPr>
              <w:t>1%(2.364)</w:t>
            </w:r>
          </w:p>
        </w:tc>
      </w:tr>
      <w:tr w:rsidR="00285DD4" w:rsidRPr="00285DD4" w:rsidTr="00F70096">
        <w:tc>
          <w:tcPr>
            <w:tcW w:w="1470" w:type="dxa"/>
          </w:tcPr>
          <w:p w:rsidR="00F70096" w:rsidRPr="00285DD4" w:rsidRDefault="00F70096" w:rsidP="00F34917">
            <w:pPr>
              <w:spacing w:line="480" w:lineRule="auto"/>
            </w:pPr>
            <w:r w:rsidRPr="00285DD4">
              <w:t>Age</w:t>
            </w:r>
          </w:p>
        </w:tc>
        <w:tc>
          <w:tcPr>
            <w:tcW w:w="1218" w:type="dxa"/>
            <w:vAlign w:val="bottom"/>
          </w:tcPr>
          <w:p w:rsidR="00F70096" w:rsidRPr="00285DD4" w:rsidRDefault="00F70096" w:rsidP="00F34917">
            <w:pPr>
              <w:spacing w:line="480" w:lineRule="auto"/>
              <w:jc w:val="right"/>
            </w:pPr>
            <w:r w:rsidRPr="00285DD4">
              <w:t>-1.65</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Not significant</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r>
      <w:tr w:rsidR="00285DD4" w:rsidRPr="00285DD4" w:rsidTr="00F70096">
        <w:tc>
          <w:tcPr>
            <w:tcW w:w="1470" w:type="dxa"/>
          </w:tcPr>
          <w:p w:rsidR="00F70096" w:rsidRPr="00285DD4" w:rsidRDefault="00F70096" w:rsidP="00F34917">
            <w:pPr>
              <w:spacing w:line="480" w:lineRule="auto"/>
            </w:pPr>
            <w:r w:rsidRPr="00285DD4">
              <w:t>Gender</w:t>
            </w:r>
          </w:p>
        </w:tc>
        <w:tc>
          <w:tcPr>
            <w:tcW w:w="1218" w:type="dxa"/>
            <w:vAlign w:val="bottom"/>
          </w:tcPr>
          <w:p w:rsidR="00F70096" w:rsidRPr="00285DD4" w:rsidRDefault="00F70096" w:rsidP="00F34917">
            <w:pPr>
              <w:spacing w:line="480" w:lineRule="auto"/>
              <w:jc w:val="right"/>
            </w:pPr>
            <w:r w:rsidRPr="00285DD4">
              <w:t>3.51</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significance</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significance</w:t>
            </w:r>
          </w:p>
        </w:tc>
      </w:tr>
      <w:tr w:rsidR="00285DD4" w:rsidRPr="00285DD4" w:rsidTr="00F70096">
        <w:tc>
          <w:tcPr>
            <w:tcW w:w="1470" w:type="dxa"/>
          </w:tcPr>
          <w:p w:rsidR="00F70096" w:rsidRPr="00285DD4" w:rsidRDefault="00F70096" w:rsidP="00F34917">
            <w:pPr>
              <w:spacing w:line="480" w:lineRule="auto"/>
            </w:pPr>
            <w:r w:rsidRPr="00285DD4">
              <w:t>Family size</w:t>
            </w:r>
          </w:p>
        </w:tc>
        <w:tc>
          <w:tcPr>
            <w:tcW w:w="1218" w:type="dxa"/>
            <w:vAlign w:val="bottom"/>
          </w:tcPr>
          <w:p w:rsidR="00F70096" w:rsidRPr="00285DD4" w:rsidRDefault="00F70096" w:rsidP="00F34917">
            <w:pPr>
              <w:spacing w:line="480" w:lineRule="auto"/>
              <w:jc w:val="right"/>
            </w:pPr>
            <w:r w:rsidRPr="00285DD4">
              <w:t>2.12</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significance</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Not significant</w:t>
            </w:r>
          </w:p>
        </w:tc>
      </w:tr>
      <w:tr w:rsidR="00285DD4" w:rsidRPr="00285DD4" w:rsidTr="00F70096">
        <w:tc>
          <w:tcPr>
            <w:tcW w:w="1470" w:type="dxa"/>
          </w:tcPr>
          <w:p w:rsidR="00F70096" w:rsidRPr="00285DD4" w:rsidRDefault="00F70096" w:rsidP="00F34917">
            <w:pPr>
              <w:spacing w:line="480" w:lineRule="auto"/>
            </w:pPr>
            <w:r w:rsidRPr="00285DD4">
              <w:t>Education</w:t>
            </w:r>
          </w:p>
        </w:tc>
        <w:tc>
          <w:tcPr>
            <w:tcW w:w="1218" w:type="dxa"/>
            <w:vAlign w:val="bottom"/>
          </w:tcPr>
          <w:p w:rsidR="00F70096" w:rsidRPr="00285DD4" w:rsidRDefault="00F70096" w:rsidP="00F34917">
            <w:pPr>
              <w:spacing w:line="480" w:lineRule="auto"/>
              <w:jc w:val="right"/>
            </w:pPr>
            <w:r w:rsidRPr="00285DD4">
              <w:t>0.46</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r>
      <w:tr w:rsidR="00285DD4" w:rsidRPr="00285DD4" w:rsidTr="00F70096">
        <w:tc>
          <w:tcPr>
            <w:tcW w:w="1470" w:type="dxa"/>
          </w:tcPr>
          <w:p w:rsidR="00F70096" w:rsidRPr="00285DD4" w:rsidRDefault="00F70096" w:rsidP="00F34917">
            <w:pPr>
              <w:spacing w:line="480" w:lineRule="auto"/>
            </w:pPr>
            <w:r w:rsidRPr="00285DD4">
              <w:t>Group membership</w:t>
            </w:r>
          </w:p>
        </w:tc>
        <w:tc>
          <w:tcPr>
            <w:tcW w:w="1218" w:type="dxa"/>
            <w:vAlign w:val="bottom"/>
          </w:tcPr>
          <w:p w:rsidR="00F70096" w:rsidRPr="00285DD4" w:rsidRDefault="00F70096" w:rsidP="00F34917">
            <w:pPr>
              <w:spacing w:line="480" w:lineRule="auto"/>
              <w:jc w:val="right"/>
            </w:pPr>
            <w:r w:rsidRPr="00285DD4">
              <w:t>1.43</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Not significant</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r>
      <w:tr w:rsidR="00285DD4" w:rsidRPr="00285DD4" w:rsidTr="00F70096">
        <w:tc>
          <w:tcPr>
            <w:tcW w:w="1470" w:type="dxa"/>
          </w:tcPr>
          <w:p w:rsidR="00F70096" w:rsidRPr="00285DD4" w:rsidRDefault="00F70096" w:rsidP="00F34917">
            <w:pPr>
              <w:spacing w:line="480" w:lineRule="auto"/>
            </w:pPr>
            <w:r w:rsidRPr="00285DD4">
              <w:t>Extension</w:t>
            </w:r>
          </w:p>
        </w:tc>
        <w:tc>
          <w:tcPr>
            <w:tcW w:w="1218" w:type="dxa"/>
            <w:vAlign w:val="bottom"/>
          </w:tcPr>
          <w:p w:rsidR="00F70096" w:rsidRPr="00285DD4" w:rsidRDefault="00F70096" w:rsidP="00F34917">
            <w:pPr>
              <w:spacing w:line="480" w:lineRule="auto"/>
              <w:jc w:val="right"/>
            </w:pPr>
            <w:r w:rsidRPr="00285DD4">
              <w:t>3.81</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significance</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significance</w:t>
            </w:r>
          </w:p>
        </w:tc>
      </w:tr>
      <w:tr w:rsidR="00285DD4" w:rsidRPr="00285DD4" w:rsidTr="00F70096">
        <w:tc>
          <w:tcPr>
            <w:tcW w:w="1470" w:type="dxa"/>
          </w:tcPr>
          <w:p w:rsidR="00F70096" w:rsidRPr="00285DD4" w:rsidRDefault="00F70096" w:rsidP="00F34917">
            <w:pPr>
              <w:spacing w:line="480" w:lineRule="auto"/>
            </w:pPr>
            <w:r w:rsidRPr="00285DD4">
              <w:t>Land size</w:t>
            </w:r>
          </w:p>
        </w:tc>
        <w:tc>
          <w:tcPr>
            <w:tcW w:w="1218" w:type="dxa"/>
            <w:vAlign w:val="bottom"/>
          </w:tcPr>
          <w:p w:rsidR="00F70096" w:rsidRPr="00285DD4" w:rsidRDefault="00F70096" w:rsidP="00F34917">
            <w:pPr>
              <w:spacing w:line="480" w:lineRule="auto"/>
              <w:jc w:val="right"/>
            </w:pPr>
            <w:r w:rsidRPr="00285DD4">
              <w:t>1.07</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r>
      <w:tr w:rsidR="00285DD4" w:rsidRPr="00285DD4" w:rsidTr="00F70096">
        <w:tc>
          <w:tcPr>
            <w:tcW w:w="1470" w:type="dxa"/>
          </w:tcPr>
          <w:p w:rsidR="00F70096" w:rsidRPr="00285DD4" w:rsidRDefault="00F70096" w:rsidP="00F34917">
            <w:pPr>
              <w:spacing w:line="480" w:lineRule="auto"/>
            </w:pPr>
            <w:r w:rsidRPr="00285DD4">
              <w:t>Presence of other enterprise</w:t>
            </w:r>
          </w:p>
        </w:tc>
        <w:tc>
          <w:tcPr>
            <w:tcW w:w="1218" w:type="dxa"/>
            <w:vAlign w:val="bottom"/>
          </w:tcPr>
          <w:p w:rsidR="00F70096" w:rsidRPr="00285DD4" w:rsidRDefault="00F70096" w:rsidP="00F34917">
            <w:pPr>
              <w:spacing w:line="480" w:lineRule="auto"/>
              <w:jc w:val="right"/>
            </w:pPr>
            <w:r w:rsidRPr="00285DD4">
              <w:t>-0.40</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r>
      <w:tr w:rsidR="00285DD4" w:rsidRPr="00285DD4" w:rsidTr="00F70096">
        <w:tc>
          <w:tcPr>
            <w:tcW w:w="1470" w:type="dxa"/>
          </w:tcPr>
          <w:p w:rsidR="00F70096" w:rsidRPr="00285DD4" w:rsidRDefault="00F70096" w:rsidP="00F34917">
            <w:pPr>
              <w:spacing w:line="480" w:lineRule="auto"/>
            </w:pPr>
            <w:r w:rsidRPr="00285DD4">
              <w:t>Milk sold</w:t>
            </w:r>
          </w:p>
        </w:tc>
        <w:tc>
          <w:tcPr>
            <w:tcW w:w="1218" w:type="dxa"/>
            <w:vAlign w:val="bottom"/>
          </w:tcPr>
          <w:p w:rsidR="00F70096" w:rsidRPr="00285DD4" w:rsidRDefault="00F70096" w:rsidP="00F34917">
            <w:pPr>
              <w:spacing w:line="480" w:lineRule="auto"/>
              <w:jc w:val="right"/>
            </w:pPr>
            <w:r w:rsidRPr="00285DD4">
              <w:t>0.10</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c>
          <w:tcPr>
            <w:tcW w:w="1770" w:type="dxa"/>
          </w:tcPr>
          <w:p w:rsidR="00F70096" w:rsidRPr="00285DD4" w:rsidRDefault="00F70096" w:rsidP="00F34917">
            <w:pPr>
              <w:spacing w:line="480" w:lineRule="auto"/>
            </w:pPr>
            <w:r w:rsidRPr="00285DD4">
              <w:t>Not significant</w:t>
            </w:r>
          </w:p>
        </w:tc>
        <w:tc>
          <w:tcPr>
            <w:tcW w:w="1650" w:type="dxa"/>
          </w:tcPr>
          <w:p w:rsidR="00F70096" w:rsidRPr="00285DD4" w:rsidRDefault="00F70096" w:rsidP="00F34917">
            <w:pPr>
              <w:spacing w:line="480" w:lineRule="auto"/>
            </w:pPr>
            <w:r w:rsidRPr="00285DD4">
              <w:t>Not significant</w:t>
            </w:r>
          </w:p>
        </w:tc>
      </w:tr>
      <w:tr w:rsidR="00285DD4" w:rsidRPr="00285DD4" w:rsidTr="00F70096">
        <w:tc>
          <w:tcPr>
            <w:tcW w:w="1470" w:type="dxa"/>
          </w:tcPr>
          <w:p w:rsidR="00F70096" w:rsidRPr="00285DD4" w:rsidRDefault="00F70096" w:rsidP="00F34917">
            <w:pPr>
              <w:spacing w:line="480" w:lineRule="auto"/>
            </w:pPr>
            <w:r w:rsidRPr="00285DD4">
              <w:t>Dairy quality</w:t>
            </w:r>
          </w:p>
        </w:tc>
        <w:tc>
          <w:tcPr>
            <w:tcW w:w="1218" w:type="dxa"/>
            <w:vAlign w:val="bottom"/>
          </w:tcPr>
          <w:p w:rsidR="00F70096" w:rsidRPr="00285DD4" w:rsidRDefault="00F70096" w:rsidP="00F34917">
            <w:pPr>
              <w:spacing w:line="480" w:lineRule="auto"/>
              <w:jc w:val="right"/>
            </w:pPr>
            <w:r w:rsidRPr="00285DD4">
              <w:t>3.36</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significance</w:t>
            </w:r>
          </w:p>
        </w:tc>
        <w:tc>
          <w:tcPr>
            <w:tcW w:w="1770" w:type="dxa"/>
          </w:tcPr>
          <w:p w:rsidR="00F70096" w:rsidRPr="00285DD4" w:rsidRDefault="00F70096" w:rsidP="00F34917">
            <w:pPr>
              <w:spacing w:line="480" w:lineRule="auto"/>
            </w:pPr>
            <w:r w:rsidRPr="00285DD4">
              <w:t>significance</w:t>
            </w:r>
          </w:p>
        </w:tc>
        <w:tc>
          <w:tcPr>
            <w:tcW w:w="1650" w:type="dxa"/>
          </w:tcPr>
          <w:p w:rsidR="00F70096" w:rsidRPr="00285DD4" w:rsidRDefault="00F70096" w:rsidP="00F34917">
            <w:pPr>
              <w:spacing w:line="480" w:lineRule="auto"/>
            </w:pPr>
            <w:r w:rsidRPr="00285DD4">
              <w:t>significance</w:t>
            </w:r>
          </w:p>
        </w:tc>
      </w:tr>
    </w:tbl>
    <w:p w:rsidR="006638CD" w:rsidRPr="00285DD4" w:rsidRDefault="00F70096" w:rsidP="00F34917">
      <w:pPr>
        <w:tabs>
          <w:tab w:val="left" w:pos="4860"/>
        </w:tabs>
        <w:spacing w:line="480" w:lineRule="auto"/>
        <w:rPr>
          <w:b/>
        </w:rPr>
        <w:sectPr w:rsidR="006638CD" w:rsidRPr="00285DD4" w:rsidSect="003D1C9C">
          <w:pgSz w:w="12240" w:h="15840" w:code="1"/>
          <w:pgMar w:top="1440" w:right="1440" w:bottom="1440" w:left="2160" w:header="720" w:footer="720" w:gutter="0"/>
          <w:cols w:space="720"/>
          <w:docGrid w:linePitch="360"/>
        </w:sectPr>
      </w:pPr>
      <w:r w:rsidRPr="00285DD4">
        <w:rPr>
          <w:b/>
        </w:rPr>
        <w:t xml:space="preserve">              Source: </w:t>
      </w:r>
      <w:bookmarkStart w:id="204" w:name="_Toc271966881"/>
      <w:bookmarkStart w:id="205" w:name="_Toc315949031"/>
      <w:r w:rsidR="005C05A7" w:rsidRPr="00285DD4">
        <w:rPr>
          <w:b/>
        </w:rPr>
        <w:t>Field Survey, August 20</w:t>
      </w:r>
      <w:r w:rsidR="0028786E" w:rsidRPr="00285DD4">
        <w:rPr>
          <w:b/>
        </w:rPr>
        <w:t>08.</w:t>
      </w:r>
    </w:p>
    <w:p w:rsidR="00D637B7" w:rsidRPr="00285DD4" w:rsidRDefault="003A1210" w:rsidP="00DF4830">
      <w:pPr>
        <w:pStyle w:val="Heading2"/>
      </w:pPr>
      <w:bookmarkStart w:id="206" w:name="_Toc271966882"/>
      <w:bookmarkStart w:id="207" w:name="_Toc315949032"/>
      <w:bookmarkStart w:id="208" w:name="_Toc316909839"/>
      <w:bookmarkStart w:id="209" w:name="_Toc316910942"/>
      <w:bookmarkStart w:id="210" w:name="_Toc404108294"/>
      <w:bookmarkStart w:id="211" w:name="_Toc404193619"/>
      <w:bookmarkEnd w:id="204"/>
      <w:bookmarkEnd w:id="205"/>
      <w:r w:rsidRPr="00285DD4">
        <w:rPr>
          <w:rStyle w:val="Heading3Char"/>
          <w:rFonts w:eastAsiaTheme="minorEastAsia" w:cs="Times New Roman"/>
          <w:szCs w:val="24"/>
        </w:rPr>
        <w:lastRenderedPageBreak/>
        <w:t>Appendix 3</w:t>
      </w:r>
      <w:r w:rsidR="00D637B7" w:rsidRPr="00285DD4">
        <w:rPr>
          <w:rStyle w:val="Heading3Char"/>
          <w:rFonts w:eastAsiaTheme="minorEastAsia" w:cs="Times New Roman"/>
          <w:szCs w:val="24"/>
        </w:rPr>
        <w:t>: Computation of Probabilities of Adoption</w:t>
      </w:r>
      <w:bookmarkEnd w:id="206"/>
      <w:bookmarkEnd w:id="207"/>
      <w:bookmarkEnd w:id="208"/>
      <w:bookmarkEnd w:id="209"/>
      <w:bookmarkEnd w:id="210"/>
      <w:r w:rsidR="00D637B7" w:rsidRPr="00285DD4">
        <w:t>.</w:t>
      </w:r>
      <w:bookmarkEnd w:id="211"/>
    </w:p>
    <w:tbl>
      <w:tblPr>
        <w:tblW w:w="13523" w:type="dxa"/>
        <w:tblInd w:w="-495" w:type="dxa"/>
        <w:tblCellMar>
          <w:left w:w="30" w:type="dxa"/>
          <w:right w:w="30" w:type="dxa"/>
        </w:tblCellMar>
        <w:tblLook w:val="0000"/>
      </w:tblPr>
      <w:tblGrid>
        <w:gridCol w:w="927"/>
        <w:gridCol w:w="510"/>
        <w:gridCol w:w="649"/>
        <w:gridCol w:w="710"/>
        <w:gridCol w:w="871"/>
        <w:gridCol w:w="1049"/>
        <w:gridCol w:w="860"/>
        <w:gridCol w:w="610"/>
        <w:gridCol w:w="771"/>
        <w:gridCol w:w="610"/>
        <w:gridCol w:w="710"/>
        <w:gridCol w:w="772"/>
        <w:gridCol w:w="710"/>
        <w:gridCol w:w="1310"/>
        <w:gridCol w:w="160"/>
        <w:gridCol w:w="810"/>
        <w:gridCol w:w="1550"/>
      </w:tblGrid>
      <w:tr w:rsidR="00285DD4" w:rsidRPr="00EC5D20" w:rsidTr="00EC5D20">
        <w:trPr>
          <w:trHeight w:val="253"/>
        </w:trPr>
        <w:tc>
          <w:tcPr>
            <w:tcW w:w="0" w:type="auto"/>
            <w:tcBorders>
              <w:top w:val="single" w:sz="12" w:space="0" w:color="auto"/>
              <w:left w:val="single" w:sz="12" w:space="0" w:color="auto"/>
              <w:bottom w:val="single" w:sz="2" w:space="0" w:color="000000"/>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Dependent</w:t>
            </w:r>
          </w:p>
        </w:tc>
        <w:tc>
          <w:tcPr>
            <w:tcW w:w="0" w:type="auto"/>
            <w:gridSpan w:val="10"/>
            <w:vMerge w:val="restart"/>
            <w:tcBorders>
              <w:top w:val="single" w:sz="2" w:space="0" w:color="000000"/>
              <w:left w:val="single" w:sz="12" w:space="0" w:color="auto"/>
              <w:right w:val="single" w:sz="2" w:space="0" w:color="000000"/>
            </w:tcBorders>
          </w:tcPr>
          <w:p w:rsidR="00D637B7" w:rsidRPr="00EC5D20" w:rsidRDefault="00D637B7" w:rsidP="00F34917">
            <w:pPr>
              <w:spacing w:line="480" w:lineRule="auto"/>
              <w:jc w:val="center"/>
              <w:rPr>
                <w:sz w:val="20"/>
                <w:szCs w:val="20"/>
              </w:rPr>
            </w:pPr>
            <w:r w:rsidRPr="00EC5D20">
              <w:rPr>
                <w:sz w:val="20"/>
                <w:szCs w:val="20"/>
              </w:rPr>
              <w:t>Estimates (B</w:t>
            </w:r>
            <w:r w:rsidRPr="00EC5D20">
              <w:rPr>
                <w:sz w:val="20"/>
                <w:szCs w:val="20"/>
                <w:vertAlign w:val="subscript"/>
              </w:rPr>
              <w:t>i</w:t>
            </w:r>
            <w:r w:rsidRPr="00EC5D20">
              <w:rPr>
                <w:sz w:val="20"/>
                <w:szCs w:val="20"/>
              </w:rPr>
              <w:t>)</w:t>
            </w:r>
          </w:p>
          <w:p w:rsidR="00D637B7" w:rsidRPr="00EC5D20" w:rsidRDefault="00D637B7" w:rsidP="00F34917">
            <w:pPr>
              <w:autoSpaceDE w:val="0"/>
              <w:autoSpaceDN w:val="0"/>
              <w:adjustRightInd w:val="0"/>
              <w:spacing w:line="480" w:lineRule="auto"/>
              <w:jc w:val="right"/>
              <w:rPr>
                <w:sz w:val="20"/>
                <w:szCs w:val="20"/>
              </w:rPr>
            </w:pPr>
          </w:p>
        </w:tc>
        <w:tc>
          <w:tcPr>
            <w:tcW w:w="0" w:type="auto"/>
            <w:vMerge w:val="restart"/>
            <w:tcBorders>
              <w:top w:val="single" w:sz="2" w:space="0" w:color="000000"/>
              <w:left w:val="single" w:sz="2" w:space="0" w:color="000000"/>
              <w:right w:val="single" w:sz="2" w:space="0" w:color="000000"/>
            </w:tcBorders>
          </w:tcPr>
          <w:p w:rsidR="00D637B7" w:rsidRPr="00EC5D20" w:rsidRDefault="00D637B7" w:rsidP="00F34917">
            <w:pPr>
              <w:autoSpaceDE w:val="0"/>
              <w:autoSpaceDN w:val="0"/>
              <w:adjustRightInd w:val="0"/>
              <w:spacing w:line="480" w:lineRule="auto"/>
              <w:rPr>
                <w:sz w:val="20"/>
                <w:szCs w:val="20"/>
              </w:rPr>
            </w:pPr>
            <w:r w:rsidRPr="00EC5D20">
              <w:rPr>
                <w:bCs/>
                <w:sz w:val="20"/>
                <w:szCs w:val="20"/>
              </w:rPr>
              <w:t>Constant</w:t>
            </w:r>
          </w:p>
          <w:p w:rsidR="00D637B7" w:rsidRPr="00EC5D20" w:rsidRDefault="00D637B7" w:rsidP="00F34917">
            <w:pPr>
              <w:spacing w:line="480" w:lineRule="auto"/>
              <w:rPr>
                <w:sz w:val="20"/>
                <w:szCs w:val="20"/>
              </w:rPr>
            </w:pPr>
          </w:p>
        </w:tc>
        <w:tc>
          <w:tcPr>
            <w:tcW w:w="0" w:type="auto"/>
            <w:vMerge w:val="restart"/>
            <w:tcBorders>
              <w:top w:val="single" w:sz="2" w:space="0" w:color="000000"/>
              <w:left w:val="single" w:sz="2" w:space="0" w:color="000000"/>
              <w:right w:val="single" w:sz="2" w:space="0" w:color="000000"/>
            </w:tcBorders>
          </w:tcPr>
          <w:p w:rsidR="00D637B7" w:rsidRPr="00EC5D20" w:rsidRDefault="00D637B7" w:rsidP="00F34917">
            <w:pPr>
              <w:autoSpaceDE w:val="0"/>
              <w:autoSpaceDN w:val="0"/>
              <w:adjustRightInd w:val="0"/>
              <w:spacing w:line="480" w:lineRule="auto"/>
              <w:rPr>
                <w:sz w:val="20"/>
                <w:szCs w:val="20"/>
              </w:rPr>
            </w:pPr>
            <w:r w:rsidRPr="00EC5D20">
              <w:rPr>
                <w:sz w:val="20"/>
                <w:szCs w:val="20"/>
              </w:rPr>
              <w:t>Logits</w:t>
            </w:r>
          </w:p>
          <w:p w:rsidR="00D637B7" w:rsidRPr="00EC5D20" w:rsidRDefault="00D637B7" w:rsidP="00F34917">
            <w:pPr>
              <w:autoSpaceDE w:val="0"/>
              <w:autoSpaceDN w:val="0"/>
              <w:adjustRightInd w:val="0"/>
              <w:spacing w:line="480" w:lineRule="auto"/>
              <w:jc w:val="center"/>
              <w:rPr>
                <w:sz w:val="20"/>
                <w:szCs w:val="20"/>
              </w:rPr>
            </w:pPr>
            <w:r w:rsidRPr="00EC5D20">
              <w:rPr>
                <w:bCs/>
                <w:sz w:val="20"/>
                <w:szCs w:val="20"/>
              </w:rPr>
              <w:t>(Zi)</w:t>
            </w:r>
          </w:p>
        </w:tc>
        <w:tc>
          <w:tcPr>
            <w:tcW w:w="0" w:type="auto"/>
            <w:vMerge w:val="restart"/>
            <w:tcBorders>
              <w:top w:val="single" w:sz="2" w:space="0" w:color="000000"/>
              <w:left w:val="single" w:sz="2" w:space="0" w:color="000000"/>
              <w:right w:val="single" w:sz="2" w:space="0" w:color="000000"/>
            </w:tcBorders>
          </w:tcPr>
          <w:p w:rsidR="00D637B7" w:rsidRPr="00EC5D20" w:rsidRDefault="00D637B7" w:rsidP="00F34917">
            <w:pPr>
              <w:autoSpaceDE w:val="0"/>
              <w:autoSpaceDN w:val="0"/>
              <w:adjustRightInd w:val="0"/>
              <w:spacing w:line="480" w:lineRule="auto"/>
              <w:jc w:val="center"/>
              <w:rPr>
                <w:sz w:val="20"/>
                <w:szCs w:val="20"/>
              </w:rPr>
            </w:pPr>
            <w:r w:rsidRPr="00EC5D20">
              <w:rPr>
                <w:sz w:val="20"/>
                <w:szCs w:val="20"/>
              </w:rPr>
              <w:t>exp</w:t>
            </w:r>
            <w:r w:rsidRPr="00EC5D20">
              <w:rPr>
                <w:sz w:val="20"/>
                <w:szCs w:val="20"/>
                <w:vertAlign w:val="superscript"/>
              </w:rPr>
              <w:t>Z</w:t>
            </w:r>
          </w:p>
          <w:p w:rsidR="00D637B7" w:rsidRPr="00EC5D20" w:rsidRDefault="00D637B7" w:rsidP="00F34917">
            <w:pPr>
              <w:spacing w:line="480" w:lineRule="auto"/>
              <w:rPr>
                <w:sz w:val="20"/>
                <w:szCs w:val="20"/>
              </w:rPr>
            </w:pPr>
          </w:p>
          <w:p w:rsidR="00D637B7" w:rsidRPr="00EC5D20" w:rsidRDefault="00D637B7" w:rsidP="00F34917">
            <w:pPr>
              <w:spacing w:line="480" w:lineRule="auto"/>
              <w:rPr>
                <w:sz w:val="20"/>
                <w:szCs w:val="20"/>
              </w:rPr>
            </w:pPr>
          </w:p>
          <w:p w:rsidR="00D637B7" w:rsidRPr="00EC5D20" w:rsidRDefault="00D637B7" w:rsidP="00F34917">
            <w:pPr>
              <w:spacing w:line="480" w:lineRule="auto"/>
              <w:jc w:val="center"/>
              <w:rPr>
                <w:sz w:val="20"/>
                <w:szCs w:val="20"/>
              </w:rPr>
            </w:pPr>
          </w:p>
        </w:tc>
        <w:tc>
          <w:tcPr>
            <w:tcW w:w="0" w:type="auto"/>
            <w:vMerge w:val="restart"/>
            <w:tcBorders>
              <w:top w:val="single" w:sz="2" w:space="0" w:color="000000"/>
              <w:left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bCs/>
                <w:sz w:val="20"/>
                <w:szCs w:val="20"/>
              </w:rPr>
              <w:t>1</w:t>
            </w:r>
          </w:p>
        </w:tc>
        <w:tc>
          <w:tcPr>
            <w:tcW w:w="0" w:type="auto"/>
            <w:vMerge w:val="restart"/>
            <w:tcBorders>
              <w:top w:val="single" w:sz="2" w:space="0" w:color="000000"/>
              <w:left w:val="single" w:sz="2" w:space="0" w:color="000000"/>
              <w:right w:val="single" w:sz="2" w:space="0" w:color="000000"/>
            </w:tcBorders>
          </w:tcPr>
          <w:p w:rsidR="00D637B7" w:rsidRPr="00EC5D20" w:rsidRDefault="00D637B7" w:rsidP="00F34917">
            <w:pPr>
              <w:autoSpaceDE w:val="0"/>
              <w:autoSpaceDN w:val="0"/>
              <w:adjustRightInd w:val="0"/>
              <w:spacing w:line="480" w:lineRule="auto"/>
              <w:rPr>
                <w:sz w:val="20"/>
                <w:szCs w:val="20"/>
              </w:rPr>
            </w:pPr>
            <w:r w:rsidRPr="00EC5D20">
              <w:rPr>
                <w:bCs/>
                <w:sz w:val="20"/>
                <w:szCs w:val="20"/>
              </w:rPr>
              <w:t>1+exp</w:t>
            </w:r>
            <w:r w:rsidRPr="00EC5D20">
              <w:rPr>
                <w:bCs/>
                <w:sz w:val="20"/>
                <w:szCs w:val="20"/>
                <w:vertAlign w:val="superscript"/>
              </w:rPr>
              <w:t>Zi</w:t>
            </w:r>
          </w:p>
        </w:tc>
        <w:tc>
          <w:tcPr>
            <w:tcW w:w="0" w:type="auto"/>
            <w:vMerge w:val="restart"/>
            <w:tcBorders>
              <w:top w:val="single" w:sz="2" w:space="0" w:color="000000"/>
              <w:left w:val="single" w:sz="2" w:space="0" w:color="000000"/>
              <w:right w:val="single" w:sz="2" w:space="0" w:color="000000"/>
            </w:tcBorders>
          </w:tcPr>
          <w:p w:rsidR="00D637B7" w:rsidRPr="00EC5D20" w:rsidRDefault="00D637B7" w:rsidP="00F34917">
            <w:pPr>
              <w:tabs>
                <w:tab w:val="left" w:pos="180"/>
              </w:tabs>
              <w:autoSpaceDE w:val="0"/>
              <w:autoSpaceDN w:val="0"/>
              <w:adjustRightInd w:val="0"/>
              <w:spacing w:line="480" w:lineRule="auto"/>
              <w:jc w:val="both"/>
              <w:rPr>
                <w:sz w:val="20"/>
                <w:szCs w:val="20"/>
              </w:rPr>
            </w:pPr>
            <w:r w:rsidRPr="00EC5D20">
              <w:rPr>
                <w:sz w:val="20"/>
                <w:szCs w:val="20"/>
              </w:rPr>
              <w:tab/>
              <w:t>Probabilities</w:t>
            </w:r>
          </w:p>
          <w:p w:rsidR="00D637B7" w:rsidRPr="00EC5D20" w:rsidRDefault="00D637B7" w:rsidP="00EC5D20">
            <w:pPr>
              <w:autoSpaceDE w:val="0"/>
              <w:autoSpaceDN w:val="0"/>
              <w:adjustRightInd w:val="0"/>
              <w:spacing w:line="480" w:lineRule="auto"/>
              <w:rPr>
                <w:sz w:val="20"/>
                <w:szCs w:val="20"/>
              </w:rPr>
            </w:pPr>
            <w:r w:rsidRPr="00EC5D20">
              <w:rPr>
                <w:bCs/>
                <w:sz w:val="20"/>
                <w:szCs w:val="20"/>
              </w:rPr>
              <w:t>(Pi=exp</w:t>
            </w:r>
            <w:r w:rsidRPr="00EC5D20">
              <w:rPr>
                <w:bCs/>
                <w:sz w:val="20"/>
                <w:szCs w:val="20"/>
                <w:vertAlign w:val="superscript"/>
              </w:rPr>
              <w:t>Zi</w:t>
            </w:r>
            <w:r w:rsidRPr="00EC5D20">
              <w:rPr>
                <w:bCs/>
                <w:sz w:val="20"/>
                <w:szCs w:val="20"/>
              </w:rPr>
              <w:t>/1+exp</w:t>
            </w:r>
            <w:r w:rsidRPr="00EC5D20">
              <w:rPr>
                <w:bCs/>
                <w:sz w:val="20"/>
                <w:szCs w:val="20"/>
                <w:vertAlign w:val="superscript"/>
              </w:rPr>
              <w:t>Zi</w:t>
            </w:r>
            <w:r w:rsidRPr="00EC5D20">
              <w:rPr>
                <w:bCs/>
                <w:sz w:val="20"/>
                <w:szCs w:val="20"/>
              </w:rPr>
              <w:t xml:space="preserve">) </w:t>
            </w:r>
          </w:p>
        </w:tc>
      </w:tr>
      <w:tr w:rsidR="00285DD4" w:rsidRPr="00EC5D20" w:rsidTr="00EC5D20">
        <w:trPr>
          <w:trHeight w:val="267"/>
        </w:trPr>
        <w:tc>
          <w:tcPr>
            <w:tcW w:w="0" w:type="auto"/>
            <w:tcBorders>
              <w:top w:val="single" w:sz="2" w:space="0" w:color="000000"/>
              <w:left w:val="single" w:sz="12" w:space="0" w:color="auto"/>
              <w:bottom w:val="single" w:sz="2" w:space="0" w:color="000000"/>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Variable</w:t>
            </w:r>
          </w:p>
        </w:tc>
        <w:tc>
          <w:tcPr>
            <w:tcW w:w="0" w:type="auto"/>
            <w:gridSpan w:val="10"/>
            <w:vMerge/>
            <w:tcBorders>
              <w:left w:val="single" w:sz="12" w:space="0" w:color="auto"/>
              <w:bottom w:val="single" w:sz="12" w:space="0" w:color="auto"/>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vMerge/>
            <w:tcBorders>
              <w:left w:val="single" w:sz="2" w:space="0" w:color="000000"/>
              <w:right w:val="single" w:sz="2" w:space="0" w:color="000000"/>
            </w:tcBorders>
          </w:tcPr>
          <w:p w:rsidR="00D637B7" w:rsidRPr="00EC5D20" w:rsidRDefault="00D637B7" w:rsidP="00F34917">
            <w:pPr>
              <w:autoSpaceDE w:val="0"/>
              <w:autoSpaceDN w:val="0"/>
              <w:adjustRightInd w:val="0"/>
              <w:spacing w:line="480" w:lineRule="auto"/>
              <w:rPr>
                <w:sz w:val="20"/>
                <w:szCs w:val="20"/>
              </w:rPr>
            </w:pPr>
          </w:p>
        </w:tc>
        <w:tc>
          <w:tcPr>
            <w:tcW w:w="0" w:type="auto"/>
            <w:vMerge/>
            <w:tcBorders>
              <w:left w:val="single" w:sz="2" w:space="0" w:color="000000"/>
              <w:right w:val="single" w:sz="2" w:space="0" w:color="000000"/>
            </w:tcBorders>
          </w:tcPr>
          <w:p w:rsidR="00D637B7" w:rsidRPr="00EC5D20" w:rsidRDefault="00D637B7" w:rsidP="00F34917">
            <w:pPr>
              <w:autoSpaceDE w:val="0"/>
              <w:autoSpaceDN w:val="0"/>
              <w:adjustRightInd w:val="0"/>
              <w:spacing w:line="480" w:lineRule="auto"/>
              <w:jc w:val="center"/>
              <w:rPr>
                <w:sz w:val="20"/>
                <w:szCs w:val="20"/>
              </w:rPr>
            </w:pPr>
          </w:p>
        </w:tc>
        <w:tc>
          <w:tcPr>
            <w:tcW w:w="0" w:type="auto"/>
            <w:vMerge/>
            <w:tcBorders>
              <w:left w:val="single" w:sz="2" w:space="0" w:color="000000"/>
              <w:right w:val="single" w:sz="2" w:space="0" w:color="000000"/>
            </w:tcBorders>
          </w:tcPr>
          <w:p w:rsidR="00D637B7" w:rsidRPr="00EC5D20" w:rsidRDefault="00D637B7" w:rsidP="00F34917">
            <w:pPr>
              <w:autoSpaceDE w:val="0"/>
              <w:autoSpaceDN w:val="0"/>
              <w:adjustRightInd w:val="0"/>
              <w:spacing w:line="480" w:lineRule="auto"/>
              <w:rPr>
                <w:sz w:val="20"/>
                <w:szCs w:val="20"/>
              </w:rPr>
            </w:pPr>
          </w:p>
        </w:tc>
        <w:tc>
          <w:tcPr>
            <w:tcW w:w="0" w:type="auto"/>
            <w:vMerge/>
            <w:tcBorders>
              <w:left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vMerge/>
            <w:tcBorders>
              <w:left w:val="single" w:sz="2" w:space="0" w:color="000000"/>
              <w:right w:val="single" w:sz="2" w:space="0" w:color="000000"/>
            </w:tcBorders>
          </w:tcPr>
          <w:p w:rsidR="00D637B7" w:rsidRPr="00EC5D20" w:rsidRDefault="00D637B7" w:rsidP="00F34917">
            <w:pPr>
              <w:autoSpaceDE w:val="0"/>
              <w:autoSpaceDN w:val="0"/>
              <w:adjustRightInd w:val="0"/>
              <w:spacing w:line="480" w:lineRule="auto"/>
              <w:rPr>
                <w:sz w:val="20"/>
                <w:szCs w:val="20"/>
              </w:rPr>
            </w:pPr>
          </w:p>
        </w:tc>
        <w:tc>
          <w:tcPr>
            <w:tcW w:w="0" w:type="auto"/>
            <w:vMerge/>
            <w:tcBorders>
              <w:left w:val="single" w:sz="2" w:space="0" w:color="000000"/>
              <w:right w:val="single" w:sz="2" w:space="0" w:color="000000"/>
            </w:tcBorders>
          </w:tcPr>
          <w:p w:rsidR="00D637B7" w:rsidRPr="00EC5D20" w:rsidRDefault="00D637B7" w:rsidP="00F34917">
            <w:pPr>
              <w:autoSpaceDE w:val="0"/>
              <w:autoSpaceDN w:val="0"/>
              <w:adjustRightInd w:val="0"/>
              <w:spacing w:line="480" w:lineRule="auto"/>
              <w:rPr>
                <w:sz w:val="20"/>
                <w:szCs w:val="20"/>
              </w:rPr>
            </w:pPr>
          </w:p>
        </w:tc>
      </w:tr>
      <w:tr w:rsidR="00EC5D20" w:rsidRPr="00EC5D20" w:rsidTr="00EC5D20">
        <w:trPr>
          <w:trHeight w:val="636"/>
        </w:trPr>
        <w:tc>
          <w:tcPr>
            <w:tcW w:w="0" w:type="auto"/>
            <w:tcBorders>
              <w:top w:val="single" w:sz="2" w:space="0" w:color="000000"/>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(Y)</w:t>
            </w:r>
          </w:p>
        </w:tc>
        <w:tc>
          <w:tcPr>
            <w:tcW w:w="0" w:type="auto"/>
            <w:tcBorders>
              <w:top w:val="single" w:sz="12" w:space="0" w:color="auto"/>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Age</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Gender</w:t>
            </w:r>
          </w:p>
        </w:tc>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Family size</w:t>
            </w:r>
          </w:p>
        </w:tc>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Education</w:t>
            </w:r>
          </w:p>
        </w:tc>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Group membership</w:t>
            </w:r>
          </w:p>
        </w:tc>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Extension contact</w:t>
            </w:r>
          </w:p>
        </w:tc>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Land</w:t>
            </w:r>
          </w:p>
          <w:p w:rsidR="00D637B7" w:rsidRPr="00EC5D20" w:rsidRDefault="00D637B7" w:rsidP="00F34917">
            <w:pPr>
              <w:autoSpaceDE w:val="0"/>
              <w:autoSpaceDN w:val="0"/>
              <w:adjustRightInd w:val="0"/>
              <w:spacing w:line="480" w:lineRule="auto"/>
              <w:rPr>
                <w:bCs/>
                <w:sz w:val="20"/>
                <w:szCs w:val="20"/>
              </w:rPr>
            </w:pPr>
            <w:r w:rsidRPr="00EC5D20">
              <w:rPr>
                <w:bCs/>
                <w:sz w:val="20"/>
                <w:szCs w:val="20"/>
              </w:rPr>
              <w:t>size</w:t>
            </w:r>
          </w:p>
        </w:tc>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 xml:space="preserve">Presence other income </w:t>
            </w:r>
          </w:p>
        </w:tc>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Milk sold</w:t>
            </w:r>
          </w:p>
        </w:tc>
        <w:tc>
          <w:tcPr>
            <w:tcW w:w="0" w:type="auto"/>
            <w:tcBorders>
              <w:top w:val="single" w:sz="12" w:space="0" w:color="auto"/>
              <w:left w:val="single" w:sz="12" w:space="0" w:color="auto"/>
              <w:bottom w:val="single" w:sz="12" w:space="0" w:color="auto"/>
              <w:right w:val="single" w:sz="2" w:space="0" w:color="000000"/>
            </w:tcBorders>
          </w:tcPr>
          <w:p w:rsidR="00D637B7" w:rsidRPr="00EC5D20" w:rsidRDefault="00D637B7" w:rsidP="00F34917">
            <w:pPr>
              <w:autoSpaceDE w:val="0"/>
              <w:autoSpaceDN w:val="0"/>
              <w:adjustRightInd w:val="0"/>
              <w:spacing w:line="480" w:lineRule="auto"/>
              <w:rPr>
                <w:bCs/>
                <w:sz w:val="20"/>
                <w:szCs w:val="20"/>
              </w:rPr>
            </w:pPr>
            <w:r w:rsidRPr="00EC5D20">
              <w:rPr>
                <w:bCs/>
                <w:sz w:val="20"/>
                <w:szCs w:val="20"/>
              </w:rPr>
              <w:t>Dairy quality</w:t>
            </w:r>
          </w:p>
        </w:tc>
        <w:tc>
          <w:tcPr>
            <w:tcW w:w="0" w:type="auto"/>
            <w:vMerge/>
            <w:tcBorders>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rPr>
                <w:bCs/>
                <w:sz w:val="20"/>
                <w:szCs w:val="20"/>
              </w:rPr>
            </w:pPr>
          </w:p>
        </w:tc>
        <w:tc>
          <w:tcPr>
            <w:tcW w:w="0" w:type="auto"/>
            <w:vMerge/>
            <w:tcBorders>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center"/>
              <w:rPr>
                <w:bCs/>
                <w:sz w:val="20"/>
                <w:szCs w:val="20"/>
              </w:rPr>
            </w:pPr>
          </w:p>
        </w:tc>
        <w:tc>
          <w:tcPr>
            <w:tcW w:w="0" w:type="auto"/>
            <w:vMerge/>
            <w:tcBorders>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rPr>
                <w:bCs/>
                <w:sz w:val="20"/>
                <w:szCs w:val="20"/>
              </w:rPr>
            </w:pPr>
          </w:p>
        </w:tc>
        <w:tc>
          <w:tcPr>
            <w:tcW w:w="0" w:type="auto"/>
            <w:vMerge/>
            <w:tcBorders>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bCs/>
                <w:sz w:val="20"/>
                <w:szCs w:val="20"/>
              </w:rPr>
            </w:pPr>
          </w:p>
        </w:tc>
        <w:tc>
          <w:tcPr>
            <w:tcW w:w="0" w:type="auto"/>
            <w:vMerge/>
            <w:tcBorders>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rPr>
                <w:bCs/>
                <w:sz w:val="20"/>
                <w:szCs w:val="20"/>
              </w:rPr>
            </w:pPr>
          </w:p>
        </w:tc>
        <w:tc>
          <w:tcPr>
            <w:tcW w:w="0" w:type="auto"/>
            <w:vMerge/>
            <w:tcBorders>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rPr>
                <w:bCs/>
                <w:sz w:val="20"/>
                <w:szCs w:val="20"/>
              </w:rPr>
            </w:pP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1.3376</w:t>
            </w: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0.1289</w:t>
            </w:r>
          </w:p>
        </w:tc>
        <w:tc>
          <w:tcPr>
            <w:tcW w:w="0" w:type="auto"/>
            <w:tcBorders>
              <w:top w:val="single" w:sz="12" w:space="0" w:color="auto"/>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4.01172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55.242246737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56.24225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0.98222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3.80957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-0.7257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0.483977215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1.483977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0.32614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0.86839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2.383089011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3.383089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0.70441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2.52674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12.512650844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13.51265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0.92600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1.3376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2.46057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11.711555453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12.71156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0.92133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0.9364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1.99529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7.354386589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8.354387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0.88030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3.0766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0.4125</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4.87322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130.742383649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131.7424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0.99241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-2.270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0.103263686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1.103264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0.09360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0.0773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0.89623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2.450347497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3.450347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0.71017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2.1402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0.0859</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3.61430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37.125534711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38.12553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0.97377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0.0516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0.36142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1.435378173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2.435378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0.58939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0.0859</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2.25140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9.501076899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10.50108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0.90477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0.0129</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-0.176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0.838294046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1.838294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0.45602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1.47140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4.355331383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5.355331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0.81327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2.69796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14.849459986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15.84946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0.93691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lastRenderedPageBreak/>
              <w:t>-0.181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0.834080215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1.83408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0.45477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0.0602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0.21625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1.241416666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2.241417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0.55385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-1.075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0.341330180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1.34133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0.25447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3.51653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0.1031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1.84613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6.335241281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7.335241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0.86367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0.1203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2.42310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11.280781211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12.28078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0.91857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0.1338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-0.814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0.443091116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1.443091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0.30704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1.80868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6.102366520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7.102367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0.85920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3.22349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2.6505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14.161050877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15.16105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0.93404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2.33948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10.375823122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11.37582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0.91209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1.9323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6.905497614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7.905498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0.87351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0.56022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1.751057953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2.751058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0.63650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1.3376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0.1289</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3.9073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49.765650647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50.76565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0.98030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1.5772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4.841336166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5.841336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0.82881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1.3376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3.1655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23.701231291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24.70123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0.95952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3.22349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0.1031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3.4405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31.202836371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32.20284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0.96895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0.1031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3.0496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21.106863037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22.10686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0.95477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-1.476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0.228580439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1.22858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0.18605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2.1841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8.883453597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9.883454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0.89882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3.51653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0.9364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2.5602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12.938854355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13.93885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0.92826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lastRenderedPageBreak/>
              <w:t>2.7682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15.930471154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16.93047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0.94093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1</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0.0602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2.8723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17.678987722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18.67899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0.94646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-5.220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0.005406632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1.005407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0.00538</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1.3376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-2.841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0.058357879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1.058358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0.05514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-6.429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0.001612843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1.001613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0.00161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-5.992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0.002496520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1.002497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0.00249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-4.696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0.009123818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1.009124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0.00904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-5.461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0.004247323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1.004247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0.00423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1.5837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4.873221903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5.873222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0.82974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1.3376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0.0687</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-2.123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0.119628891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1.119629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0.10685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3.80957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1.3376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0.0773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-3.902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0.020200919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1.020201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0.01980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-2.213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0.109346122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1.109346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0.09857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-6.029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0.002405677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1.002406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0.00240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-8.937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0.000131416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1.000131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-0.145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0.865227155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1.865227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0.46387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-6.0942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0.002255728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1.002256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0.00225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-5.809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0.002997935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1.002998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0.00299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-8.7395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0.000160134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1.00016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1.8727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-5.854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0.002867668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1.002868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0.00286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0.0859</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lastRenderedPageBreak/>
              <w:t>-2.723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0.065616598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1.065617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0.06158</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6.44697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-0.815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0.442320698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1.442321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0.30667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0.2006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0.1289</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-3.313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0.036418493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1.036418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0.03514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-9.961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0.000047210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1.6052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0.0687</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-1.199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0.301475960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1.301476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0.23164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-9.7993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0.000055489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1.000055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1.2039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-1.684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0.185545313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1.185545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0.15651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-5.3326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0.004831486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1.004831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0.00481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-9.3597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0.000086126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1.000086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-6.270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0.001891028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1.001891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0.00189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3.51653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-4.978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0.006881447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1.006881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0.00683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0.1338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-1.845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0.157973300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1.157973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0.13642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0.1203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-1.3268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0.265323883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1.265324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0.20969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0.36477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1.440195258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2.440195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0.59020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-4.934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0.007190788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1.007191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0.00714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4.10262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0.0687</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-1.717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0.179542191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1.179542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0.15221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0.1289</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-6.133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0.002168927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1.002169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0.00216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-3.019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0.048827974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1.048828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0.04655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-0.933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0.393344091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1.393344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0.28230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lastRenderedPageBreak/>
              <w:t>-10.73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0.000021839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1.000022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-3.153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0.042714525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1.042715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0.04096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-7.956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0.000350494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1.00035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0.00035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3.22349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-6.5906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0.001373212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1.001373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0.00137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0.0602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0.4582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1.581330213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2.58133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0.61260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-2.961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0.051723314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1.051723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0.04918</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2.3588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10.578912152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11.57891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0.91364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0.0669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2.5893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13.321270920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14.32127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0.93017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0.2006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-2.315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0.098713844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1.098714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0.08984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2.9428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0.0516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-2.391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0.091539995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1.09154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0.08386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-6.962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0.000947183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1.000947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0.00095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2.1402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-5.429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0.004386772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1.004387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0.00437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2.6753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-3.6245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0.026660071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1.02666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0.02597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-7.200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0.000746274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1.000746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0.00075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3.22349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-9.3834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0.000084107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1.000084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0.00008</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0.9364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-8.160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0.000285586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1.000286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0.00029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0.0344</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-3.057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0.046997607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1.046998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0.04489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0.87913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-6.7905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0.001124335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1.001124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0.00112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-11.729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0.000008052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1.000008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lastRenderedPageBreak/>
              <w:t>-3.650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0.025983668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1.025984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0.02533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2.93044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-6.892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0.001015636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1.001016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0.00101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0.9364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-4.179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0.015305994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1.015306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0.01508</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-10.69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0.000022751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0.0669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-1.5194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0.218843673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1.218844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0.17955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-2.298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0.100366830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1.100367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0.09121</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0.1547</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0.688619197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1.688619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0.40780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0.0687</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-0.505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0.603316285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1.603316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0.37629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3.22349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0.6688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-0.194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0.823241115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1.823241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0.45153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1.17218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1.2039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-4.101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0.016553678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1.016554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0.01628</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0.1338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-6.837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0.001072402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1.001072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0.00107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-10.40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0.000030292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-2.395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0.091111354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1.091111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0.08350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2.34435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0.8026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0.0172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-4.892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0.007499071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1.007499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0.00744</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0.0086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-8.973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0.000126716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1.000127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0.00013</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0.5351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-3.960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0.019053252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1.019053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0.01870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0.0687</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-2.7666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0.062871196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1.062871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0.05915</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2.05131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-3.6247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0.026655185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1.026655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0.02596</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1.16101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4.0853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1.0701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-1.5439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0.213541582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1.213542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0.17597</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0.87913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0.0602</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w:t>
            </w:r>
            <w:r w:rsidRPr="00EC5D20">
              <w:rPr>
                <w:sz w:val="20"/>
                <w:szCs w:val="20"/>
              </w:rPr>
              <w:lastRenderedPageBreak/>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lastRenderedPageBreak/>
              <w:t>-8.5721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0.000189309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1.000189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0.00019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lastRenderedPageBreak/>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-3.426</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3.22349</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0.0516</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-9.340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0.000087800</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1.000088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0.00009</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-3.997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2.6374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-10.657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0.000023535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1.000024</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0.00002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1.46522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-5.9436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0.002622582</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1.002623</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0.00262</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1.75827</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0.2675</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0.0258</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-5.6505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0.003515577</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1.003516</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0.00350</w:t>
            </w:r>
          </w:p>
        </w:tc>
      </w:tr>
      <w:tr w:rsidR="00EC5D20" w:rsidRPr="00EC5D20" w:rsidTr="00EC5D20">
        <w:trPr>
          <w:trHeight w:val="267"/>
        </w:trPr>
        <w:tc>
          <w:tcPr>
            <w:tcW w:w="0" w:type="auto"/>
            <w:tcBorders>
              <w:top w:val="single" w:sz="12" w:space="0" w:color="auto"/>
              <w:left w:val="single" w:sz="12" w:space="0" w:color="auto"/>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-2.141</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3.3552</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0.87913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0.35498</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0.4013</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-0.43115</w:t>
            </w:r>
          </w:p>
        </w:tc>
        <w:tc>
          <w:tcPr>
            <w:tcW w:w="0" w:type="auto"/>
            <w:tcBorders>
              <w:top w:val="single" w:sz="12" w:space="0" w:color="auto"/>
              <w:left w:val="single" w:sz="2" w:space="0" w:color="000000"/>
              <w:bottom w:val="single" w:sz="12" w:space="0" w:color="auto"/>
              <w:right w:val="single" w:sz="12" w:space="0" w:color="auto"/>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0.043</w:t>
            </w:r>
          </w:p>
        </w:tc>
        <w:tc>
          <w:tcPr>
            <w:tcW w:w="0" w:type="auto"/>
            <w:tcBorders>
              <w:top w:val="single" w:sz="2" w:space="0" w:color="000000"/>
              <w:left w:val="single" w:sz="12" w:space="0" w:color="auto"/>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3.67504</w:t>
            </w: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r w:rsidRPr="00EC5D20">
              <w:rPr>
                <w:sz w:val="20"/>
                <w:szCs w:val="20"/>
              </w:rPr>
              <w:t>-9.15991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-3.0235</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0.048627909</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1.048628</w:t>
            </w: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right"/>
              <w:rPr>
                <w:sz w:val="20"/>
                <w:szCs w:val="20"/>
              </w:rPr>
            </w:pPr>
            <w:r w:rsidRPr="00EC5D20">
              <w:rPr>
                <w:sz w:val="20"/>
                <w:szCs w:val="20"/>
              </w:rPr>
              <w:t>0.04637</w:t>
            </w:r>
          </w:p>
        </w:tc>
      </w:tr>
      <w:tr w:rsidR="00EC5D20" w:rsidRPr="00EC5D20" w:rsidTr="00EC5D20">
        <w:trPr>
          <w:trHeight w:val="397"/>
        </w:trPr>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center"/>
              <w:rPr>
                <w:sz w:val="20"/>
                <w:szCs w:val="20"/>
              </w:rPr>
            </w:pPr>
          </w:p>
        </w:tc>
        <w:tc>
          <w:tcPr>
            <w:tcW w:w="0" w:type="auto"/>
            <w:tcBorders>
              <w:top w:val="single" w:sz="12" w:space="0" w:color="auto"/>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tcPr>
          <w:p w:rsidR="00D637B7" w:rsidRPr="00EC5D20" w:rsidRDefault="00D637B7" w:rsidP="00F34917">
            <w:pPr>
              <w:autoSpaceDE w:val="0"/>
              <w:autoSpaceDN w:val="0"/>
              <w:adjustRightInd w:val="0"/>
              <w:spacing w:line="480" w:lineRule="auto"/>
              <w:jc w:val="right"/>
              <w:rPr>
                <w:sz w:val="20"/>
                <w:szCs w:val="20"/>
              </w:rPr>
            </w:pP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rPr>
                <w:sz w:val="20"/>
                <w:szCs w:val="20"/>
              </w:rPr>
            </w:pP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rPr>
                <w:sz w:val="20"/>
                <w:szCs w:val="20"/>
              </w:rPr>
            </w:pPr>
          </w:p>
        </w:tc>
        <w:tc>
          <w:tcPr>
            <w:tcW w:w="0" w:type="auto"/>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rPr>
                <w:sz w:val="20"/>
                <w:szCs w:val="20"/>
              </w:rPr>
            </w:pPr>
          </w:p>
        </w:tc>
        <w:tc>
          <w:tcPr>
            <w:tcW w:w="0" w:type="auto"/>
            <w:gridSpan w:val="2"/>
            <w:tcBorders>
              <w:top w:val="single" w:sz="2" w:space="0" w:color="000000"/>
              <w:left w:val="single" w:sz="2" w:space="0" w:color="000000"/>
              <w:bottom w:val="single" w:sz="2" w:space="0" w:color="000000"/>
              <w:right w:val="single" w:sz="2" w:space="0" w:color="000000"/>
            </w:tcBorders>
            <w:vAlign w:val="bottom"/>
          </w:tcPr>
          <w:p w:rsidR="00D637B7" w:rsidRPr="00EC5D20" w:rsidRDefault="00D637B7" w:rsidP="00F34917">
            <w:pPr>
              <w:spacing w:line="480" w:lineRule="auto"/>
              <w:jc w:val="center"/>
              <w:rPr>
                <w:bCs/>
                <w:sz w:val="20"/>
                <w:szCs w:val="20"/>
              </w:rPr>
            </w:pPr>
            <w:r w:rsidRPr="00EC5D20">
              <w:rPr>
                <w:bCs/>
                <w:sz w:val="20"/>
                <w:szCs w:val="20"/>
              </w:rPr>
              <w:t xml:space="preserve">          ∑P</w:t>
            </w:r>
            <w:r w:rsidRPr="00EC5D20">
              <w:rPr>
                <w:bCs/>
                <w:sz w:val="20"/>
                <w:szCs w:val="20"/>
                <w:vertAlign w:val="subscript"/>
              </w:rPr>
              <w:t>i</w:t>
            </w:r>
            <w:r w:rsidRPr="00EC5D20">
              <w:rPr>
                <w:bCs/>
                <w:sz w:val="20"/>
                <w:szCs w:val="20"/>
              </w:rPr>
              <w:t xml:space="preserve">     =</w:t>
            </w:r>
            <w:r w:rsidRPr="00EC5D20">
              <w:rPr>
                <w:sz w:val="20"/>
                <w:szCs w:val="20"/>
              </w:rPr>
              <w:t>35.99944</w:t>
            </w:r>
          </w:p>
          <w:p w:rsidR="00D637B7" w:rsidRPr="00EC5D20" w:rsidRDefault="00D637B7" w:rsidP="00F34917">
            <w:pPr>
              <w:spacing w:line="480" w:lineRule="auto"/>
              <w:jc w:val="right"/>
              <w:rPr>
                <w:bCs/>
                <w:sz w:val="20"/>
                <w:szCs w:val="20"/>
              </w:rPr>
            </w:pPr>
          </w:p>
        </w:tc>
      </w:tr>
    </w:tbl>
    <w:p w:rsidR="00D637B7" w:rsidRPr="00285DD4" w:rsidRDefault="00D637B7" w:rsidP="00EC5D20">
      <w:pPr>
        <w:spacing w:line="480" w:lineRule="auto"/>
        <w:jc w:val="both"/>
        <w:rPr>
          <w:sz w:val="20"/>
          <w:szCs w:val="20"/>
        </w:rPr>
      </w:pPr>
      <w:r w:rsidRPr="00285DD4">
        <w:rPr>
          <w:sz w:val="20"/>
          <w:szCs w:val="20"/>
        </w:rPr>
        <w:t xml:space="preserve">Source: </w:t>
      </w:r>
      <w:r w:rsidR="003634F0" w:rsidRPr="00285DD4">
        <w:t>Field Survey, August 2008</w:t>
      </w:r>
      <w:r w:rsidR="006638CD" w:rsidRPr="00285DD4">
        <w:rPr>
          <w:sz w:val="20"/>
          <w:szCs w:val="20"/>
        </w:rPr>
        <w:t>.</w:t>
      </w:r>
    </w:p>
    <w:sectPr w:rsidR="00D637B7" w:rsidRPr="00285DD4" w:rsidSect="003D1C9C">
      <w:headerReference w:type="default" r:id="rId29"/>
      <w:footerReference w:type="even" r:id="rId30"/>
      <w:footerReference w:type="default" r:id="rId31"/>
      <w:pgSz w:w="15840" w:h="12240" w:orient="landscape" w:code="1"/>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067" w:rsidRDefault="000B3067">
      <w:r>
        <w:separator/>
      </w:r>
    </w:p>
  </w:endnote>
  <w:endnote w:type="continuationSeparator" w:id="1">
    <w:p w:rsidR="000B3067" w:rsidRDefault="000B30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30" w:rsidRDefault="00DF4830" w:rsidP="00337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91</w:t>
    </w:r>
    <w:r>
      <w:rPr>
        <w:rStyle w:val="PageNumber"/>
      </w:rPr>
      <w:fldChar w:fldCharType="end"/>
    </w:r>
  </w:p>
  <w:p w:rsidR="00DF4830" w:rsidRDefault="00DF4830" w:rsidP="003374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30" w:rsidRDefault="00DF4830">
    <w:pPr>
      <w:pStyle w:val="Footer"/>
      <w:jc w:val="center"/>
    </w:pPr>
  </w:p>
  <w:p w:rsidR="00DF4830" w:rsidRPr="00643443" w:rsidRDefault="00DF4830" w:rsidP="003374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30" w:rsidRDefault="00DF4830" w:rsidP="00B907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91</w:t>
    </w:r>
    <w:r>
      <w:rPr>
        <w:rStyle w:val="PageNumber"/>
      </w:rPr>
      <w:fldChar w:fldCharType="end"/>
    </w:r>
  </w:p>
  <w:p w:rsidR="00DF4830" w:rsidRDefault="00DF4830" w:rsidP="00CB1B3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30" w:rsidRDefault="00DF4830" w:rsidP="00B90786">
    <w:pPr>
      <w:pStyle w:val="Footer"/>
      <w:ind w:right="360"/>
      <w:jc w:val="center"/>
    </w:pPr>
  </w:p>
  <w:p w:rsidR="00DF4830" w:rsidRDefault="00DF4830" w:rsidP="00CB1B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067" w:rsidRDefault="000B3067">
      <w:r>
        <w:separator/>
      </w:r>
    </w:p>
  </w:footnote>
  <w:footnote w:type="continuationSeparator" w:id="1">
    <w:p w:rsidR="000B3067" w:rsidRDefault="000B3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686449"/>
      <w:docPartObj>
        <w:docPartGallery w:val="Page Numbers (Top of Page)"/>
        <w:docPartUnique/>
      </w:docPartObj>
    </w:sdtPr>
    <w:sdtEndPr>
      <w:rPr>
        <w:noProof/>
      </w:rPr>
    </w:sdtEndPr>
    <w:sdtContent>
      <w:p w:rsidR="00DF4830" w:rsidRDefault="00DF4830">
        <w:pPr>
          <w:pStyle w:val="Header"/>
          <w:jc w:val="right"/>
        </w:pPr>
        <w:fldSimple w:instr=" PAGE   \* MERGEFORMAT ">
          <w:r w:rsidR="00BF27F3">
            <w:rPr>
              <w:noProof/>
            </w:rPr>
            <w:t>iv</w:t>
          </w:r>
        </w:fldSimple>
      </w:p>
    </w:sdtContent>
  </w:sdt>
  <w:p w:rsidR="00DF4830" w:rsidRDefault="00DF48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830" w:rsidRDefault="00DF4830">
    <w:pPr>
      <w:pStyle w:val="Header"/>
      <w:jc w:val="center"/>
    </w:pPr>
  </w:p>
  <w:p w:rsidR="00DF4830" w:rsidRPr="00616D9F" w:rsidRDefault="00DF4830" w:rsidP="00616D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861"/>
    <w:multiLevelType w:val="hybridMultilevel"/>
    <w:tmpl w:val="8FB0BA6E"/>
    <w:lvl w:ilvl="0" w:tplc="DDEEA37A">
      <w:start w:val="1"/>
      <w:numFmt w:val="bullet"/>
      <w:lvlText w:val=""/>
      <w:lvlJc w:val="left"/>
      <w:pPr>
        <w:tabs>
          <w:tab w:val="num" w:pos="417"/>
        </w:tabs>
        <w:ind w:left="644" w:hanging="284"/>
      </w:pPr>
      <w:rPr>
        <w:rFonts w:ascii="Symbol" w:hAnsi="Symbol" w:hint="default"/>
        <w:color w:val="auto"/>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1">
    <w:nsid w:val="03701CF9"/>
    <w:multiLevelType w:val="hybridMultilevel"/>
    <w:tmpl w:val="4C86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7598A"/>
    <w:multiLevelType w:val="multilevel"/>
    <w:tmpl w:val="027E024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7E7357"/>
    <w:multiLevelType w:val="multilevel"/>
    <w:tmpl w:val="2ADED48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F322D9"/>
    <w:multiLevelType w:val="multilevel"/>
    <w:tmpl w:val="469A0192"/>
    <w:lvl w:ilvl="0">
      <w:start w:val="2"/>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3F254C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nsid w:val="15F749B2"/>
    <w:multiLevelType w:val="hybridMultilevel"/>
    <w:tmpl w:val="C850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149B5"/>
    <w:multiLevelType w:val="hybridMultilevel"/>
    <w:tmpl w:val="B67C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46294"/>
    <w:multiLevelType w:val="hybridMultilevel"/>
    <w:tmpl w:val="09FC6B28"/>
    <w:lvl w:ilvl="0" w:tplc="1DD4D59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E077E"/>
    <w:multiLevelType w:val="hybridMultilevel"/>
    <w:tmpl w:val="1728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F722D"/>
    <w:multiLevelType w:val="multilevel"/>
    <w:tmpl w:val="06483B88"/>
    <w:lvl w:ilvl="0">
      <w:start w:val="4"/>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1F26995"/>
    <w:multiLevelType w:val="hybridMultilevel"/>
    <w:tmpl w:val="952C56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2F76E6"/>
    <w:multiLevelType w:val="hybridMultilevel"/>
    <w:tmpl w:val="69FA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E1247"/>
    <w:multiLevelType w:val="multilevel"/>
    <w:tmpl w:val="C8481B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CD2A65"/>
    <w:multiLevelType w:val="multilevel"/>
    <w:tmpl w:val="4EA4708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5">
    <w:nsid w:val="36FE6519"/>
    <w:multiLevelType w:val="multilevel"/>
    <w:tmpl w:val="8A0C924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D926A4"/>
    <w:multiLevelType w:val="multilevel"/>
    <w:tmpl w:val="5260850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C5323D"/>
    <w:multiLevelType w:val="multilevel"/>
    <w:tmpl w:val="18E2F4F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E30BDE"/>
    <w:multiLevelType w:val="multilevel"/>
    <w:tmpl w:val="DA767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2C37F8"/>
    <w:multiLevelType w:val="hybridMultilevel"/>
    <w:tmpl w:val="E9946F54"/>
    <w:lvl w:ilvl="0" w:tplc="1DD4D5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AC36BC"/>
    <w:multiLevelType w:val="hybridMultilevel"/>
    <w:tmpl w:val="F71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6C3BB6"/>
    <w:multiLevelType w:val="multilevel"/>
    <w:tmpl w:val="A75E474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53658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94345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02153F0"/>
    <w:multiLevelType w:val="multilevel"/>
    <w:tmpl w:val="CE02CF0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3606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86E2FF3"/>
    <w:multiLevelType w:val="multilevel"/>
    <w:tmpl w:val="774AC5D8"/>
    <w:lvl w:ilvl="0">
      <w:start w:val="3"/>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CD76863"/>
    <w:multiLevelType w:val="multilevel"/>
    <w:tmpl w:val="E7ECD1B4"/>
    <w:lvl w:ilvl="0">
      <w:start w:val="4"/>
      <w:numFmt w:val="decimal"/>
      <w:lvlText w:val="%1"/>
      <w:lvlJc w:val="left"/>
      <w:pPr>
        <w:ind w:left="360" w:hanging="360"/>
      </w:pPr>
      <w:rPr>
        <w:rFonts w:hint="default"/>
        <w:color w:val="0000FF"/>
        <w:u w:val="single"/>
      </w:rPr>
    </w:lvl>
    <w:lvl w:ilvl="1">
      <w:start w:val="4"/>
      <w:numFmt w:val="decimal"/>
      <w:lvlText w:val="%1.%2"/>
      <w:lvlJc w:val="left"/>
      <w:pPr>
        <w:ind w:left="360" w:hanging="36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28">
    <w:nsid w:val="5E1933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38543B2"/>
    <w:multiLevelType w:val="hybridMultilevel"/>
    <w:tmpl w:val="15CC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A8448D"/>
    <w:multiLevelType w:val="hybridMultilevel"/>
    <w:tmpl w:val="4F2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795E35"/>
    <w:multiLevelType w:val="hybridMultilevel"/>
    <w:tmpl w:val="B1AC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6B1C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CAE3006"/>
    <w:multiLevelType w:val="hybridMultilevel"/>
    <w:tmpl w:val="080E6D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E8823A8"/>
    <w:multiLevelType w:val="multilevel"/>
    <w:tmpl w:val="2F5EA01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AF7572"/>
    <w:multiLevelType w:val="hybridMultilevel"/>
    <w:tmpl w:val="757A24C8"/>
    <w:lvl w:ilvl="0" w:tplc="04090017">
      <w:start w:val="1"/>
      <w:numFmt w:val="lowerLetter"/>
      <w:lvlText w:val="%1)"/>
      <w:lvlJc w:val="left"/>
      <w:pPr>
        <w:tabs>
          <w:tab w:val="num" w:pos="720"/>
        </w:tabs>
        <w:ind w:left="720" w:hanging="360"/>
      </w:pPr>
    </w:lvl>
    <w:lvl w:ilvl="1" w:tplc="854AC6C2">
      <w:start w:val="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9D20C7"/>
    <w:multiLevelType w:val="multilevel"/>
    <w:tmpl w:val="3E84D4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2F7B79"/>
    <w:multiLevelType w:val="multilevel"/>
    <w:tmpl w:val="828CB46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EC623B"/>
    <w:multiLevelType w:val="multilevel"/>
    <w:tmpl w:val="96FCEDE0"/>
    <w:lvl w:ilvl="0">
      <w:start w:val="2"/>
      <w:numFmt w:val="decimal"/>
      <w:lvlText w:val="%1"/>
      <w:lvlJc w:val="left"/>
      <w:pPr>
        <w:ind w:left="360" w:hanging="360"/>
      </w:pPr>
      <w:rPr>
        <w:rFonts w:hint="default"/>
      </w:rPr>
    </w:lvl>
    <w:lvl w:ilvl="1">
      <w:start w:val="6"/>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nsid w:val="724E665B"/>
    <w:multiLevelType w:val="multilevel"/>
    <w:tmpl w:val="28BE75D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50"/>
        </w:tabs>
        <w:ind w:left="450" w:hanging="360"/>
      </w:pPr>
      <w:rPr>
        <w:rFonts w:hint="default"/>
        <w:b/>
      </w:rPr>
    </w:lvl>
    <w:lvl w:ilvl="2">
      <w:start w:val="1"/>
      <w:numFmt w:val="lowerRoman"/>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8162DC8"/>
    <w:multiLevelType w:val="hybridMultilevel"/>
    <w:tmpl w:val="2000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8E2AD3"/>
    <w:multiLevelType w:val="hybridMultilevel"/>
    <w:tmpl w:val="3C32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C254BB"/>
    <w:multiLevelType w:val="multilevel"/>
    <w:tmpl w:val="AF48DC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5"/>
  </w:num>
  <w:num w:numId="4">
    <w:abstractNumId w:val="35"/>
  </w:num>
  <w:num w:numId="5">
    <w:abstractNumId w:val="22"/>
  </w:num>
  <w:num w:numId="6">
    <w:abstractNumId w:val="23"/>
  </w:num>
  <w:num w:numId="7">
    <w:abstractNumId w:val="25"/>
  </w:num>
  <w:num w:numId="8">
    <w:abstractNumId w:val="28"/>
  </w:num>
  <w:num w:numId="9">
    <w:abstractNumId w:val="33"/>
  </w:num>
  <w:num w:numId="10">
    <w:abstractNumId w:val="32"/>
  </w:num>
  <w:num w:numId="11">
    <w:abstractNumId w:val="19"/>
  </w:num>
  <w:num w:numId="12">
    <w:abstractNumId w:val="21"/>
  </w:num>
  <w:num w:numId="13">
    <w:abstractNumId w:val="39"/>
  </w:num>
  <w:num w:numId="14">
    <w:abstractNumId w:val="18"/>
  </w:num>
  <w:num w:numId="15">
    <w:abstractNumId w:val="37"/>
  </w:num>
  <w:num w:numId="16">
    <w:abstractNumId w:val="14"/>
  </w:num>
  <w:num w:numId="17">
    <w:abstractNumId w:val="42"/>
  </w:num>
  <w:num w:numId="18">
    <w:abstractNumId w:val="36"/>
  </w:num>
  <w:num w:numId="19">
    <w:abstractNumId w:val="10"/>
  </w:num>
  <w:num w:numId="20">
    <w:abstractNumId w:val="13"/>
  </w:num>
  <w:num w:numId="21">
    <w:abstractNumId w:val="2"/>
  </w:num>
  <w:num w:numId="22">
    <w:abstractNumId w:val="4"/>
  </w:num>
  <w:num w:numId="23">
    <w:abstractNumId w:val="27"/>
  </w:num>
  <w:num w:numId="24">
    <w:abstractNumId w:val="26"/>
  </w:num>
  <w:num w:numId="25">
    <w:abstractNumId w:val="29"/>
  </w:num>
  <w:num w:numId="26">
    <w:abstractNumId w:val="1"/>
  </w:num>
  <w:num w:numId="27">
    <w:abstractNumId w:val="41"/>
  </w:num>
  <w:num w:numId="28">
    <w:abstractNumId w:val="7"/>
  </w:num>
  <w:num w:numId="29">
    <w:abstractNumId w:val="20"/>
  </w:num>
  <w:num w:numId="30">
    <w:abstractNumId w:val="15"/>
  </w:num>
  <w:num w:numId="31">
    <w:abstractNumId w:val="31"/>
  </w:num>
  <w:num w:numId="32">
    <w:abstractNumId w:val="40"/>
  </w:num>
  <w:num w:numId="33">
    <w:abstractNumId w:val="9"/>
  </w:num>
  <w:num w:numId="34">
    <w:abstractNumId w:val="30"/>
  </w:num>
  <w:num w:numId="35">
    <w:abstractNumId w:val="24"/>
  </w:num>
  <w:num w:numId="36">
    <w:abstractNumId w:val="17"/>
  </w:num>
  <w:num w:numId="37">
    <w:abstractNumId w:val="8"/>
  </w:num>
  <w:num w:numId="38">
    <w:abstractNumId w:val="12"/>
  </w:num>
  <w:num w:numId="39">
    <w:abstractNumId w:val="6"/>
  </w:num>
  <w:num w:numId="40">
    <w:abstractNumId w:val="3"/>
  </w:num>
  <w:num w:numId="41">
    <w:abstractNumId w:val="38"/>
  </w:num>
  <w:num w:numId="42">
    <w:abstractNumId w:val="16"/>
  </w:num>
  <w:num w:numId="43">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ctiveWritingStyle w:appName="MSWord" w:lang="en-US" w:vendorID="64" w:dllVersion="131078" w:nlCheck="1" w:checkStyle="1"/>
  <w:activeWritingStyle w:appName="MSWord" w:lang="en-GB" w:vendorID="64" w:dllVersion="131078" w:nlCheck="1" w:checkStyle="1"/>
  <w:stylePaneFormatFilter w:val="3F01"/>
  <w:defaultTabStop w:val="720"/>
  <w:drawingGridHorizontalSpacing w:val="12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AA3297"/>
    <w:rsid w:val="0000030A"/>
    <w:rsid w:val="000003F9"/>
    <w:rsid w:val="00000A73"/>
    <w:rsid w:val="00000C39"/>
    <w:rsid w:val="00000C7C"/>
    <w:rsid w:val="00000C8E"/>
    <w:rsid w:val="00000E23"/>
    <w:rsid w:val="00001075"/>
    <w:rsid w:val="00001301"/>
    <w:rsid w:val="00001385"/>
    <w:rsid w:val="00001880"/>
    <w:rsid w:val="00001E96"/>
    <w:rsid w:val="00001FB2"/>
    <w:rsid w:val="000020F0"/>
    <w:rsid w:val="0000243D"/>
    <w:rsid w:val="00002A64"/>
    <w:rsid w:val="00002A6F"/>
    <w:rsid w:val="000033D0"/>
    <w:rsid w:val="0000399D"/>
    <w:rsid w:val="000042AD"/>
    <w:rsid w:val="00004676"/>
    <w:rsid w:val="00004734"/>
    <w:rsid w:val="00004CCE"/>
    <w:rsid w:val="00004F1A"/>
    <w:rsid w:val="00004F6E"/>
    <w:rsid w:val="00005001"/>
    <w:rsid w:val="000050C2"/>
    <w:rsid w:val="000053BF"/>
    <w:rsid w:val="00005C6E"/>
    <w:rsid w:val="00005DC8"/>
    <w:rsid w:val="00005EF5"/>
    <w:rsid w:val="00005F83"/>
    <w:rsid w:val="00006120"/>
    <w:rsid w:val="0000623F"/>
    <w:rsid w:val="000064B6"/>
    <w:rsid w:val="00006547"/>
    <w:rsid w:val="00006558"/>
    <w:rsid w:val="0000669B"/>
    <w:rsid w:val="00006937"/>
    <w:rsid w:val="000069B2"/>
    <w:rsid w:val="00006BEF"/>
    <w:rsid w:val="00006C05"/>
    <w:rsid w:val="000074BA"/>
    <w:rsid w:val="000076B0"/>
    <w:rsid w:val="000076E7"/>
    <w:rsid w:val="00007854"/>
    <w:rsid w:val="00010018"/>
    <w:rsid w:val="000106B0"/>
    <w:rsid w:val="00010899"/>
    <w:rsid w:val="00010A58"/>
    <w:rsid w:val="00011B2E"/>
    <w:rsid w:val="00011B3B"/>
    <w:rsid w:val="00011C3D"/>
    <w:rsid w:val="00011C73"/>
    <w:rsid w:val="00011C8D"/>
    <w:rsid w:val="00011DE1"/>
    <w:rsid w:val="00012015"/>
    <w:rsid w:val="0001216C"/>
    <w:rsid w:val="00012545"/>
    <w:rsid w:val="000128B9"/>
    <w:rsid w:val="000129E0"/>
    <w:rsid w:val="00012BB8"/>
    <w:rsid w:val="00012D9B"/>
    <w:rsid w:val="00012E69"/>
    <w:rsid w:val="0001307D"/>
    <w:rsid w:val="000131A4"/>
    <w:rsid w:val="00013251"/>
    <w:rsid w:val="000133EA"/>
    <w:rsid w:val="000139E7"/>
    <w:rsid w:val="00013A8B"/>
    <w:rsid w:val="00013B92"/>
    <w:rsid w:val="00013EAA"/>
    <w:rsid w:val="00014432"/>
    <w:rsid w:val="00014629"/>
    <w:rsid w:val="00014885"/>
    <w:rsid w:val="00014A37"/>
    <w:rsid w:val="00014A49"/>
    <w:rsid w:val="00014B90"/>
    <w:rsid w:val="00015507"/>
    <w:rsid w:val="00015619"/>
    <w:rsid w:val="00015940"/>
    <w:rsid w:val="00015BF6"/>
    <w:rsid w:val="00015EE9"/>
    <w:rsid w:val="000167F8"/>
    <w:rsid w:val="00016918"/>
    <w:rsid w:val="000173D9"/>
    <w:rsid w:val="00017503"/>
    <w:rsid w:val="00017A40"/>
    <w:rsid w:val="00017AB6"/>
    <w:rsid w:val="00017B0A"/>
    <w:rsid w:val="000200FA"/>
    <w:rsid w:val="000202F8"/>
    <w:rsid w:val="00020445"/>
    <w:rsid w:val="0002076C"/>
    <w:rsid w:val="000208DD"/>
    <w:rsid w:val="000213DC"/>
    <w:rsid w:val="000214C1"/>
    <w:rsid w:val="000218F2"/>
    <w:rsid w:val="000219CE"/>
    <w:rsid w:val="00021A88"/>
    <w:rsid w:val="000221A4"/>
    <w:rsid w:val="000227D7"/>
    <w:rsid w:val="00022957"/>
    <w:rsid w:val="00022A24"/>
    <w:rsid w:val="00022E1A"/>
    <w:rsid w:val="000234C1"/>
    <w:rsid w:val="0002359A"/>
    <w:rsid w:val="00023608"/>
    <w:rsid w:val="00023B57"/>
    <w:rsid w:val="00024597"/>
    <w:rsid w:val="00024680"/>
    <w:rsid w:val="000246C4"/>
    <w:rsid w:val="00024C7E"/>
    <w:rsid w:val="00024D4F"/>
    <w:rsid w:val="00024DB8"/>
    <w:rsid w:val="00024E89"/>
    <w:rsid w:val="00024EDE"/>
    <w:rsid w:val="000250EE"/>
    <w:rsid w:val="00025198"/>
    <w:rsid w:val="00025C03"/>
    <w:rsid w:val="00025E6F"/>
    <w:rsid w:val="0002612C"/>
    <w:rsid w:val="0002615D"/>
    <w:rsid w:val="00026806"/>
    <w:rsid w:val="00026868"/>
    <w:rsid w:val="0002690C"/>
    <w:rsid w:val="00026942"/>
    <w:rsid w:val="00026966"/>
    <w:rsid w:val="00026A3F"/>
    <w:rsid w:val="00026CDF"/>
    <w:rsid w:val="00026EE5"/>
    <w:rsid w:val="000271B1"/>
    <w:rsid w:val="000272CC"/>
    <w:rsid w:val="00027382"/>
    <w:rsid w:val="000273C5"/>
    <w:rsid w:val="000276C6"/>
    <w:rsid w:val="000278D7"/>
    <w:rsid w:val="00027B97"/>
    <w:rsid w:val="00027C6D"/>
    <w:rsid w:val="00027FF7"/>
    <w:rsid w:val="000303AE"/>
    <w:rsid w:val="0003053E"/>
    <w:rsid w:val="0003062C"/>
    <w:rsid w:val="000311CB"/>
    <w:rsid w:val="000311F4"/>
    <w:rsid w:val="000316C7"/>
    <w:rsid w:val="000318C8"/>
    <w:rsid w:val="00031942"/>
    <w:rsid w:val="00031DF6"/>
    <w:rsid w:val="00031FAD"/>
    <w:rsid w:val="00032169"/>
    <w:rsid w:val="00032675"/>
    <w:rsid w:val="0003275C"/>
    <w:rsid w:val="0003277A"/>
    <w:rsid w:val="00032784"/>
    <w:rsid w:val="0003286A"/>
    <w:rsid w:val="00032D72"/>
    <w:rsid w:val="00032DCA"/>
    <w:rsid w:val="00032EF3"/>
    <w:rsid w:val="000332A0"/>
    <w:rsid w:val="000332E3"/>
    <w:rsid w:val="000333D9"/>
    <w:rsid w:val="00033453"/>
    <w:rsid w:val="00033985"/>
    <w:rsid w:val="0003411A"/>
    <w:rsid w:val="0003413E"/>
    <w:rsid w:val="00034361"/>
    <w:rsid w:val="00034398"/>
    <w:rsid w:val="000346C8"/>
    <w:rsid w:val="00034867"/>
    <w:rsid w:val="00034990"/>
    <w:rsid w:val="00034D63"/>
    <w:rsid w:val="00034EC3"/>
    <w:rsid w:val="000354D8"/>
    <w:rsid w:val="00035553"/>
    <w:rsid w:val="00035A02"/>
    <w:rsid w:val="00036644"/>
    <w:rsid w:val="00036991"/>
    <w:rsid w:val="00036A9F"/>
    <w:rsid w:val="00036EEB"/>
    <w:rsid w:val="000371F3"/>
    <w:rsid w:val="00037784"/>
    <w:rsid w:val="00037ADC"/>
    <w:rsid w:val="00037C2F"/>
    <w:rsid w:val="00037C50"/>
    <w:rsid w:val="00037DFA"/>
    <w:rsid w:val="00037E27"/>
    <w:rsid w:val="00040020"/>
    <w:rsid w:val="00040560"/>
    <w:rsid w:val="00040B33"/>
    <w:rsid w:val="00040D31"/>
    <w:rsid w:val="0004115D"/>
    <w:rsid w:val="000412D0"/>
    <w:rsid w:val="0004148A"/>
    <w:rsid w:val="00041576"/>
    <w:rsid w:val="0004158F"/>
    <w:rsid w:val="00041864"/>
    <w:rsid w:val="00041E0F"/>
    <w:rsid w:val="00041EA5"/>
    <w:rsid w:val="00041F79"/>
    <w:rsid w:val="00041F7E"/>
    <w:rsid w:val="00041FDA"/>
    <w:rsid w:val="000422B1"/>
    <w:rsid w:val="000426C7"/>
    <w:rsid w:val="000427F6"/>
    <w:rsid w:val="0004289C"/>
    <w:rsid w:val="00042CFA"/>
    <w:rsid w:val="00042E57"/>
    <w:rsid w:val="000430B3"/>
    <w:rsid w:val="0004347E"/>
    <w:rsid w:val="000437FA"/>
    <w:rsid w:val="0004396D"/>
    <w:rsid w:val="00043B03"/>
    <w:rsid w:val="00043B5E"/>
    <w:rsid w:val="00043C3D"/>
    <w:rsid w:val="00043D48"/>
    <w:rsid w:val="00043E8A"/>
    <w:rsid w:val="000440C6"/>
    <w:rsid w:val="00044D89"/>
    <w:rsid w:val="00044DAF"/>
    <w:rsid w:val="00044ED6"/>
    <w:rsid w:val="000450BE"/>
    <w:rsid w:val="0004553B"/>
    <w:rsid w:val="0004573C"/>
    <w:rsid w:val="000459A0"/>
    <w:rsid w:val="00045D90"/>
    <w:rsid w:val="00045DE8"/>
    <w:rsid w:val="00045FC4"/>
    <w:rsid w:val="00046042"/>
    <w:rsid w:val="0004615E"/>
    <w:rsid w:val="00046367"/>
    <w:rsid w:val="00046430"/>
    <w:rsid w:val="0004652E"/>
    <w:rsid w:val="000467A9"/>
    <w:rsid w:val="00046B7A"/>
    <w:rsid w:val="00046C95"/>
    <w:rsid w:val="00046D5B"/>
    <w:rsid w:val="00046F57"/>
    <w:rsid w:val="00047557"/>
    <w:rsid w:val="0004771F"/>
    <w:rsid w:val="000479DE"/>
    <w:rsid w:val="00047FAA"/>
    <w:rsid w:val="00050014"/>
    <w:rsid w:val="000501EE"/>
    <w:rsid w:val="0005035A"/>
    <w:rsid w:val="000507CB"/>
    <w:rsid w:val="0005091C"/>
    <w:rsid w:val="00050945"/>
    <w:rsid w:val="000509EB"/>
    <w:rsid w:val="00050CA4"/>
    <w:rsid w:val="00051148"/>
    <w:rsid w:val="0005135A"/>
    <w:rsid w:val="00051767"/>
    <w:rsid w:val="00051D7E"/>
    <w:rsid w:val="00052108"/>
    <w:rsid w:val="00052127"/>
    <w:rsid w:val="00052155"/>
    <w:rsid w:val="000521FD"/>
    <w:rsid w:val="0005231E"/>
    <w:rsid w:val="000524D6"/>
    <w:rsid w:val="000526C0"/>
    <w:rsid w:val="00052770"/>
    <w:rsid w:val="000529AC"/>
    <w:rsid w:val="000529B3"/>
    <w:rsid w:val="00052AA2"/>
    <w:rsid w:val="00052D37"/>
    <w:rsid w:val="000530A4"/>
    <w:rsid w:val="000534AD"/>
    <w:rsid w:val="00053563"/>
    <w:rsid w:val="00053A63"/>
    <w:rsid w:val="00053B62"/>
    <w:rsid w:val="00053CF0"/>
    <w:rsid w:val="00053DF7"/>
    <w:rsid w:val="00053FF4"/>
    <w:rsid w:val="0005414E"/>
    <w:rsid w:val="00054845"/>
    <w:rsid w:val="00054848"/>
    <w:rsid w:val="00054984"/>
    <w:rsid w:val="00054D26"/>
    <w:rsid w:val="00054FC3"/>
    <w:rsid w:val="00055218"/>
    <w:rsid w:val="000552BE"/>
    <w:rsid w:val="000556E3"/>
    <w:rsid w:val="00055BCF"/>
    <w:rsid w:val="00055C95"/>
    <w:rsid w:val="00055D3C"/>
    <w:rsid w:val="00055D7B"/>
    <w:rsid w:val="00055E35"/>
    <w:rsid w:val="0005668A"/>
    <w:rsid w:val="00056A0B"/>
    <w:rsid w:val="00056F4C"/>
    <w:rsid w:val="000575FD"/>
    <w:rsid w:val="00057667"/>
    <w:rsid w:val="00057E09"/>
    <w:rsid w:val="00057E5A"/>
    <w:rsid w:val="00060071"/>
    <w:rsid w:val="000601ED"/>
    <w:rsid w:val="000601FC"/>
    <w:rsid w:val="0006022F"/>
    <w:rsid w:val="00060238"/>
    <w:rsid w:val="00060265"/>
    <w:rsid w:val="000602C6"/>
    <w:rsid w:val="0006041D"/>
    <w:rsid w:val="00060598"/>
    <w:rsid w:val="000606E5"/>
    <w:rsid w:val="0006091C"/>
    <w:rsid w:val="00060982"/>
    <w:rsid w:val="000609F2"/>
    <w:rsid w:val="00060A7B"/>
    <w:rsid w:val="000614A1"/>
    <w:rsid w:val="000615CA"/>
    <w:rsid w:val="000616D7"/>
    <w:rsid w:val="0006177A"/>
    <w:rsid w:val="0006190F"/>
    <w:rsid w:val="00061A55"/>
    <w:rsid w:val="00061C2D"/>
    <w:rsid w:val="00061FE7"/>
    <w:rsid w:val="0006203E"/>
    <w:rsid w:val="00062166"/>
    <w:rsid w:val="00062272"/>
    <w:rsid w:val="000622F8"/>
    <w:rsid w:val="000622FD"/>
    <w:rsid w:val="000628E8"/>
    <w:rsid w:val="00062A18"/>
    <w:rsid w:val="00062C8B"/>
    <w:rsid w:val="00062FF6"/>
    <w:rsid w:val="000632BA"/>
    <w:rsid w:val="000635F8"/>
    <w:rsid w:val="0006364D"/>
    <w:rsid w:val="00063A26"/>
    <w:rsid w:val="00063C8A"/>
    <w:rsid w:val="00063EF7"/>
    <w:rsid w:val="00063F3C"/>
    <w:rsid w:val="0006419D"/>
    <w:rsid w:val="00064214"/>
    <w:rsid w:val="000642CF"/>
    <w:rsid w:val="000643A1"/>
    <w:rsid w:val="00064758"/>
    <w:rsid w:val="00064D44"/>
    <w:rsid w:val="00064FE5"/>
    <w:rsid w:val="00065077"/>
    <w:rsid w:val="00065258"/>
    <w:rsid w:val="000652E1"/>
    <w:rsid w:val="00065D0B"/>
    <w:rsid w:val="00065D7F"/>
    <w:rsid w:val="00065D8E"/>
    <w:rsid w:val="000662A5"/>
    <w:rsid w:val="00066352"/>
    <w:rsid w:val="0006638D"/>
    <w:rsid w:val="00066417"/>
    <w:rsid w:val="0006656E"/>
    <w:rsid w:val="0006657C"/>
    <w:rsid w:val="0006662E"/>
    <w:rsid w:val="00066881"/>
    <w:rsid w:val="00066933"/>
    <w:rsid w:val="00066E75"/>
    <w:rsid w:val="00067005"/>
    <w:rsid w:val="0006728A"/>
    <w:rsid w:val="000672FA"/>
    <w:rsid w:val="000675E3"/>
    <w:rsid w:val="00067A9A"/>
    <w:rsid w:val="00067E22"/>
    <w:rsid w:val="00070018"/>
    <w:rsid w:val="00070260"/>
    <w:rsid w:val="0007029F"/>
    <w:rsid w:val="0007042F"/>
    <w:rsid w:val="000705B2"/>
    <w:rsid w:val="000709D8"/>
    <w:rsid w:val="00070B21"/>
    <w:rsid w:val="00071618"/>
    <w:rsid w:val="0007196C"/>
    <w:rsid w:val="00071B24"/>
    <w:rsid w:val="00071F75"/>
    <w:rsid w:val="0007233A"/>
    <w:rsid w:val="0007242D"/>
    <w:rsid w:val="00072624"/>
    <w:rsid w:val="0007280C"/>
    <w:rsid w:val="00073180"/>
    <w:rsid w:val="000731FF"/>
    <w:rsid w:val="000732D4"/>
    <w:rsid w:val="00073326"/>
    <w:rsid w:val="0007343A"/>
    <w:rsid w:val="0007347C"/>
    <w:rsid w:val="00073728"/>
    <w:rsid w:val="00073748"/>
    <w:rsid w:val="0007409C"/>
    <w:rsid w:val="000742AB"/>
    <w:rsid w:val="000742DC"/>
    <w:rsid w:val="00074BEA"/>
    <w:rsid w:val="00074C0A"/>
    <w:rsid w:val="00074CBA"/>
    <w:rsid w:val="00074EE8"/>
    <w:rsid w:val="00074EF2"/>
    <w:rsid w:val="00075007"/>
    <w:rsid w:val="0007503B"/>
    <w:rsid w:val="000751CC"/>
    <w:rsid w:val="00075678"/>
    <w:rsid w:val="00075956"/>
    <w:rsid w:val="00075C42"/>
    <w:rsid w:val="000765D3"/>
    <w:rsid w:val="00076BAD"/>
    <w:rsid w:val="00076DD7"/>
    <w:rsid w:val="0007702A"/>
    <w:rsid w:val="000772CF"/>
    <w:rsid w:val="0007736C"/>
    <w:rsid w:val="00077AF6"/>
    <w:rsid w:val="00077CE3"/>
    <w:rsid w:val="00077DBF"/>
    <w:rsid w:val="00077E97"/>
    <w:rsid w:val="00077F04"/>
    <w:rsid w:val="0008002D"/>
    <w:rsid w:val="0008015D"/>
    <w:rsid w:val="00080539"/>
    <w:rsid w:val="00080901"/>
    <w:rsid w:val="00080C82"/>
    <w:rsid w:val="00081516"/>
    <w:rsid w:val="00081998"/>
    <w:rsid w:val="00081FBD"/>
    <w:rsid w:val="0008209A"/>
    <w:rsid w:val="00082AB4"/>
    <w:rsid w:val="00082B69"/>
    <w:rsid w:val="00082C87"/>
    <w:rsid w:val="00082CB2"/>
    <w:rsid w:val="00082EA8"/>
    <w:rsid w:val="00082EFC"/>
    <w:rsid w:val="00082FE6"/>
    <w:rsid w:val="0008301C"/>
    <w:rsid w:val="0008309E"/>
    <w:rsid w:val="000830C2"/>
    <w:rsid w:val="00083485"/>
    <w:rsid w:val="00083561"/>
    <w:rsid w:val="0008367A"/>
    <w:rsid w:val="0008375E"/>
    <w:rsid w:val="000837C0"/>
    <w:rsid w:val="00083C7D"/>
    <w:rsid w:val="00083D34"/>
    <w:rsid w:val="000844D2"/>
    <w:rsid w:val="00084578"/>
    <w:rsid w:val="000846FD"/>
    <w:rsid w:val="000848F4"/>
    <w:rsid w:val="000849E8"/>
    <w:rsid w:val="00084B48"/>
    <w:rsid w:val="000855B4"/>
    <w:rsid w:val="000855B7"/>
    <w:rsid w:val="00085BEF"/>
    <w:rsid w:val="000860CA"/>
    <w:rsid w:val="0008625C"/>
    <w:rsid w:val="00086C99"/>
    <w:rsid w:val="00087115"/>
    <w:rsid w:val="00087422"/>
    <w:rsid w:val="00087BDB"/>
    <w:rsid w:val="00087D56"/>
    <w:rsid w:val="000902F6"/>
    <w:rsid w:val="000903A0"/>
    <w:rsid w:val="00090585"/>
    <w:rsid w:val="000908D9"/>
    <w:rsid w:val="00090AB5"/>
    <w:rsid w:val="00090C7F"/>
    <w:rsid w:val="00090EBF"/>
    <w:rsid w:val="000913A3"/>
    <w:rsid w:val="00092320"/>
    <w:rsid w:val="000925D7"/>
    <w:rsid w:val="0009264B"/>
    <w:rsid w:val="000928FB"/>
    <w:rsid w:val="00092BF7"/>
    <w:rsid w:val="00092CC2"/>
    <w:rsid w:val="00092D04"/>
    <w:rsid w:val="00092FB5"/>
    <w:rsid w:val="000933D8"/>
    <w:rsid w:val="000938F7"/>
    <w:rsid w:val="00093901"/>
    <w:rsid w:val="00093924"/>
    <w:rsid w:val="00093A6E"/>
    <w:rsid w:val="00093B19"/>
    <w:rsid w:val="00093D98"/>
    <w:rsid w:val="000947B5"/>
    <w:rsid w:val="000949A4"/>
    <w:rsid w:val="000950B6"/>
    <w:rsid w:val="0009580C"/>
    <w:rsid w:val="00095C89"/>
    <w:rsid w:val="00095CD0"/>
    <w:rsid w:val="00096014"/>
    <w:rsid w:val="0009675A"/>
    <w:rsid w:val="000969FE"/>
    <w:rsid w:val="00096DAD"/>
    <w:rsid w:val="00097263"/>
    <w:rsid w:val="00097486"/>
    <w:rsid w:val="0009790B"/>
    <w:rsid w:val="000979BC"/>
    <w:rsid w:val="00097FD7"/>
    <w:rsid w:val="000A022C"/>
    <w:rsid w:val="000A0383"/>
    <w:rsid w:val="000A03A4"/>
    <w:rsid w:val="000A0D2C"/>
    <w:rsid w:val="000A13E6"/>
    <w:rsid w:val="000A15BB"/>
    <w:rsid w:val="000A1695"/>
    <w:rsid w:val="000A17BF"/>
    <w:rsid w:val="000A18FB"/>
    <w:rsid w:val="000A1B96"/>
    <w:rsid w:val="000A1D80"/>
    <w:rsid w:val="000A1ED2"/>
    <w:rsid w:val="000A20B8"/>
    <w:rsid w:val="000A219F"/>
    <w:rsid w:val="000A2305"/>
    <w:rsid w:val="000A24D1"/>
    <w:rsid w:val="000A2789"/>
    <w:rsid w:val="000A2AE7"/>
    <w:rsid w:val="000A2F80"/>
    <w:rsid w:val="000A30D4"/>
    <w:rsid w:val="000A3241"/>
    <w:rsid w:val="000A3282"/>
    <w:rsid w:val="000A3824"/>
    <w:rsid w:val="000A3B31"/>
    <w:rsid w:val="000A3C21"/>
    <w:rsid w:val="000A447C"/>
    <w:rsid w:val="000A471E"/>
    <w:rsid w:val="000A498A"/>
    <w:rsid w:val="000A4A5D"/>
    <w:rsid w:val="000A4BDE"/>
    <w:rsid w:val="000A4FE2"/>
    <w:rsid w:val="000A5043"/>
    <w:rsid w:val="000A5129"/>
    <w:rsid w:val="000A55CF"/>
    <w:rsid w:val="000A55FC"/>
    <w:rsid w:val="000A5670"/>
    <w:rsid w:val="000A5F84"/>
    <w:rsid w:val="000A6214"/>
    <w:rsid w:val="000A680C"/>
    <w:rsid w:val="000A6A69"/>
    <w:rsid w:val="000A6CBF"/>
    <w:rsid w:val="000A7050"/>
    <w:rsid w:val="000A7189"/>
    <w:rsid w:val="000A73B3"/>
    <w:rsid w:val="000A76A3"/>
    <w:rsid w:val="000A7A27"/>
    <w:rsid w:val="000A7EFA"/>
    <w:rsid w:val="000B03C5"/>
    <w:rsid w:val="000B043F"/>
    <w:rsid w:val="000B0675"/>
    <w:rsid w:val="000B084E"/>
    <w:rsid w:val="000B0B27"/>
    <w:rsid w:val="000B0D3C"/>
    <w:rsid w:val="000B0DF1"/>
    <w:rsid w:val="000B0FB0"/>
    <w:rsid w:val="000B1161"/>
    <w:rsid w:val="000B1BB1"/>
    <w:rsid w:val="000B1C68"/>
    <w:rsid w:val="000B1DB4"/>
    <w:rsid w:val="000B1E9F"/>
    <w:rsid w:val="000B21B9"/>
    <w:rsid w:val="000B239E"/>
    <w:rsid w:val="000B27F0"/>
    <w:rsid w:val="000B2885"/>
    <w:rsid w:val="000B2C40"/>
    <w:rsid w:val="000B304E"/>
    <w:rsid w:val="000B3067"/>
    <w:rsid w:val="000B30AC"/>
    <w:rsid w:val="000B32CA"/>
    <w:rsid w:val="000B344A"/>
    <w:rsid w:val="000B345B"/>
    <w:rsid w:val="000B357E"/>
    <w:rsid w:val="000B3674"/>
    <w:rsid w:val="000B3711"/>
    <w:rsid w:val="000B437B"/>
    <w:rsid w:val="000B4467"/>
    <w:rsid w:val="000B4662"/>
    <w:rsid w:val="000B474D"/>
    <w:rsid w:val="000B483B"/>
    <w:rsid w:val="000B4D6A"/>
    <w:rsid w:val="000B5018"/>
    <w:rsid w:val="000B5A7A"/>
    <w:rsid w:val="000B5A7C"/>
    <w:rsid w:val="000B5B4D"/>
    <w:rsid w:val="000B5B88"/>
    <w:rsid w:val="000B5BC2"/>
    <w:rsid w:val="000B5F5D"/>
    <w:rsid w:val="000B6136"/>
    <w:rsid w:val="000B6B04"/>
    <w:rsid w:val="000B6CA1"/>
    <w:rsid w:val="000B6EAB"/>
    <w:rsid w:val="000B7384"/>
    <w:rsid w:val="000B749D"/>
    <w:rsid w:val="000B7655"/>
    <w:rsid w:val="000B785A"/>
    <w:rsid w:val="000B7897"/>
    <w:rsid w:val="000B7CF2"/>
    <w:rsid w:val="000B7E46"/>
    <w:rsid w:val="000C0687"/>
    <w:rsid w:val="000C09D5"/>
    <w:rsid w:val="000C0F7E"/>
    <w:rsid w:val="000C10F8"/>
    <w:rsid w:val="000C13FE"/>
    <w:rsid w:val="000C1956"/>
    <w:rsid w:val="000C1960"/>
    <w:rsid w:val="000C1B7E"/>
    <w:rsid w:val="000C1E3D"/>
    <w:rsid w:val="000C2032"/>
    <w:rsid w:val="000C2175"/>
    <w:rsid w:val="000C25E0"/>
    <w:rsid w:val="000C283A"/>
    <w:rsid w:val="000C2C4F"/>
    <w:rsid w:val="000C2D30"/>
    <w:rsid w:val="000C3292"/>
    <w:rsid w:val="000C34D3"/>
    <w:rsid w:val="000C3610"/>
    <w:rsid w:val="000C3917"/>
    <w:rsid w:val="000C3AC3"/>
    <w:rsid w:val="000C3B36"/>
    <w:rsid w:val="000C3E6A"/>
    <w:rsid w:val="000C4419"/>
    <w:rsid w:val="000C483C"/>
    <w:rsid w:val="000C4874"/>
    <w:rsid w:val="000C5056"/>
    <w:rsid w:val="000C511A"/>
    <w:rsid w:val="000C5188"/>
    <w:rsid w:val="000C5726"/>
    <w:rsid w:val="000C586F"/>
    <w:rsid w:val="000C6F3A"/>
    <w:rsid w:val="000C6F96"/>
    <w:rsid w:val="000C6FEE"/>
    <w:rsid w:val="000C7685"/>
    <w:rsid w:val="000C76C4"/>
    <w:rsid w:val="000C7851"/>
    <w:rsid w:val="000C7A6E"/>
    <w:rsid w:val="000C7C9D"/>
    <w:rsid w:val="000C7D52"/>
    <w:rsid w:val="000D01E8"/>
    <w:rsid w:val="000D04DC"/>
    <w:rsid w:val="000D08D0"/>
    <w:rsid w:val="000D0D55"/>
    <w:rsid w:val="000D0F77"/>
    <w:rsid w:val="000D111D"/>
    <w:rsid w:val="000D123E"/>
    <w:rsid w:val="000D149D"/>
    <w:rsid w:val="000D16A4"/>
    <w:rsid w:val="000D19FD"/>
    <w:rsid w:val="000D1F34"/>
    <w:rsid w:val="000D2620"/>
    <w:rsid w:val="000D2726"/>
    <w:rsid w:val="000D27A1"/>
    <w:rsid w:val="000D2850"/>
    <w:rsid w:val="000D2A58"/>
    <w:rsid w:val="000D2A81"/>
    <w:rsid w:val="000D2B64"/>
    <w:rsid w:val="000D2E2B"/>
    <w:rsid w:val="000D2E30"/>
    <w:rsid w:val="000D3139"/>
    <w:rsid w:val="000D35B6"/>
    <w:rsid w:val="000D368C"/>
    <w:rsid w:val="000D3727"/>
    <w:rsid w:val="000D37BA"/>
    <w:rsid w:val="000D3856"/>
    <w:rsid w:val="000D399D"/>
    <w:rsid w:val="000D3F20"/>
    <w:rsid w:val="000D4037"/>
    <w:rsid w:val="000D42B1"/>
    <w:rsid w:val="000D43F7"/>
    <w:rsid w:val="000D44C0"/>
    <w:rsid w:val="000D48EF"/>
    <w:rsid w:val="000D4AB6"/>
    <w:rsid w:val="000D4F81"/>
    <w:rsid w:val="000D5157"/>
    <w:rsid w:val="000D5360"/>
    <w:rsid w:val="000D557D"/>
    <w:rsid w:val="000D5BB7"/>
    <w:rsid w:val="000D5D90"/>
    <w:rsid w:val="000D5E30"/>
    <w:rsid w:val="000D5F74"/>
    <w:rsid w:val="000D6459"/>
    <w:rsid w:val="000D6D0F"/>
    <w:rsid w:val="000D755E"/>
    <w:rsid w:val="000D7A67"/>
    <w:rsid w:val="000D7A72"/>
    <w:rsid w:val="000E0375"/>
    <w:rsid w:val="000E0986"/>
    <w:rsid w:val="000E0CB8"/>
    <w:rsid w:val="000E0D5B"/>
    <w:rsid w:val="000E0EE5"/>
    <w:rsid w:val="000E0F70"/>
    <w:rsid w:val="000E0FE5"/>
    <w:rsid w:val="000E0FEC"/>
    <w:rsid w:val="000E1535"/>
    <w:rsid w:val="000E1DE0"/>
    <w:rsid w:val="000E205B"/>
    <w:rsid w:val="000E234B"/>
    <w:rsid w:val="000E23AD"/>
    <w:rsid w:val="000E27B4"/>
    <w:rsid w:val="000E32F0"/>
    <w:rsid w:val="000E3403"/>
    <w:rsid w:val="000E34FA"/>
    <w:rsid w:val="000E3548"/>
    <w:rsid w:val="000E3643"/>
    <w:rsid w:val="000E3654"/>
    <w:rsid w:val="000E37D5"/>
    <w:rsid w:val="000E383A"/>
    <w:rsid w:val="000E398B"/>
    <w:rsid w:val="000E3A2E"/>
    <w:rsid w:val="000E3AD8"/>
    <w:rsid w:val="000E3BF6"/>
    <w:rsid w:val="000E3CD7"/>
    <w:rsid w:val="000E4160"/>
    <w:rsid w:val="000E41D1"/>
    <w:rsid w:val="000E4381"/>
    <w:rsid w:val="000E4545"/>
    <w:rsid w:val="000E49DD"/>
    <w:rsid w:val="000E4BFC"/>
    <w:rsid w:val="000E4C1F"/>
    <w:rsid w:val="000E4CE9"/>
    <w:rsid w:val="000E4D82"/>
    <w:rsid w:val="000E5917"/>
    <w:rsid w:val="000E5B7E"/>
    <w:rsid w:val="000E5BF0"/>
    <w:rsid w:val="000E67D6"/>
    <w:rsid w:val="000E69F7"/>
    <w:rsid w:val="000E6ADF"/>
    <w:rsid w:val="000E6B11"/>
    <w:rsid w:val="000E721E"/>
    <w:rsid w:val="000E72E7"/>
    <w:rsid w:val="000E737D"/>
    <w:rsid w:val="000E76B6"/>
    <w:rsid w:val="000E7927"/>
    <w:rsid w:val="000E7BFE"/>
    <w:rsid w:val="000E7F1F"/>
    <w:rsid w:val="000E7F94"/>
    <w:rsid w:val="000F035B"/>
    <w:rsid w:val="000F0535"/>
    <w:rsid w:val="000F09E8"/>
    <w:rsid w:val="000F0E1F"/>
    <w:rsid w:val="000F1109"/>
    <w:rsid w:val="000F137A"/>
    <w:rsid w:val="000F1473"/>
    <w:rsid w:val="000F1DED"/>
    <w:rsid w:val="000F1FA9"/>
    <w:rsid w:val="000F1FE9"/>
    <w:rsid w:val="000F2003"/>
    <w:rsid w:val="000F218C"/>
    <w:rsid w:val="000F2406"/>
    <w:rsid w:val="000F27F1"/>
    <w:rsid w:val="000F28DE"/>
    <w:rsid w:val="000F2A30"/>
    <w:rsid w:val="000F2B73"/>
    <w:rsid w:val="000F2EE9"/>
    <w:rsid w:val="000F3328"/>
    <w:rsid w:val="000F3806"/>
    <w:rsid w:val="000F3F99"/>
    <w:rsid w:val="000F4098"/>
    <w:rsid w:val="000F4245"/>
    <w:rsid w:val="000F4764"/>
    <w:rsid w:val="000F4970"/>
    <w:rsid w:val="000F49A2"/>
    <w:rsid w:val="000F4C6F"/>
    <w:rsid w:val="000F4C83"/>
    <w:rsid w:val="000F4E0B"/>
    <w:rsid w:val="000F5343"/>
    <w:rsid w:val="000F53AA"/>
    <w:rsid w:val="000F55C1"/>
    <w:rsid w:val="000F55E0"/>
    <w:rsid w:val="000F59BD"/>
    <w:rsid w:val="000F5D04"/>
    <w:rsid w:val="000F5E91"/>
    <w:rsid w:val="000F6011"/>
    <w:rsid w:val="000F6400"/>
    <w:rsid w:val="000F6533"/>
    <w:rsid w:val="000F65C1"/>
    <w:rsid w:val="000F6752"/>
    <w:rsid w:val="000F6D69"/>
    <w:rsid w:val="000F71A2"/>
    <w:rsid w:val="000F74A2"/>
    <w:rsid w:val="000F7BFF"/>
    <w:rsid w:val="000F7ECC"/>
    <w:rsid w:val="00100077"/>
    <w:rsid w:val="0010049B"/>
    <w:rsid w:val="001006B5"/>
    <w:rsid w:val="00100814"/>
    <w:rsid w:val="00100839"/>
    <w:rsid w:val="00100A7D"/>
    <w:rsid w:val="00101A20"/>
    <w:rsid w:val="00101ADD"/>
    <w:rsid w:val="00101AEC"/>
    <w:rsid w:val="00101D99"/>
    <w:rsid w:val="00101E80"/>
    <w:rsid w:val="001020F7"/>
    <w:rsid w:val="0010238D"/>
    <w:rsid w:val="0010251D"/>
    <w:rsid w:val="00102588"/>
    <w:rsid w:val="001033E0"/>
    <w:rsid w:val="0010363E"/>
    <w:rsid w:val="0010365C"/>
    <w:rsid w:val="001037DA"/>
    <w:rsid w:val="00103B46"/>
    <w:rsid w:val="00103BD4"/>
    <w:rsid w:val="00104016"/>
    <w:rsid w:val="001040C3"/>
    <w:rsid w:val="00104168"/>
    <w:rsid w:val="0010438B"/>
    <w:rsid w:val="0010475B"/>
    <w:rsid w:val="0010481C"/>
    <w:rsid w:val="00104A8C"/>
    <w:rsid w:val="00104B01"/>
    <w:rsid w:val="00105180"/>
    <w:rsid w:val="001052C1"/>
    <w:rsid w:val="00105549"/>
    <w:rsid w:val="00105717"/>
    <w:rsid w:val="00105D1A"/>
    <w:rsid w:val="00105DD4"/>
    <w:rsid w:val="00105F82"/>
    <w:rsid w:val="001062F3"/>
    <w:rsid w:val="00106A7D"/>
    <w:rsid w:val="00107386"/>
    <w:rsid w:val="00107859"/>
    <w:rsid w:val="00107B98"/>
    <w:rsid w:val="00107EC6"/>
    <w:rsid w:val="00110108"/>
    <w:rsid w:val="001101B6"/>
    <w:rsid w:val="00110332"/>
    <w:rsid w:val="00110695"/>
    <w:rsid w:val="001108DC"/>
    <w:rsid w:val="00110B44"/>
    <w:rsid w:val="00110E1E"/>
    <w:rsid w:val="00110FC3"/>
    <w:rsid w:val="00111244"/>
    <w:rsid w:val="00111315"/>
    <w:rsid w:val="001114C0"/>
    <w:rsid w:val="00111630"/>
    <w:rsid w:val="00111890"/>
    <w:rsid w:val="00111BE1"/>
    <w:rsid w:val="00111E0F"/>
    <w:rsid w:val="0011241E"/>
    <w:rsid w:val="001125AC"/>
    <w:rsid w:val="001129BB"/>
    <w:rsid w:val="00112F44"/>
    <w:rsid w:val="00112FD6"/>
    <w:rsid w:val="001133B8"/>
    <w:rsid w:val="00113530"/>
    <w:rsid w:val="00113957"/>
    <w:rsid w:val="00113CCF"/>
    <w:rsid w:val="00114006"/>
    <w:rsid w:val="001141E4"/>
    <w:rsid w:val="0011434E"/>
    <w:rsid w:val="001143E4"/>
    <w:rsid w:val="001149D1"/>
    <w:rsid w:val="00114A25"/>
    <w:rsid w:val="00114AF4"/>
    <w:rsid w:val="00114C87"/>
    <w:rsid w:val="00114FD0"/>
    <w:rsid w:val="0011516B"/>
    <w:rsid w:val="0011549E"/>
    <w:rsid w:val="0011564B"/>
    <w:rsid w:val="001156EB"/>
    <w:rsid w:val="00115FA9"/>
    <w:rsid w:val="001160EB"/>
    <w:rsid w:val="001162F3"/>
    <w:rsid w:val="00116541"/>
    <w:rsid w:val="00116554"/>
    <w:rsid w:val="00116DE1"/>
    <w:rsid w:val="001173B7"/>
    <w:rsid w:val="001173BD"/>
    <w:rsid w:val="00117703"/>
    <w:rsid w:val="00117ADB"/>
    <w:rsid w:val="00117D54"/>
    <w:rsid w:val="00117E3A"/>
    <w:rsid w:val="00120328"/>
    <w:rsid w:val="00120386"/>
    <w:rsid w:val="0012039A"/>
    <w:rsid w:val="00120DB2"/>
    <w:rsid w:val="00120EAC"/>
    <w:rsid w:val="001211D3"/>
    <w:rsid w:val="00121523"/>
    <w:rsid w:val="00121E4F"/>
    <w:rsid w:val="001226B0"/>
    <w:rsid w:val="00122CBE"/>
    <w:rsid w:val="00122DA6"/>
    <w:rsid w:val="00122E17"/>
    <w:rsid w:val="00122EBC"/>
    <w:rsid w:val="00123304"/>
    <w:rsid w:val="00123439"/>
    <w:rsid w:val="001235FA"/>
    <w:rsid w:val="00123629"/>
    <w:rsid w:val="0012363F"/>
    <w:rsid w:val="00123BC2"/>
    <w:rsid w:val="00123E98"/>
    <w:rsid w:val="00123FA2"/>
    <w:rsid w:val="001241BA"/>
    <w:rsid w:val="001242A7"/>
    <w:rsid w:val="00124360"/>
    <w:rsid w:val="00124362"/>
    <w:rsid w:val="00125289"/>
    <w:rsid w:val="00125541"/>
    <w:rsid w:val="0012569B"/>
    <w:rsid w:val="00125738"/>
    <w:rsid w:val="0012577E"/>
    <w:rsid w:val="00125974"/>
    <w:rsid w:val="00125D35"/>
    <w:rsid w:val="00125E62"/>
    <w:rsid w:val="001273A4"/>
    <w:rsid w:val="0012756D"/>
    <w:rsid w:val="00127718"/>
    <w:rsid w:val="001277B9"/>
    <w:rsid w:val="00127850"/>
    <w:rsid w:val="00127AFD"/>
    <w:rsid w:val="00127C2E"/>
    <w:rsid w:val="00130100"/>
    <w:rsid w:val="001305C7"/>
    <w:rsid w:val="001307E8"/>
    <w:rsid w:val="00130B3E"/>
    <w:rsid w:val="00130BE2"/>
    <w:rsid w:val="001313DC"/>
    <w:rsid w:val="00131B8C"/>
    <w:rsid w:val="0013207A"/>
    <w:rsid w:val="001326C8"/>
    <w:rsid w:val="00132839"/>
    <w:rsid w:val="00132C0A"/>
    <w:rsid w:val="00132C5B"/>
    <w:rsid w:val="00132F39"/>
    <w:rsid w:val="00133050"/>
    <w:rsid w:val="0013308D"/>
    <w:rsid w:val="00133458"/>
    <w:rsid w:val="00133465"/>
    <w:rsid w:val="001334F1"/>
    <w:rsid w:val="00133596"/>
    <w:rsid w:val="001336C6"/>
    <w:rsid w:val="001338E8"/>
    <w:rsid w:val="00133E88"/>
    <w:rsid w:val="00134044"/>
    <w:rsid w:val="00134245"/>
    <w:rsid w:val="00134413"/>
    <w:rsid w:val="001347BE"/>
    <w:rsid w:val="0013494C"/>
    <w:rsid w:val="001349A2"/>
    <w:rsid w:val="00134AF5"/>
    <w:rsid w:val="00134DED"/>
    <w:rsid w:val="00134E48"/>
    <w:rsid w:val="001353A3"/>
    <w:rsid w:val="00135702"/>
    <w:rsid w:val="001357E9"/>
    <w:rsid w:val="00135885"/>
    <w:rsid w:val="00135CA7"/>
    <w:rsid w:val="00135CF4"/>
    <w:rsid w:val="00135E48"/>
    <w:rsid w:val="00136129"/>
    <w:rsid w:val="00136336"/>
    <w:rsid w:val="0013634D"/>
    <w:rsid w:val="00136376"/>
    <w:rsid w:val="00136377"/>
    <w:rsid w:val="001364B9"/>
    <w:rsid w:val="00136763"/>
    <w:rsid w:val="00136A13"/>
    <w:rsid w:val="00136BEB"/>
    <w:rsid w:val="00136E1C"/>
    <w:rsid w:val="001371A4"/>
    <w:rsid w:val="0013733C"/>
    <w:rsid w:val="00137AAC"/>
    <w:rsid w:val="00137AE5"/>
    <w:rsid w:val="00137B11"/>
    <w:rsid w:val="00137B12"/>
    <w:rsid w:val="0014043A"/>
    <w:rsid w:val="00140821"/>
    <w:rsid w:val="00140B51"/>
    <w:rsid w:val="00141115"/>
    <w:rsid w:val="0014158B"/>
    <w:rsid w:val="001415B9"/>
    <w:rsid w:val="001418EF"/>
    <w:rsid w:val="00141926"/>
    <w:rsid w:val="001419AC"/>
    <w:rsid w:val="00141A27"/>
    <w:rsid w:val="00141C93"/>
    <w:rsid w:val="00141CA3"/>
    <w:rsid w:val="00141E04"/>
    <w:rsid w:val="00141F46"/>
    <w:rsid w:val="0014252B"/>
    <w:rsid w:val="0014274C"/>
    <w:rsid w:val="00142917"/>
    <w:rsid w:val="00142C5A"/>
    <w:rsid w:val="00142D54"/>
    <w:rsid w:val="00142F17"/>
    <w:rsid w:val="00142F23"/>
    <w:rsid w:val="0014357A"/>
    <w:rsid w:val="001437C1"/>
    <w:rsid w:val="00143B80"/>
    <w:rsid w:val="00143B88"/>
    <w:rsid w:val="0014460B"/>
    <w:rsid w:val="00144792"/>
    <w:rsid w:val="00144810"/>
    <w:rsid w:val="001454D7"/>
    <w:rsid w:val="00145A13"/>
    <w:rsid w:val="00145CE6"/>
    <w:rsid w:val="00145DE4"/>
    <w:rsid w:val="00145F36"/>
    <w:rsid w:val="00146061"/>
    <w:rsid w:val="00146100"/>
    <w:rsid w:val="00146338"/>
    <w:rsid w:val="001464DA"/>
    <w:rsid w:val="00146533"/>
    <w:rsid w:val="001467DE"/>
    <w:rsid w:val="00146C14"/>
    <w:rsid w:val="00146E4E"/>
    <w:rsid w:val="0014724B"/>
    <w:rsid w:val="001472F2"/>
    <w:rsid w:val="001474F4"/>
    <w:rsid w:val="00147552"/>
    <w:rsid w:val="00147B5A"/>
    <w:rsid w:val="00150049"/>
    <w:rsid w:val="0015011C"/>
    <w:rsid w:val="00150339"/>
    <w:rsid w:val="001504EF"/>
    <w:rsid w:val="00150550"/>
    <w:rsid w:val="001507A5"/>
    <w:rsid w:val="001509D8"/>
    <w:rsid w:val="00150D38"/>
    <w:rsid w:val="00150D8D"/>
    <w:rsid w:val="00150E32"/>
    <w:rsid w:val="0015120F"/>
    <w:rsid w:val="0015147D"/>
    <w:rsid w:val="00151534"/>
    <w:rsid w:val="00151C8B"/>
    <w:rsid w:val="00151CE3"/>
    <w:rsid w:val="001524AB"/>
    <w:rsid w:val="0015252F"/>
    <w:rsid w:val="001526AB"/>
    <w:rsid w:val="001526C6"/>
    <w:rsid w:val="0015298D"/>
    <w:rsid w:val="00152AF1"/>
    <w:rsid w:val="00152B4D"/>
    <w:rsid w:val="00152D5A"/>
    <w:rsid w:val="00152D77"/>
    <w:rsid w:val="0015312D"/>
    <w:rsid w:val="00153225"/>
    <w:rsid w:val="00153273"/>
    <w:rsid w:val="0015368F"/>
    <w:rsid w:val="001536DD"/>
    <w:rsid w:val="0015383B"/>
    <w:rsid w:val="00153873"/>
    <w:rsid w:val="00153884"/>
    <w:rsid w:val="00153891"/>
    <w:rsid w:val="001538EF"/>
    <w:rsid w:val="0015427D"/>
    <w:rsid w:val="00154433"/>
    <w:rsid w:val="001545CA"/>
    <w:rsid w:val="00154A07"/>
    <w:rsid w:val="00154A1E"/>
    <w:rsid w:val="00154B56"/>
    <w:rsid w:val="00154F09"/>
    <w:rsid w:val="00154F70"/>
    <w:rsid w:val="001552AD"/>
    <w:rsid w:val="0015542F"/>
    <w:rsid w:val="001555D5"/>
    <w:rsid w:val="001555E6"/>
    <w:rsid w:val="001556F3"/>
    <w:rsid w:val="001559AE"/>
    <w:rsid w:val="00155A21"/>
    <w:rsid w:val="00155D4C"/>
    <w:rsid w:val="00155F18"/>
    <w:rsid w:val="0015606E"/>
    <w:rsid w:val="00156151"/>
    <w:rsid w:val="001562D8"/>
    <w:rsid w:val="001569E4"/>
    <w:rsid w:val="00156D5A"/>
    <w:rsid w:val="00156E1D"/>
    <w:rsid w:val="00156E66"/>
    <w:rsid w:val="00156F64"/>
    <w:rsid w:val="00157540"/>
    <w:rsid w:val="00157829"/>
    <w:rsid w:val="001578CF"/>
    <w:rsid w:val="001578D9"/>
    <w:rsid w:val="00157D26"/>
    <w:rsid w:val="00157F4A"/>
    <w:rsid w:val="00157F6B"/>
    <w:rsid w:val="00160FD3"/>
    <w:rsid w:val="00161031"/>
    <w:rsid w:val="00161049"/>
    <w:rsid w:val="001614F6"/>
    <w:rsid w:val="00161C05"/>
    <w:rsid w:val="00161E9C"/>
    <w:rsid w:val="00162098"/>
    <w:rsid w:val="00162161"/>
    <w:rsid w:val="001627C9"/>
    <w:rsid w:val="001628B8"/>
    <w:rsid w:val="00162F10"/>
    <w:rsid w:val="001631CE"/>
    <w:rsid w:val="0016345C"/>
    <w:rsid w:val="00163A41"/>
    <w:rsid w:val="00163FD7"/>
    <w:rsid w:val="001641C1"/>
    <w:rsid w:val="0016420B"/>
    <w:rsid w:val="0016454E"/>
    <w:rsid w:val="00164589"/>
    <w:rsid w:val="00164649"/>
    <w:rsid w:val="0016483D"/>
    <w:rsid w:val="00164C13"/>
    <w:rsid w:val="00164FAF"/>
    <w:rsid w:val="00165131"/>
    <w:rsid w:val="00165183"/>
    <w:rsid w:val="001652C7"/>
    <w:rsid w:val="001654D9"/>
    <w:rsid w:val="001659E4"/>
    <w:rsid w:val="00165B5C"/>
    <w:rsid w:val="00165DDC"/>
    <w:rsid w:val="001661F0"/>
    <w:rsid w:val="001665C3"/>
    <w:rsid w:val="00166691"/>
    <w:rsid w:val="001666BB"/>
    <w:rsid w:val="00166918"/>
    <w:rsid w:val="00166A2D"/>
    <w:rsid w:val="00166AA0"/>
    <w:rsid w:val="00166E4B"/>
    <w:rsid w:val="0016722D"/>
    <w:rsid w:val="00167233"/>
    <w:rsid w:val="001672D7"/>
    <w:rsid w:val="0016748D"/>
    <w:rsid w:val="001674CD"/>
    <w:rsid w:val="001678D8"/>
    <w:rsid w:val="00167C7B"/>
    <w:rsid w:val="00167DA9"/>
    <w:rsid w:val="00167E5A"/>
    <w:rsid w:val="0017032D"/>
    <w:rsid w:val="0017051E"/>
    <w:rsid w:val="0017096C"/>
    <w:rsid w:val="00170A71"/>
    <w:rsid w:val="00170EBB"/>
    <w:rsid w:val="0017171A"/>
    <w:rsid w:val="001718E5"/>
    <w:rsid w:val="00171C6D"/>
    <w:rsid w:val="00171DC2"/>
    <w:rsid w:val="001721BE"/>
    <w:rsid w:val="00172354"/>
    <w:rsid w:val="0017268D"/>
    <w:rsid w:val="00172707"/>
    <w:rsid w:val="00172CA2"/>
    <w:rsid w:val="00172DA6"/>
    <w:rsid w:val="00172E1C"/>
    <w:rsid w:val="00173421"/>
    <w:rsid w:val="001736A2"/>
    <w:rsid w:val="00173754"/>
    <w:rsid w:val="001738FC"/>
    <w:rsid w:val="00173B3A"/>
    <w:rsid w:val="00173C5C"/>
    <w:rsid w:val="00173E7E"/>
    <w:rsid w:val="00173ED0"/>
    <w:rsid w:val="0017413D"/>
    <w:rsid w:val="00174658"/>
    <w:rsid w:val="00174A99"/>
    <w:rsid w:val="00174BB8"/>
    <w:rsid w:val="00174F1A"/>
    <w:rsid w:val="00174FAE"/>
    <w:rsid w:val="001750E7"/>
    <w:rsid w:val="00175136"/>
    <w:rsid w:val="00175191"/>
    <w:rsid w:val="001753D9"/>
    <w:rsid w:val="0017556F"/>
    <w:rsid w:val="0017564F"/>
    <w:rsid w:val="00175759"/>
    <w:rsid w:val="00175870"/>
    <w:rsid w:val="00175B08"/>
    <w:rsid w:val="00175C3B"/>
    <w:rsid w:val="00175D84"/>
    <w:rsid w:val="001760EB"/>
    <w:rsid w:val="00176485"/>
    <w:rsid w:val="001765D7"/>
    <w:rsid w:val="00176672"/>
    <w:rsid w:val="00176B5C"/>
    <w:rsid w:val="00176C7B"/>
    <w:rsid w:val="00177445"/>
    <w:rsid w:val="00177486"/>
    <w:rsid w:val="00177B40"/>
    <w:rsid w:val="00177D3C"/>
    <w:rsid w:val="00177F6D"/>
    <w:rsid w:val="00177FB8"/>
    <w:rsid w:val="001800E5"/>
    <w:rsid w:val="00180263"/>
    <w:rsid w:val="0018042E"/>
    <w:rsid w:val="00180516"/>
    <w:rsid w:val="00180797"/>
    <w:rsid w:val="0018083F"/>
    <w:rsid w:val="00180A76"/>
    <w:rsid w:val="00180A95"/>
    <w:rsid w:val="00181304"/>
    <w:rsid w:val="00181321"/>
    <w:rsid w:val="001814CA"/>
    <w:rsid w:val="001819BD"/>
    <w:rsid w:val="00181A70"/>
    <w:rsid w:val="00181B2B"/>
    <w:rsid w:val="00181CBF"/>
    <w:rsid w:val="00181EFA"/>
    <w:rsid w:val="00181FF0"/>
    <w:rsid w:val="001824A1"/>
    <w:rsid w:val="0018264B"/>
    <w:rsid w:val="001826FB"/>
    <w:rsid w:val="001829A2"/>
    <w:rsid w:val="00182BCE"/>
    <w:rsid w:val="00182E1C"/>
    <w:rsid w:val="001832F7"/>
    <w:rsid w:val="00183610"/>
    <w:rsid w:val="0018374D"/>
    <w:rsid w:val="00183754"/>
    <w:rsid w:val="001838FA"/>
    <w:rsid w:val="00183A65"/>
    <w:rsid w:val="00183B59"/>
    <w:rsid w:val="00184346"/>
    <w:rsid w:val="00184679"/>
    <w:rsid w:val="00184912"/>
    <w:rsid w:val="001853C4"/>
    <w:rsid w:val="00185651"/>
    <w:rsid w:val="0018591E"/>
    <w:rsid w:val="00185A23"/>
    <w:rsid w:val="00185AC9"/>
    <w:rsid w:val="00185B46"/>
    <w:rsid w:val="0018610C"/>
    <w:rsid w:val="001863F0"/>
    <w:rsid w:val="00186432"/>
    <w:rsid w:val="00186D03"/>
    <w:rsid w:val="00186D7F"/>
    <w:rsid w:val="001870ED"/>
    <w:rsid w:val="0018719A"/>
    <w:rsid w:val="00187A1C"/>
    <w:rsid w:val="00187A2E"/>
    <w:rsid w:val="00187B86"/>
    <w:rsid w:val="00187BC2"/>
    <w:rsid w:val="00187E86"/>
    <w:rsid w:val="00190674"/>
    <w:rsid w:val="00190829"/>
    <w:rsid w:val="0019082F"/>
    <w:rsid w:val="00190D47"/>
    <w:rsid w:val="00190DFE"/>
    <w:rsid w:val="00190E9E"/>
    <w:rsid w:val="00190F5F"/>
    <w:rsid w:val="001910AC"/>
    <w:rsid w:val="00191410"/>
    <w:rsid w:val="0019168F"/>
    <w:rsid w:val="0019182C"/>
    <w:rsid w:val="00191981"/>
    <w:rsid w:val="0019206F"/>
    <w:rsid w:val="00192304"/>
    <w:rsid w:val="00192B35"/>
    <w:rsid w:val="00192CAC"/>
    <w:rsid w:val="00192EE6"/>
    <w:rsid w:val="00192F07"/>
    <w:rsid w:val="00193329"/>
    <w:rsid w:val="00193779"/>
    <w:rsid w:val="00193916"/>
    <w:rsid w:val="00193A32"/>
    <w:rsid w:val="00193A94"/>
    <w:rsid w:val="00193ECA"/>
    <w:rsid w:val="001944E4"/>
    <w:rsid w:val="0019464D"/>
    <w:rsid w:val="001950B3"/>
    <w:rsid w:val="001953FB"/>
    <w:rsid w:val="00195625"/>
    <w:rsid w:val="00195975"/>
    <w:rsid w:val="00195AAB"/>
    <w:rsid w:val="00195B09"/>
    <w:rsid w:val="00195E1D"/>
    <w:rsid w:val="00195EC4"/>
    <w:rsid w:val="0019609A"/>
    <w:rsid w:val="001964FF"/>
    <w:rsid w:val="00196793"/>
    <w:rsid w:val="00196AAA"/>
    <w:rsid w:val="001970A0"/>
    <w:rsid w:val="001971C0"/>
    <w:rsid w:val="00197357"/>
    <w:rsid w:val="0019735C"/>
    <w:rsid w:val="00197808"/>
    <w:rsid w:val="001A0BF6"/>
    <w:rsid w:val="001A0C8B"/>
    <w:rsid w:val="001A1189"/>
    <w:rsid w:val="001A151C"/>
    <w:rsid w:val="001A157D"/>
    <w:rsid w:val="001A1AAD"/>
    <w:rsid w:val="001A1B3F"/>
    <w:rsid w:val="001A1C27"/>
    <w:rsid w:val="001A1DE4"/>
    <w:rsid w:val="001A23E4"/>
    <w:rsid w:val="001A24DF"/>
    <w:rsid w:val="001A263B"/>
    <w:rsid w:val="001A28B4"/>
    <w:rsid w:val="001A29CD"/>
    <w:rsid w:val="001A2AB7"/>
    <w:rsid w:val="001A2DB2"/>
    <w:rsid w:val="001A2ECC"/>
    <w:rsid w:val="001A2EF6"/>
    <w:rsid w:val="001A305D"/>
    <w:rsid w:val="001A32AA"/>
    <w:rsid w:val="001A3610"/>
    <w:rsid w:val="001A3817"/>
    <w:rsid w:val="001A3AEA"/>
    <w:rsid w:val="001A3B47"/>
    <w:rsid w:val="001A3C72"/>
    <w:rsid w:val="001A3CFE"/>
    <w:rsid w:val="001A3DA2"/>
    <w:rsid w:val="001A40B4"/>
    <w:rsid w:val="001A42DC"/>
    <w:rsid w:val="001A44EB"/>
    <w:rsid w:val="001A49DD"/>
    <w:rsid w:val="001A4FE4"/>
    <w:rsid w:val="001A5731"/>
    <w:rsid w:val="001A5E86"/>
    <w:rsid w:val="001A5EAF"/>
    <w:rsid w:val="001A5FFC"/>
    <w:rsid w:val="001A60F5"/>
    <w:rsid w:val="001A60FD"/>
    <w:rsid w:val="001A64CE"/>
    <w:rsid w:val="001A69FD"/>
    <w:rsid w:val="001A746A"/>
    <w:rsid w:val="001A78EE"/>
    <w:rsid w:val="001A798D"/>
    <w:rsid w:val="001A7A61"/>
    <w:rsid w:val="001A7AF2"/>
    <w:rsid w:val="001B0663"/>
    <w:rsid w:val="001B0669"/>
    <w:rsid w:val="001B072C"/>
    <w:rsid w:val="001B097E"/>
    <w:rsid w:val="001B0A7D"/>
    <w:rsid w:val="001B1089"/>
    <w:rsid w:val="001B129A"/>
    <w:rsid w:val="001B14F3"/>
    <w:rsid w:val="001B16ED"/>
    <w:rsid w:val="001B1E4A"/>
    <w:rsid w:val="001B2399"/>
    <w:rsid w:val="001B2433"/>
    <w:rsid w:val="001B254A"/>
    <w:rsid w:val="001B2899"/>
    <w:rsid w:val="001B3001"/>
    <w:rsid w:val="001B30AB"/>
    <w:rsid w:val="001B31A8"/>
    <w:rsid w:val="001B3537"/>
    <w:rsid w:val="001B3A7D"/>
    <w:rsid w:val="001B4A15"/>
    <w:rsid w:val="001B4B16"/>
    <w:rsid w:val="001B5172"/>
    <w:rsid w:val="001B5405"/>
    <w:rsid w:val="001B5507"/>
    <w:rsid w:val="001B5884"/>
    <w:rsid w:val="001B5A7D"/>
    <w:rsid w:val="001B5D96"/>
    <w:rsid w:val="001B5E2E"/>
    <w:rsid w:val="001B623B"/>
    <w:rsid w:val="001B63D4"/>
    <w:rsid w:val="001B66DC"/>
    <w:rsid w:val="001B6986"/>
    <w:rsid w:val="001B6AF9"/>
    <w:rsid w:val="001B6BC5"/>
    <w:rsid w:val="001B73FE"/>
    <w:rsid w:val="001B782D"/>
    <w:rsid w:val="001B78AB"/>
    <w:rsid w:val="001B7962"/>
    <w:rsid w:val="001B7CB9"/>
    <w:rsid w:val="001B7D62"/>
    <w:rsid w:val="001B7D8B"/>
    <w:rsid w:val="001B7DCB"/>
    <w:rsid w:val="001B7DE3"/>
    <w:rsid w:val="001C0121"/>
    <w:rsid w:val="001C01D2"/>
    <w:rsid w:val="001C04A1"/>
    <w:rsid w:val="001C05F7"/>
    <w:rsid w:val="001C0DF9"/>
    <w:rsid w:val="001C0FF4"/>
    <w:rsid w:val="001C11CC"/>
    <w:rsid w:val="001C1340"/>
    <w:rsid w:val="001C189E"/>
    <w:rsid w:val="001C2327"/>
    <w:rsid w:val="001C284A"/>
    <w:rsid w:val="001C28F3"/>
    <w:rsid w:val="001C2A2A"/>
    <w:rsid w:val="001C2BCA"/>
    <w:rsid w:val="001C2C36"/>
    <w:rsid w:val="001C2DE8"/>
    <w:rsid w:val="001C335B"/>
    <w:rsid w:val="001C35FA"/>
    <w:rsid w:val="001C39DF"/>
    <w:rsid w:val="001C3EAD"/>
    <w:rsid w:val="001C403C"/>
    <w:rsid w:val="001C4426"/>
    <w:rsid w:val="001C45CD"/>
    <w:rsid w:val="001C4775"/>
    <w:rsid w:val="001C495B"/>
    <w:rsid w:val="001C4BC9"/>
    <w:rsid w:val="001C4D0C"/>
    <w:rsid w:val="001C4E7D"/>
    <w:rsid w:val="001C4F12"/>
    <w:rsid w:val="001C54BB"/>
    <w:rsid w:val="001C5740"/>
    <w:rsid w:val="001C586F"/>
    <w:rsid w:val="001C58DE"/>
    <w:rsid w:val="001C5E6A"/>
    <w:rsid w:val="001C65D5"/>
    <w:rsid w:val="001C67C1"/>
    <w:rsid w:val="001C6D7C"/>
    <w:rsid w:val="001C70A3"/>
    <w:rsid w:val="001C7272"/>
    <w:rsid w:val="001C7472"/>
    <w:rsid w:val="001C7573"/>
    <w:rsid w:val="001C7A10"/>
    <w:rsid w:val="001C7A93"/>
    <w:rsid w:val="001C7DC0"/>
    <w:rsid w:val="001C7E22"/>
    <w:rsid w:val="001D0576"/>
    <w:rsid w:val="001D0687"/>
    <w:rsid w:val="001D08EC"/>
    <w:rsid w:val="001D0AEF"/>
    <w:rsid w:val="001D0F01"/>
    <w:rsid w:val="001D0F26"/>
    <w:rsid w:val="001D1136"/>
    <w:rsid w:val="001D131A"/>
    <w:rsid w:val="001D138D"/>
    <w:rsid w:val="001D1582"/>
    <w:rsid w:val="001D160D"/>
    <w:rsid w:val="001D1765"/>
    <w:rsid w:val="001D1F5F"/>
    <w:rsid w:val="001D1FF5"/>
    <w:rsid w:val="001D2411"/>
    <w:rsid w:val="001D245A"/>
    <w:rsid w:val="001D2621"/>
    <w:rsid w:val="001D27CB"/>
    <w:rsid w:val="001D2D0B"/>
    <w:rsid w:val="001D301B"/>
    <w:rsid w:val="001D324E"/>
    <w:rsid w:val="001D3868"/>
    <w:rsid w:val="001D3BC1"/>
    <w:rsid w:val="001D3D60"/>
    <w:rsid w:val="001D40DC"/>
    <w:rsid w:val="001D4569"/>
    <w:rsid w:val="001D471A"/>
    <w:rsid w:val="001D5014"/>
    <w:rsid w:val="001D52D0"/>
    <w:rsid w:val="001D59AA"/>
    <w:rsid w:val="001D5DDD"/>
    <w:rsid w:val="001D5E63"/>
    <w:rsid w:val="001D5F09"/>
    <w:rsid w:val="001D6146"/>
    <w:rsid w:val="001D645A"/>
    <w:rsid w:val="001D6671"/>
    <w:rsid w:val="001D67DA"/>
    <w:rsid w:val="001D68E2"/>
    <w:rsid w:val="001D6C6A"/>
    <w:rsid w:val="001D74D0"/>
    <w:rsid w:val="001D759B"/>
    <w:rsid w:val="001D75AE"/>
    <w:rsid w:val="001D78EF"/>
    <w:rsid w:val="001D7B30"/>
    <w:rsid w:val="001D7DCF"/>
    <w:rsid w:val="001D7DFE"/>
    <w:rsid w:val="001E093C"/>
    <w:rsid w:val="001E0BBD"/>
    <w:rsid w:val="001E0FCA"/>
    <w:rsid w:val="001E1197"/>
    <w:rsid w:val="001E13F8"/>
    <w:rsid w:val="001E18D1"/>
    <w:rsid w:val="001E1E4E"/>
    <w:rsid w:val="001E2214"/>
    <w:rsid w:val="001E23B5"/>
    <w:rsid w:val="001E2AD5"/>
    <w:rsid w:val="001E2B6F"/>
    <w:rsid w:val="001E2CB9"/>
    <w:rsid w:val="001E2CF4"/>
    <w:rsid w:val="001E2D02"/>
    <w:rsid w:val="001E31F8"/>
    <w:rsid w:val="001E3672"/>
    <w:rsid w:val="001E37EE"/>
    <w:rsid w:val="001E38ED"/>
    <w:rsid w:val="001E414D"/>
    <w:rsid w:val="001E4246"/>
    <w:rsid w:val="001E4460"/>
    <w:rsid w:val="001E4593"/>
    <w:rsid w:val="001E45F0"/>
    <w:rsid w:val="001E4BFB"/>
    <w:rsid w:val="001E4E56"/>
    <w:rsid w:val="001E51B2"/>
    <w:rsid w:val="001E51D6"/>
    <w:rsid w:val="001E5DAE"/>
    <w:rsid w:val="001E62AC"/>
    <w:rsid w:val="001E65AD"/>
    <w:rsid w:val="001E6807"/>
    <w:rsid w:val="001E6AE9"/>
    <w:rsid w:val="001E6DC9"/>
    <w:rsid w:val="001E6E1A"/>
    <w:rsid w:val="001E71BF"/>
    <w:rsid w:val="001E73D1"/>
    <w:rsid w:val="001E75D6"/>
    <w:rsid w:val="001E79B6"/>
    <w:rsid w:val="001E7C70"/>
    <w:rsid w:val="001F0088"/>
    <w:rsid w:val="001F0099"/>
    <w:rsid w:val="001F0401"/>
    <w:rsid w:val="001F05BA"/>
    <w:rsid w:val="001F0638"/>
    <w:rsid w:val="001F09D5"/>
    <w:rsid w:val="001F0D82"/>
    <w:rsid w:val="001F0F87"/>
    <w:rsid w:val="001F0F94"/>
    <w:rsid w:val="001F11F3"/>
    <w:rsid w:val="001F136E"/>
    <w:rsid w:val="001F139F"/>
    <w:rsid w:val="001F1404"/>
    <w:rsid w:val="001F141E"/>
    <w:rsid w:val="001F158F"/>
    <w:rsid w:val="001F18B0"/>
    <w:rsid w:val="001F1E3D"/>
    <w:rsid w:val="001F201E"/>
    <w:rsid w:val="001F241F"/>
    <w:rsid w:val="001F271B"/>
    <w:rsid w:val="001F2907"/>
    <w:rsid w:val="001F2BA8"/>
    <w:rsid w:val="001F3141"/>
    <w:rsid w:val="001F3203"/>
    <w:rsid w:val="001F36D1"/>
    <w:rsid w:val="001F385D"/>
    <w:rsid w:val="001F3B5C"/>
    <w:rsid w:val="001F3F9E"/>
    <w:rsid w:val="001F4132"/>
    <w:rsid w:val="001F4488"/>
    <w:rsid w:val="001F4A17"/>
    <w:rsid w:val="001F4A6F"/>
    <w:rsid w:val="001F4AA8"/>
    <w:rsid w:val="001F4ADF"/>
    <w:rsid w:val="001F4B29"/>
    <w:rsid w:val="001F5566"/>
    <w:rsid w:val="001F55D0"/>
    <w:rsid w:val="001F5680"/>
    <w:rsid w:val="001F5966"/>
    <w:rsid w:val="001F5A0B"/>
    <w:rsid w:val="001F63EE"/>
    <w:rsid w:val="001F6611"/>
    <w:rsid w:val="001F665F"/>
    <w:rsid w:val="001F6958"/>
    <w:rsid w:val="001F6DD1"/>
    <w:rsid w:val="001F6F05"/>
    <w:rsid w:val="001F7030"/>
    <w:rsid w:val="001F71AA"/>
    <w:rsid w:val="001F72AA"/>
    <w:rsid w:val="001F73EE"/>
    <w:rsid w:val="001F74D3"/>
    <w:rsid w:val="001F7619"/>
    <w:rsid w:val="001F77E1"/>
    <w:rsid w:val="001F790C"/>
    <w:rsid w:val="001F791A"/>
    <w:rsid w:val="001F7C32"/>
    <w:rsid w:val="0020001C"/>
    <w:rsid w:val="002003BF"/>
    <w:rsid w:val="0020042B"/>
    <w:rsid w:val="00200778"/>
    <w:rsid w:val="002007DF"/>
    <w:rsid w:val="002008E6"/>
    <w:rsid w:val="00200973"/>
    <w:rsid w:val="00201098"/>
    <w:rsid w:val="00201132"/>
    <w:rsid w:val="00201404"/>
    <w:rsid w:val="002014FE"/>
    <w:rsid w:val="00202376"/>
    <w:rsid w:val="002023F5"/>
    <w:rsid w:val="002025DD"/>
    <w:rsid w:val="00202B63"/>
    <w:rsid w:val="00203326"/>
    <w:rsid w:val="002037C2"/>
    <w:rsid w:val="00203E67"/>
    <w:rsid w:val="00203E84"/>
    <w:rsid w:val="00203F2E"/>
    <w:rsid w:val="00204393"/>
    <w:rsid w:val="002043B7"/>
    <w:rsid w:val="002048B6"/>
    <w:rsid w:val="002048FD"/>
    <w:rsid w:val="00204903"/>
    <w:rsid w:val="00204D38"/>
    <w:rsid w:val="00204E13"/>
    <w:rsid w:val="002054CC"/>
    <w:rsid w:val="00205786"/>
    <w:rsid w:val="00205A0C"/>
    <w:rsid w:val="00205A7B"/>
    <w:rsid w:val="0020732A"/>
    <w:rsid w:val="002076FA"/>
    <w:rsid w:val="00207B81"/>
    <w:rsid w:val="00207D3E"/>
    <w:rsid w:val="00207EA6"/>
    <w:rsid w:val="002101AC"/>
    <w:rsid w:val="002104EC"/>
    <w:rsid w:val="002106CF"/>
    <w:rsid w:val="00210868"/>
    <w:rsid w:val="00210A72"/>
    <w:rsid w:val="0021108D"/>
    <w:rsid w:val="002110A2"/>
    <w:rsid w:val="002111F3"/>
    <w:rsid w:val="0021123E"/>
    <w:rsid w:val="00211252"/>
    <w:rsid w:val="002112ED"/>
    <w:rsid w:val="00211331"/>
    <w:rsid w:val="0021133B"/>
    <w:rsid w:val="00211626"/>
    <w:rsid w:val="002116B6"/>
    <w:rsid w:val="0021174D"/>
    <w:rsid w:val="0021181A"/>
    <w:rsid w:val="0021181C"/>
    <w:rsid w:val="00211911"/>
    <w:rsid w:val="00211C2D"/>
    <w:rsid w:val="00211F85"/>
    <w:rsid w:val="002121F2"/>
    <w:rsid w:val="002127E1"/>
    <w:rsid w:val="00212985"/>
    <w:rsid w:val="00212A8E"/>
    <w:rsid w:val="00212EF8"/>
    <w:rsid w:val="00213146"/>
    <w:rsid w:val="00213196"/>
    <w:rsid w:val="002131EE"/>
    <w:rsid w:val="00213A15"/>
    <w:rsid w:val="00213DA2"/>
    <w:rsid w:val="00213FAA"/>
    <w:rsid w:val="00214675"/>
    <w:rsid w:val="00214748"/>
    <w:rsid w:val="002149DB"/>
    <w:rsid w:val="00214CA1"/>
    <w:rsid w:val="00214D1A"/>
    <w:rsid w:val="00214F67"/>
    <w:rsid w:val="00215484"/>
    <w:rsid w:val="0021574B"/>
    <w:rsid w:val="002157C7"/>
    <w:rsid w:val="00215D05"/>
    <w:rsid w:val="00215F2A"/>
    <w:rsid w:val="002163D3"/>
    <w:rsid w:val="00216481"/>
    <w:rsid w:val="002167B1"/>
    <w:rsid w:val="002167BD"/>
    <w:rsid w:val="00216D64"/>
    <w:rsid w:val="00216DAD"/>
    <w:rsid w:val="002170D3"/>
    <w:rsid w:val="002171C7"/>
    <w:rsid w:val="002174CE"/>
    <w:rsid w:val="002175C0"/>
    <w:rsid w:val="00217948"/>
    <w:rsid w:val="00217B5D"/>
    <w:rsid w:val="00220068"/>
    <w:rsid w:val="002200CF"/>
    <w:rsid w:val="00220721"/>
    <w:rsid w:val="00220D49"/>
    <w:rsid w:val="00221101"/>
    <w:rsid w:val="0022162A"/>
    <w:rsid w:val="00221B1A"/>
    <w:rsid w:val="00221B4C"/>
    <w:rsid w:val="00221DFF"/>
    <w:rsid w:val="00222173"/>
    <w:rsid w:val="002221D6"/>
    <w:rsid w:val="00222597"/>
    <w:rsid w:val="0022297D"/>
    <w:rsid w:val="00222B4E"/>
    <w:rsid w:val="00222CAE"/>
    <w:rsid w:val="00222EA8"/>
    <w:rsid w:val="002232E1"/>
    <w:rsid w:val="00223BCF"/>
    <w:rsid w:val="00223DE7"/>
    <w:rsid w:val="00224CE8"/>
    <w:rsid w:val="00224D42"/>
    <w:rsid w:val="00224E02"/>
    <w:rsid w:val="002251A9"/>
    <w:rsid w:val="002251EB"/>
    <w:rsid w:val="002254D0"/>
    <w:rsid w:val="00225639"/>
    <w:rsid w:val="00225696"/>
    <w:rsid w:val="0022586F"/>
    <w:rsid w:val="00225A47"/>
    <w:rsid w:val="00225CFB"/>
    <w:rsid w:val="00225D0B"/>
    <w:rsid w:val="002262BF"/>
    <w:rsid w:val="002263F7"/>
    <w:rsid w:val="00226A6B"/>
    <w:rsid w:val="00226F0E"/>
    <w:rsid w:val="00227122"/>
    <w:rsid w:val="0022746B"/>
    <w:rsid w:val="0022756D"/>
    <w:rsid w:val="002278FF"/>
    <w:rsid w:val="00227AA5"/>
    <w:rsid w:val="00227B2D"/>
    <w:rsid w:val="00227FCF"/>
    <w:rsid w:val="0023002D"/>
    <w:rsid w:val="00230182"/>
    <w:rsid w:val="0023039F"/>
    <w:rsid w:val="00230B98"/>
    <w:rsid w:val="00230C2F"/>
    <w:rsid w:val="00230CA5"/>
    <w:rsid w:val="00230EBE"/>
    <w:rsid w:val="00230FF2"/>
    <w:rsid w:val="002311D9"/>
    <w:rsid w:val="00231415"/>
    <w:rsid w:val="00231696"/>
    <w:rsid w:val="00231E56"/>
    <w:rsid w:val="00231EC7"/>
    <w:rsid w:val="00231EF7"/>
    <w:rsid w:val="0023207F"/>
    <w:rsid w:val="0023240C"/>
    <w:rsid w:val="00232877"/>
    <w:rsid w:val="00232883"/>
    <w:rsid w:val="00232D67"/>
    <w:rsid w:val="00232DA3"/>
    <w:rsid w:val="00233230"/>
    <w:rsid w:val="00233370"/>
    <w:rsid w:val="00233823"/>
    <w:rsid w:val="00233F3B"/>
    <w:rsid w:val="002343DB"/>
    <w:rsid w:val="00234431"/>
    <w:rsid w:val="002346E1"/>
    <w:rsid w:val="00234913"/>
    <w:rsid w:val="00234A7D"/>
    <w:rsid w:val="00234B3D"/>
    <w:rsid w:val="00234B41"/>
    <w:rsid w:val="00234C94"/>
    <w:rsid w:val="00234FD5"/>
    <w:rsid w:val="0023503F"/>
    <w:rsid w:val="0023512E"/>
    <w:rsid w:val="002352B8"/>
    <w:rsid w:val="00235464"/>
    <w:rsid w:val="002355C2"/>
    <w:rsid w:val="002359A9"/>
    <w:rsid w:val="00235A68"/>
    <w:rsid w:val="00236265"/>
    <w:rsid w:val="0023643F"/>
    <w:rsid w:val="002364AC"/>
    <w:rsid w:val="002365DC"/>
    <w:rsid w:val="00236781"/>
    <w:rsid w:val="00236903"/>
    <w:rsid w:val="00236986"/>
    <w:rsid w:val="00236C8A"/>
    <w:rsid w:val="002373BB"/>
    <w:rsid w:val="002373BC"/>
    <w:rsid w:val="0023756D"/>
    <w:rsid w:val="00237AF4"/>
    <w:rsid w:val="0024006B"/>
    <w:rsid w:val="002401FC"/>
    <w:rsid w:val="00240469"/>
    <w:rsid w:val="00240B95"/>
    <w:rsid w:val="00240C45"/>
    <w:rsid w:val="00240FED"/>
    <w:rsid w:val="002411A3"/>
    <w:rsid w:val="0024120C"/>
    <w:rsid w:val="002413A5"/>
    <w:rsid w:val="002413B8"/>
    <w:rsid w:val="002414F9"/>
    <w:rsid w:val="0024173B"/>
    <w:rsid w:val="0024190A"/>
    <w:rsid w:val="002419BC"/>
    <w:rsid w:val="002419D8"/>
    <w:rsid w:val="00241B90"/>
    <w:rsid w:val="00241C05"/>
    <w:rsid w:val="00241C4D"/>
    <w:rsid w:val="00241E1C"/>
    <w:rsid w:val="00241E8D"/>
    <w:rsid w:val="00241F49"/>
    <w:rsid w:val="00241FC6"/>
    <w:rsid w:val="002429C6"/>
    <w:rsid w:val="00242B94"/>
    <w:rsid w:val="00242C0D"/>
    <w:rsid w:val="00242CCD"/>
    <w:rsid w:val="00242E7D"/>
    <w:rsid w:val="0024352F"/>
    <w:rsid w:val="00243798"/>
    <w:rsid w:val="00243967"/>
    <w:rsid w:val="00243C41"/>
    <w:rsid w:val="00243E3E"/>
    <w:rsid w:val="00243E9D"/>
    <w:rsid w:val="00244088"/>
    <w:rsid w:val="002444DF"/>
    <w:rsid w:val="002446AF"/>
    <w:rsid w:val="002447B9"/>
    <w:rsid w:val="00244840"/>
    <w:rsid w:val="00244CB5"/>
    <w:rsid w:val="00244D64"/>
    <w:rsid w:val="00244FDC"/>
    <w:rsid w:val="0024502D"/>
    <w:rsid w:val="00245286"/>
    <w:rsid w:val="0024572D"/>
    <w:rsid w:val="00245890"/>
    <w:rsid w:val="00245AB5"/>
    <w:rsid w:val="00245BDC"/>
    <w:rsid w:val="00245CFE"/>
    <w:rsid w:val="002465AB"/>
    <w:rsid w:val="002469AB"/>
    <w:rsid w:val="00246AF3"/>
    <w:rsid w:val="00246DDE"/>
    <w:rsid w:val="0024700D"/>
    <w:rsid w:val="00247444"/>
    <w:rsid w:val="00247A23"/>
    <w:rsid w:val="00247A6D"/>
    <w:rsid w:val="00247AF7"/>
    <w:rsid w:val="00247E3E"/>
    <w:rsid w:val="00250120"/>
    <w:rsid w:val="00250233"/>
    <w:rsid w:val="002502AC"/>
    <w:rsid w:val="002502D6"/>
    <w:rsid w:val="00250772"/>
    <w:rsid w:val="002507E4"/>
    <w:rsid w:val="00250A7E"/>
    <w:rsid w:val="00250FA3"/>
    <w:rsid w:val="0025169D"/>
    <w:rsid w:val="00251CC3"/>
    <w:rsid w:val="00251E61"/>
    <w:rsid w:val="00251F09"/>
    <w:rsid w:val="00251F6B"/>
    <w:rsid w:val="00251F8D"/>
    <w:rsid w:val="002520E1"/>
    <w:rsid w:val="002520FB"/>
    <w:rsid w:val="00252275"/>
    <w:rsid w:val="002522C9"/>
    <w:rsid w:val="002523D5"/>
    <w:rsid w:val="002527F8"/>
    <w:rsid w:val="00252ACF"/>
    <w:rsid w:val="00252B6E"/>
    <w:rsid w:val="00252C8E"/>
    <w:rsid w:val="00252D9B"/>
    <w:rsid w:val="0025338B"/>
    <w:rsid w:val="00253393"/>
    <w:rsid w:val="00253B38"/>
    <w:rsid w:val="00253B5C"/>
    <w:rsid w:val="00253E81"/>
    <w:rsid w:val="002541CB"/>
    <w:rsid w:val="002542F6"/>
    <w:rsid w:val="0025470E"/>
    <w:rsid w:val="0025473B"/>
    <w:rsid w:val="0025478F"/>
    <w:rsid w:val="002553A2"/>
    <w:rsid w:val="002560EA"/>
    <w:rsid w:val="002561DB"/>
    <w:rsid w:val="00256850"/>
    <w:rsid w:val="002569D9"/>
    <w:rsid w:val="00256C12"/>
    <w:rsid w:val="00256FF9"/>
    <w:rsid w:val="00257713"/>
    <w:rsid w:val="00257A7D"/>
    <w:rsid w:val="00257E61"/>
    <w:rsid w:val="00260064"/>
    <w:rsid w:val="002602E1"/>
    <w:rsid w:val="002603E4"/>
    <w:rsid w:val="00260A40"/>
    <w:rsid w:val="00260B7C"/>
    <w:rsid w:val="00260F7A"/>
    <w:rsid w:val="00261113"/>
    <w:rsid w:val="0026116B"/>
    <w:rsid w:val="00261848"/>
    <w:rsid w:val="002619C7"/>
    <w:rsid w:val="00261E5A"/>
    <w:rsid w:val="00262252"/>
    <w:rsid w:val="00262459"/>
    <w:rsid w:val="00262765"/>
    <w:rsid w:val="002629FE"/>
    <w:rsid w:val="00262ADA"/>
    <w:rsid w:val="00262CE2"/>
    <w:rsid w:val="00263179"/>
    <w:rsid w:val="002635CD"/>
    <w:rsid w:val="002635FF"/>
    <w:rsid w:val="00263630"/>
    <w:rsid w:val="00263EB5"/>
    <w:rsid w:val="0026400F"/>
    <w:rsid w:val="002645C1"/>
    <w:rsid w:val="002649A1"/>
    <w:rsid w:val="00264C64"/>
    <w:rsid w:val="00264F59"/>
    <w:rsid w:val="002653BB"/>
    <w:rsid w:val="002655B2"/>
    <w:rsid w:val="0026580B"/>
    <w:rsid w:val="00265B3B"/>
    <w:rsid w:val="00265BEC"/>
    <w:rsid w:val="00265C2A"/>
    <w:rsid w:val="00265CC7"/>
    <w:rsid w:val="00265CF0"/>
    <w:rsid w:val="00265E83"/>
    <w:rsid w:val="00265ECD"/>
    <w:rsid w:val="00265ED1"/>
    <w:rsid w:val="00266272"/>
    <w:rsid w:val="00266C20"/>
    <w:rsid w:val="00266EB2"/>
    <w:rsid w:val="002672B6"/>
    <w:rsid w:val="002673E0"/>
    <w:rsid w:val="00267B33"/>
    <w:rsid w:val="00267CAA"/>
    <w:rsid w:val="00267FBB"/>
    <w:rsid w:val="00270122"/>
    <w:rsid w:val="002703A8"/>
    <w:rsid w:val="00270510"/>
    <w:rsid w:val="00270541"/>
    <w:rsid w:val="002705A0"/>
    <w:rsid w:val="00270CEC"/>
    <w:rsid w:val="00270DCA"/>
    <w:rsid w:val="0027102C"/>
    <w:rsid w:val="002717F6"/>
    <w:rsid w:val="00272272"/>
    <w:rsid w:val="0027227C"/>
    <w:rsid w:val="002725B2"/>
    <w:rsid w:val="00272811"/>
    <w:rsid w:val="002729CA"/>
    <w:rsid w:val="00272B0D"/>
    <w:rsid w:val="00272E0D"/>
    <w:rsid w:val="00272FAE"/>
    <w:rsid w:val="00272FB5"/>
    <w:rsid w:val="00273267"/>
    <w:rsid w:val="0027356E"/>
    <w:rsid w:val="0027362E"/>
    <w:rsid w:val="00273C84"/>
    <w:rsid w:val="0027413C"/>
    <w:rsid w:val="00274153"/>
    <w:rsid w:val="002743D6"/>
    <w:rsid w:val="00274902"/>
    <w:rsid w:val="00274A9A"/>
    <w:rsid w:val="00274B38"/>
    <w:rsid w:val="00274B89"/>
    <w:rsid w:val="00274BAD"/>
    <w:rsid w:val="00274CE7"/>
    <w:rsid w:val="00274FD5"/>
    <w:rsid w:val="002753DC"/>
    <w:rsid w:val="0027552D"/>
    <w:rsid w:val="00275762"/>
    <w:rsid w:val="0027588A"/>
    <w:rsid w:val="00275AC5"/>
    <w:rsid w:val="00275CBE"/>
    <w:rsid w:val="00275EB0"/>
    <w:rsid w:val="0027646E"/>
    <w:rsid w:val="00276AA3"/>
    <w:rsid w:val="00276B89"/>
    <w:rsid w:val="00276C10"/>
    <w:rsid w:val="00276E93"/>
    <w:rsid w:val="00276EA2"/>
    <w:rsid w:val="00276F74"/>
    <w:rsid w:val="00277069"/>
    <w:rsid w:val="002770BE"/>
    <w:rsid w:val="00277219"/>
    <w:rsid w:val="00277252"/>
    <w:rsid w:val="0027725A"/>
    <w:rsid w:val="002772FE"/>
    <w:rsid w:val="00277580"/>
    <w:rsid w:val="002776E3"/>
    <w:rsid w:val="002778CE"/>
    <w:rsid w:val="002803DF"/>
    <w:rsid w:val="00280408"/>
    <w:rsid w:val="00280750"/>
    <w:rsid w:val="00280C85"/>
    <w:rsid w:val="00280CDE"/>
    <w:rsid w:val="00280F0A"/>
    <w:rsid w:val="0028101F"/>
    <w:rsid w:val="002812E8"/>
    <w:rsid w:val="00281A3E"/>
    <w:rsid w:val="00281B49"/>
    <w:rsid w:val="0028219D"/>
    <w:rsid w:val="00282238"/>
    <w:rsid w:val="0028234A"/>
    <w:rsid w:val="00282573"/>
    <w:rsid w:val="00282811"/>
    <w:rsid w:val="00282BF3"/>
    <w:rsid w:val="00282D78"/>
    <w:rsid w:val="00282E5F"/>
    <w:rsid w:val="002830DE"/>
    <w:rsid w:val="002831FA"/>
    <w:rsid w:val="00283275"/>
    <w:rsid w:val="00283504"/>
    <w:rsid w:val="0028350A"/>
    <w:rsid w:val="002836BB"/>
    <w:rsid w:val="002837E6"/>
    <w:rsid w:val="00283A22"/>
    <w:rsid w:val="00283B3D"/>
    <w:rsid w:val="00283D21"/>
    <w:rsid w:val="00283FA4"/>
    <w:rsid w:val="002843D8"/>
    <w:rsid w:val="002845C3"/>
    <w:rsid w:val="00284EA4"/>
    <w:rsid w:val="00284EC1"/>
    <w:rsid w:val="00284F1D"/>
    <w:rsid w:val="002850DB"/>
    <w:rsid w:val="0028519A"/>
    <w:rsid w:val="002851D9"/>
    <w:rsid w:val="00285869"/>
    <w:rsid w:val="00285DD4"/>
    <w:rsid w:val="00286199"/>
    <w:rsid w:val="002861E5"/>
    <w:rsid w:val="002861EA"/>
    <w:rsid w:val="00286476"/>
    <w:rsid w:val="002864E8"/>
    <w:rsid w:val="0028706C"/>
    <w:rsid w:val="00287520"/>
    <w:rsid w:val="0028786E"/>
    <w:rsid w:val="00287C0E"/>
    <w:rsid w:val="002904AE"/>
    <w:rsid w:val="00290D4A"/>
    <w:rsid w:val="0029122D"/>
    <w:rsid w:val="00291654"/>
    <w:rsid w:val="002923D9"/>
    <w:rsid w:val="002924E8"/>
    <w:rsid w:val="0029263E"/>
    <w:rsid w:val="002926E3"/>
    <w:rsid w:val="00292714"/>
    <w:rsid w:val="002927D9"/>
    <w:rsid w:val="00292CF9"/>
    <w:rsid w:val="00293290"/>
    <w:rsid w:val="0029334B"/>
    <w:rsid w:val="002936D1"/>
    <w:rsid w:val="0029370E"/>
    <w:rsid w:val="002938F9"/>
    <w:rsid w:val="00293A27"/>
    <w:rsid w:val="00293D8D"/>
    <w:rsid w:val="00294457"/>
    <w:rsid w:val="00294F4E"/>
    <w:rsid w:val="0029552C"/>
    <w:rsid w:val="002956AD"/>
    <w:rsid w:val="0029577E"/>
    <w:rsid w:val="002957C0"/>
    <w:rsid w:val="00295B62"/>
    <w:rsid w:val="00295C12"/>
    <w:rsid w:val="0029621E"/>
    <w:rsid w:val="00296D74"/>
    <w:rsid w:val="00296EFD"/>
    <w:rsid w:val="002970B6"/>
    <w:rsid w:val="00297475"/>
    <w:rsid w:val="002975DB"/>
    <w:rsid w:val="00297C5F"/>
    <w:rsid w:val="002A05F6"/>
    <w:rsid w:val="002A0842"/>
    <w:rsid w:val="002A0BAA"/>
    <w:rsid w:val="002A0CE7"/>
    <w:rsid w:val="002A0EA6"/>
    <w:rsid w:val="002A1140"/>
    <w:rsid w:val="002A1166"/>
    <w:rsid w:val="002A1A13"/>
    <w:rsid w:val="002A1B73"/>
    <w:rsid w:val="002A2782"/>
    <w:rsid w:val="002A2863"/>
    <w:rsid w:val="002A28C7"/>
    <w:rsid w:val="002A2B41"/>
    <w:rsid w:val="002A30D2"/>
    <w:rsid w:val="002A3124"/>
    <w:rsid w:val="002A39E0"/>
    <w:rsid w:val="002A3A61"/>
    <w:rsid w:val="002A3BC5"/>
    <w:rsid w:val="002A3BDD"/>
    <w:rsid w:val="002A3C3E"/>
    <w:rsid w:val="002A3CE6"/>
    <w:rsid w:val="002A3DDD"/>
    <w:rsid w:val="002A3F8E"/>
    <w:rsid w:val="002A4622"/>
    <w:rsid w:val="002A46E7"/>
    <w:rsid w:val="002A476B"/>
    <w:rsid w:val="002A4925"/>
    <w:rsid w:val="002A497B"/>
    <w:rsid w:val="002A49B2"/>
    <w:rsid w:val="002A49D3"/>
    <w:rsid w:val="002A4AD4"/>
    <w:rsid w:val="002A4C97"/>
    <w:rsid w:val="002A4FF7"/>
    <w:rsid w:val="002A5871"/>
    <w:rsid w:val="002A596F"/>
    <w:rsid w:val="002A59BA"/>
    <w:rsid w:val="002A5D17"/>
    <w:rsid w:val="002A5F8D"/>
    <w:rsid w:val="002A62CB"/>
    <w:rsid w:val="002A649C"/>
    <w:rsid w:val="002A6E32"/>
    <w:rsid w:val="002A6FDB"/>
    <w:rsid w:val="002A708D"/>
    <w:rsid w:val="002A722A"/>
    <w:rsid w:val="002A7755"/>
    <w:rsid w:val="002A7BD3"/>
    <w:rsid w:val="002B01BF"/>
    <w:rsid w:val="002B01E5"/>
    <w:rsid w:val="002B0614"/>
    <w:rsid w:val="002B0782"/>
    <w:rsid w:val="002B095F"/>
    <w:rsid w:val="002B0AD6"/>
    <w:rsid w:val="002B0D38"/>
    <w:rsid w:val="002B0D3C"/>
    <w:rsid w:val="002B182A"/>
    <w:rsid w:val="002B197F"/>
    <w:rsid w:val="002B1AB2"/>
    <w:rsid w:val="002B1C77"/>
    <w:rsid w:val="002B21BA"/>
    <w:rsid w:val="002B21CB"/>
    <w:rsid w:val="002B22FF"/>
    <w:rsid w:val="002B290B"/>
    <w:rsid w:val="002B2B94"/>
    <w:rsid w:val="002B2CF4"/>
    <w:rsid w:val="002B36A1"/>
    <w:rsid w:val="002B36E8"/>
    <w:rsid w:val="002B3953"/>
    <w:rsid w:val="002B39FB"/>
    <w:rsid w:val="002B3AC1"/>
    <w:rsid w:val="002B3D6F"/>
    <w:rsid w:val="002B3DF5"/>
    <w:rsid w:val="002B40AE"/>
    <w:rsid w:val="002B4430"/>
    <w:rsid w:val="002B4818"/>
    <w:rsid w:val="002B483A"/>
    <w:rsid w:val="002B4A82"/>
    <w:rsid w:val="002B4A8A"/>
    <w:rsid w:val="002B515A"/>
    <w:rsid w:val="002B52EF"/>
    <w:rsid w:val="002B53E9"/>
    <w:rsid w:val="002B54FD"/>
    <w:rsid w:val="002B5695"/>
    <w:rsid w:val="002B5725"/>
    <w:rsid w:val="002B59A0"/>
    <w:rsid w:val="002B5D3D"/>
    <w:rsid w:val="002B5E3B"/>
    <w:rsid w:val="002B613B"/>
    <w:rsid w:val="002B6653"/>
    <w:rsid w:val="002B6831"/>
    <w:rsid w:val="002B6857"/>
    <w:rsid w:val="002B68EF"/>
    <w:rsid w:val="002B6CA7"/>
    <w:rsid w:val="002B6CEA"/>
    <w:rsid w:val="002B7047"/>
    <w:rsid w:val="002B71D0"/>
    <w:rsid w:val="002B766E"/>
    <w:rsid w:val="002B79FA"/>
    <w:rsid w:val="002B7C9D"/>
    <w:rsid w:val="002C00D4"/>
    <w:rsid w:val="002C069A"/>
    <w:rsid w:val="002C0D62"/>
    <w:rsid w:val="002C0F98"/>
    <w:rsid w:val="002C11C7"/>
    <w:rsid w:val="002C1368"/>
    <w:rsid w:val="002C2598"/>
    <w:rsid w:val="002C25B3"/>
    <w:rsid w:val="002C27B7"/>
    <w:rsid w:val="002C28B2"/>
    <w:rsid w:val="002C2BD8"/>
    <w:rsid w:val="002C2C8D"/>
    <w:rsid w:val="002C31F6"/>
    <w:rsid w:val="002C3346"/>
    <w:rsid w:val="002C3587"/>
    <w:rsid w:val="002C37D0"/>
    <w:rsid w:val="002C3848"/>
    <w:rsid w:val="002C3B2A"/>
    <w:rsid w:val="002C4506"/>
    <w:rsid w:val="002C4540"/>
    <w:rsid w:val="002C462D"/>
    <w:rsid w:val="002C47CE"/>
    <w:rsid w:val="002C4822"/>
    <w:rsid w:val="002C48E0"/>
    <w:rsid w:val="002C4C33"/>
    <w:rsid w:val="002C4F73"/>
    <w:rsid w:val="002C50B2"/>
    <w:rsid w:val="002C5208"/>
    <w:rsid w:val="002C5308"/>
    <w:rsid w:val="002C53BD"/>
    <w:rsid w:val="002C5AC3"/>
    <w:rsid w:val="002C5C9D"/>
    <w:rsid w:val="002C5FDF"/>
    <w:rsid w:val="002C60DF"/>
    <w:rsid w:val="002C61F1"/>
    <w:rsid w:val="002C67E5"/>
    <w:rsid w:val="002C715D"/>
    <w:rsid w:val="002C72DF"/>
    <w:rsid w:val="002C7599"/>
    <w:rsid w:val="002C75BF"/>
    <w:rsid w:val="002C75E8"/>
    <w:rsid w:val="002C7A7F"/>
    <w:rsid w:val="002C7D5C"/>
    <w:rsid w:val="002C7D9E"/>
    <w:rsid w:val="002D003C"/>
    <w:rsid w:val="002D00DB"/>
    <w:rsid w:val="002D0228"/>
    <w:rsid w:val="002D04A8"/>
    <w:rsid w:val="002D05A6"/>
    <w:rsid w:val="002D05B7"/>
    <w:rsid w:val="002D05EB"/>
    <w:rsid w:val="002D0666"/>
    <w:rsid w:val="002D0B4D"/>
    <w:rsid w:val="002D0D5F"/>
    <w:rsid w:val="002D0E0E"/>
    <w:rsid w:val="002D11C6"/>
    <w:rsid w:val="002D120B"/>
    <w:rsid w:val="002D125D"/>
    <w:rsid w:val="002D13AC"/>
    <w:rsid w:val="002D1411"/>
    <w:rsid w:val="002D1B6C"/>
    <w:rsid w:val="002D2474"/>
    <w:rsid w:val="002D2698"/>
    <w:rsid w:val="002D2C18"/>
    <w:rsid w:val="002D2F58"/>
    <w:rsid w:val="002D3115"/>
    <w:rsid w:val="002D358C"/>
    <w:rsid w:val="002D36E1"/>
    <w:rsid w:val="002D3A93"/>
    <w:rsid w:val="002D3A96"/>
    <w:rsid w:val="002D3B61"/>
    <w:rsid w:val="002D3D34"/>
    <w:rsid w:val="002D3EF6"/>
    <w:rsid w:val="002D4169"/>
    <w:rsid w:val="002D464E"/>
    <w:rsid w:val="002D4896"/>
    <w:rsid w:val="002D4BF7"/>
    <w:rsid w:val="002D4DDA"/>
    <w:rsid w:val="002D4E0C"/>
    <w:rsid w:val="002D5067"/>
    <w:rsid w:val="002D52AC"/>
    <w:rsid w:val="002D5537"/>
    <w:rsid w:val="002D5842"/>
    <w:rsid w:val="002D5A4D"/>
    <w:rsid w:val="002D5B09"/>
    <w:rsid w:val="002D5CD7"/>
    <w:rsid w:val="002D602B"/>
    <w:rsid w:val="002D6786"/>
    <w:rsid w:val="002D6E66"/>
    <w:rsid w:val="002D6F4E"/>
    <w:rsid w:val="002D73FA"/>
    <w:rsid w:val="002D7B8C"/>
    <w:rsid w:val="002D7D88"/>
    <w:rsid w:val="002E018A"/>
    <w:rsid w:val="002E01B8"/>
    <w:rsid w:val="002E03FD"/>
    <w:rsid w:val="002E05E6"/>
    <w:rsid w:val="002E062D"/>
    <w:rsid w:val="002E07FB"/>
    <w:rsid w:val="002E0A04"/>
    <w:rsid w:val="002E0A36"/>
    <w:rsid w:val="002E0C98"/>
    <w:rsid w:val="002E0CFF"/>
    <w:rsid w:val="002E0D07"/>
    <w:rsid w:val="002E0EA0"/>
    <w:rsid w:val="002E0F4B"/>
    <w:rsid w:val="002E12F8"/>
    <w:rsid w:val="002E171F"/>
    <w:rsid w:val="002E1B26"/>
    <w:rsid w:val="002E1F2E"/>
    <w:rsid w:val="002E1F69"/>
    <w:rsid w:val="002E2137"/>
    <w:rsid w:val="002E22B6"/>
    <w:rsid w:val="002E2364"/>
    <w:rsid w:val="002E24C0"/>
    <w:rsid w:val="002E251A"/>
    <w:rsid w:val="002E2818"/>
    <w:rsid w:val="002E282C"/>
    <w:rsid w:val="002E2FB5"/>
    <w:rsid w:val="002E2FD0"/>
    <w:rsid w:val="002E314E"/>
    <w:rsid w:val="002E3184"/>
    <w:rsid w:val="002E3502"/>
    <w:rsid w:val="002E3644"/>
    <w:rsid w:val="002E378F"/>
    <w:rsid w:val="002E3811"/>
    <w:rsid w:val="002E3973"/>
    <w:rsid w:val="002E3991"/>
    <w:rsid w:val="002E3B44"/>
    <w:rsid w:val="002E3D10"/>
    <w:rsid w:val="002E3DE6"/>
    <w:rsid w:val="002E409E"/>
    <w:rsid w:val="002E446E"/>
    <w:rsid w:val="002E494C"/>
    <w:rsid w:val="002E4C12"/>
    <w:rsid w:val="002E4C8E"/>
    <w:rsid w:val="002E4E4D"/>
    <w:rsid w:val="002E5135"/>
    <w:rsid w:val="002E569B"/>
    <w:rsid w:val="002E5A88"/>
    <w:rsid w:val="002E5BC1"/>
    <w:rsid w:val="002E5C62"/>
    <w:rsid w:val="002E6176"/>
    <w:rsid w:val="002E6559"/>
    <w:rsid w:val="002E664C"/>
    <w:rsid w:val="002E6D1A"/>
    <w:rsid w:val="002E6D23"/>
    <w:rsid w:val="002E72F1"/>
    <w:rsid w:val="002E7720"/>
    <w:rsid w:val="002E77C8"/>
    <w:rsid w:val="002E7E26"/>
    <w:rsid w:val="002E7E59"/>
    <w:rsid w:val="002E7E78"/>
    <w:rsid w:val="002E7FFA"/>
    <w:rsid w:val="002F0479"/>
    <w:rsid w:val="002F0614"/>
    <w:rsid w:val="002F071C"/>
    <w:rsid w:val="002F0B78"/>
    <w:rsid w:val="002F0D61"/>
    <w:rsid w:val="002F0F3C"/>
    <w:rsid w:val="002F11B4"/>
    <w:rsid w:val="002F13C8"/>
    <w:rsid w:val="002F17EC"/>
    <w:rsid w:val="002F1A7F"/>
    <w:rsid w:val="002F1E91"/>
    <w:rsid w:val="002F2413"/>
    <w:rsid w:val="002F280B"/>
    <w:rsid w:val="002F2D9F"/>
    <w:rsid w:val="002F328C"/>
    <w:rsid w:val="002F3722"/>
    <w:rsid w:val="002F3824"/>
    <w:rsid w:val="002F3C12"/>
    <w:rsid w:val="002F3ED6"/>
    <w:rsid w:val="002F40E0"/>
    <w:rsid w:val="002F4144"/>
    <w:rsid w:val="002F42D8"/>
    <w:rsid w:val="002F450D"/>
    <w:rsid w:val="002F462C"/>
    <w:rsid w:val="002F469E"/>
    <w:rsid w:val="002F498A"/>
    <w:rsid w:val="002F49DE"/>
    <w:rsid w:val="002F4BE6"/>
    <w:rsid w:val="002F4DAB"/>
    <w:rsid w:val="002F550E"/>
    <w:rsid w:val="002F59C9"/>
    <w:rsid w:val="002F5D58"/>
    <w:rsid w:val="002F5E07"/>
    <w:rsid w:val="002F5FF2"/>
    <w:rsid w:val="002F6060"/>
    <w:rsid w:val="002F6062"/>
    <w:rsid w:val="002F60AA"/>
    <w:rsid w:val="002F64D3"/>
    <w:rsid w:val="002F6560"/>
    <w:rsid w:val="002F6628"/>
    <w:rsid w:val="002F6714"/>
    <w:rsid w:val="002F681B"/>
    <w:rsid w:val="002F6AC4"/>
    <w:rsid w:val="002F6C2B"/>
    <w:rsid w:val="002F6C60"/>
    <w:rsid w:val="002F7034"/>
    <w:rsid w:val="002F74D1"/>
    <w:rsid w:val="002F7569"/>
    <w:rsid w:val="002F76A0"/>
    <w:rsid w:val="002F7728"/>
    <w:rsid w:val="002F7A12"/>
    <w:rsid w:val="002F7B8D"/>
    <w:rsid w:val="00300B86"/>
    <w:rsid w:val="00300E31"/>
    <w:rsid w:val="00300F7B"/>
    <w:rsid w:val="00302803"/>
    <w:rsid w:val="0030293E"/>
    <w:rsid w:val="00302A05"/>
    <w:rsid w:val="003032BA"/>
    <w:rsid w:val="003032D9"/>
    <w:rsid w:val="00304031"/>
    <w:rsid w:val="003041F9"/>
    <w:rsid w:val="0030453E"/>
    <w:rsid w:val="00304595"/>
    <w:rsid w:val="0030464A"/>
    <w:rsid w:val="003047A6"/>
    <w:rsid w:val="00304F2C"/>
    <w:rsid w:val="003054DA"/>
    <w:rsid w:val="0030584E"/>
    <w:rsid w:val="003058E2"/>
    <w:rsid w:val="00305A13"/>
    <w:rsid w:val="00305E02"/>
    <w:rsid w:val="00305F9E"/>
    <w:rsid w:val="003064CE"/>
    <w:rsid w:val="00306AAE"/>
    <w:rsid w:val="00306ACB"/>
    <w:rsid w:val="00306B4E"/>
    <w:rsid w:val="00307248"/>
    <w:rsid w:val="003075E8"/>
    <w:rsid w:val="0030784C"/>
    <w:rsid w:val="0030787E"/>
    <w:rsid w:val="00307B4D"/>
    <w:rsid w:val="00307FA4"/>
    <w:rsid w:val="00307FE3"/>
    <w:rsid w:val="00310991"/>
    <w:rsid w:val="003109BD"/>
    <w:rsid w:val="00310B1E"/>
    <w:rsid w:val="00311380"/>
    <w:rsid w:val="003116C1"/>
    <w:rsid w:val="00311A2B"/>
    <w:rsid w:val="00311C4D"/>
    <w:rsid w:val="00311E3E"/>
    <w:rsid w:val="003121AB"/>
    <w:rsid w:val="00312289"/>
    <w:rsid w:val="0031264E"/>
    <w:rsid w:val="00312821"/>
    <w:rsid w:val="00312850"/>
    <w:rsid w:val="003128AA"/>
    <w:rsid w:val="00312C5F"/>
    <w:rsid w:val="00312D11"/>
    <w:rsid w:val="0031309F"/>
    <w:rsid w:val="003136D3"/>
    <w:rsid w:val="00313B5C"/>
    <w:rsid w:val="00314422"/>
    <w:rsid w:val="003149E8"/>
    <w:rsid w:val="003151E5"/>
    <w:rsid w:val="003155D2"/>
    <w:rsid w:val="0031563B"/>
    <w:rsid w:val="0031567B"/>
    <w:rsid w:val="003157E2"/>
    <w:rsid w:val="00315930"/>
    <w:rsid w:val="00315E00"/>
    <w:rsid w:val="003160E1"/>
    <w:rsid w:val="0031635D"/>
    <w:rsid w:val="0031654D"/>
    <w:rsid w:val="0031656A"/>
    <w:rsid w:val="003168FE"/>
    <w:rsid w:val="00316949"/>
    <w:rsid w:val="00316EEC"/>
    <w:rsid w:val="003171B6"/>
    <w:rsid w:val="00317271"/>
    <w:rsid w:val="003172E7"/>
    <w:rsid w:val="00317388"/>
    <w:rsid w:val="003174B3"/>
    <w:rsid w:val="003174F0"/>
    <w:rsid w:val="0031755B"/>
    <w:rsid w:val="00317561"/>
    <w:rsid w:val="003176D0"/>
    <w:rsid w:val="003177CC"/>
    <w:rsid w:val="003177E2"/>
    <w:rsid w:val="00317848"/>
    <w:rsid w:val="00317855"/>
    <w:rsid w:val="003179A1"/>
    <w:rsid w:val="00317ABD"/>
    <w:rsid w:val="00317DE7"/>
    <w:rsid w:val="00317E98"/>
    <w:rsid w:val="003200C4"/>
    <w:rsid w:val="00320243"/>
    <w:rsid w:val="0032044A"/>
    <w:rsid w:val="00320685"/>
    <w:rsid w:val="00320BE7"/>
    <w:rsid w:val="00320CC7"/>
    <w:rsid w:val="00320CE4"/>
    <w:rsid w:val="00320E09"/>
    <w:rsid w:val="00321325"/>
    <w:rsid w:val="003215D2"/>
    <w:rsid w:val="003215DC"/>
    <w:rsid w:val="003219C8"/>
    <w:rsid w:val="00321BE0"/>
    <w:rsid w:val="00322123"/>
    <w:rsid w:val="00322974"/>
    <w:rsid w:val="00322C7F"/>
    <w:rsid w:val="00322CD2"/>
    <w:rsid w:val="0032302A"/>
    <w:rsid w:val="0032337F"/>
    <w:rsid w:val="00323620"/>
    <w:rsid w:val="003237E2"/>
    <w:rsid w:val="00323915"/>
    <w:rsid w:val="00323D2E"/>
    <w:rsid w:val="00323EBD"/>
    <w:rsid w:val="0032428A"/>
    <w:rsid w:val="00324462"/>
    <w:rsid w:val="003247F5"/>
    <w:rsid w:val="00324A0F"/>
    <w:rsid w:val="00325726"/>
    <w:rsid w:val="00325B6F"/>
    <w:rsid w:val="003262B5"/>
    <w:rsid w:val="003264D2"/>
    <w:rsid w:val="0032657D"/>
    <w:rsid w:val="00326714"/>
    <w:rsid w:val="00326BAD"/>
    <w:rsid w:val="00326DE8"/>
    <w:rsid w:val="0032738C"/>
    <w:rsid w:val="00327AD9"/>
    <w:rsid w:val="00327CE4"/>
    <w:rsid w:val="00327CFF"/>
    <w:rsid w:val="00327FF4"/>
    <w:rsid w:val="00330829"/>
    <w:rsid w:val="0033089C"/>
    <w:rsid w:val="0033133F"/>
    <w:rsid w:val="00331649"/>
    <w:rsid w:val="00331C86"/>
    <w:rsid w:val="00331CE7"/>
    <w:rsid w:val="00331D34"/>
    <w:rsid w:val="00332003"/>
    <w:rsid w:val="0033218A"/>
    <w:rsid w:val="003322B0"/>
    <w:rsid w:val="00332679"/>
    <w:rsid w:val="0033277D"/>
    <w:rsid w:val="00332A29"/>
    <w:rsid w:val="00332ADE"/>
    <w:rsid w:val="00332B0C"/>
    <w:rsid w:val="00332D8D"/>
    <w:rsid w:val="00333035"/>
    <w:rsid w:val="00333135"/>
    <w:rsid w:val="003335E4"/>
    <w:rsid w:val="00333AAC"/>
    <w:rsid w:val="00333C8F"/>
    <w:rsid w:val="00334118"/>
    <w:rsid w:val="00334123"/>
    <w:rsid w:val="003343B5"/>
    <w:rsid w:val="00334457"/>
    <w:rsid w:val="003349B6"/>
    <w:rsid w:val="00334D95"/>
    <w:rsid w:val="00334EE9"/>
    <w:rsid w:val="00334FD1"/>
    <w:rsid w:val="00335055"/>
    <w:rsid w:val="0033532C"/>
    <w:rsid w:val="003357E6"/>
    <w:rsid w:val="003359E4"/>
    <w:rsid w:val="00335BBE"/>
    <w:rsid w:val="00335F05"/>
    <w:rsid w:val="00336064"/>
    <w:rsid w:val="00336184"/>
    <w:rsid w:val="00336387"/>
    <w:rsid w:val="003364A7"/>
    <w:rsid w:val="00336561"/>
    <w:rsid w:val="003365D6"/>
    <w:rsid w:val="003365F1"/>
    <w:rsid w:val="00336701"/>
    <w:rsid w:val="0033693F"/>
    <w:rsid w:val="00336982"/>
    <w:rsid w:val="00336EDB"/>
    <w:rsid w:val="00337201"/>
    <w:rsid w:val="0033729F"/>
    <w:rsid w:val="0033747C"/>
    <w:rsid w:val="00337ACB"/>
    <w:rsid w:val="00337AD2"/>
    <w:rsid w:val="00337C15"/>
    <w:rsid w:val="00337D94"/>
    <w:rsid w:val="00337EEF"/>
    <w:rsid w:val="003402D0"/>
    <w:rsid w:val="00340757"/>
    <w:rsid w:val="00340917"/>
    <w:rsid w:val="00340D6F"/>
    <w:rsid w:val="00340DF1"/>
    <w:rsid w:val="00341151"/>
    <w:rsid w:val="00341433"/>
    <w:rsid w:val="00341BE7"/>
    <w:rsid w:val="00341C3D"/>
    <w:rsid w:val="00341E0B"/>
    <w:rsid w:val="0034230D"/>
    <w:rsid w:val="00342917"/>
    <w:rsid w:val="00342D38"/>
    <w:rsid w:val="003431AD"/>
    <w:rsid w:val="003431BC"/>
    <w:rsid w:val="00343567"/>
    <w:rsid w:val="00343CEA"/>
    <w:rsid w:val="00343E8E"/>
    <w:rsid w:val="00344025"/>
    <w:rsid w:val="003440BE"/>
    <w:rsid w:val="003442D5"/>
    <w:rsid w:val="0034449D"/>
    <w:rsid w:val="00344563"/>
    <w:rsid w:val="00344946"/>
    <w:rsid w:val="00344AC1"/>
    <w:rsid w:val="00344EDD"/>
    <w:rsid w:val="0034505C"/>
    <w:rsid w:val="0034505E"/>
    <w:rsid w:val="00345094"/>
    <w:rsid w:val="0034532A"/>
    <w:rsid w:val="00345356"/>
    <w:rsid w:val="003457A7"/>
    <w:rsid w:val="00345A6F"/>
    <w:rsid w:val="00345D21"/>
    <w:rsid w:val="00345D46"/>
    <w:rsid w:val="00346748"/>
    <w:rsid w:val="0034684D"/>
    <w:rsid w:val="003468B0"/>
    <w:rsid w:val="00346DFC"/>
    <w:rsid w:val="0034729D"/>
    <w:rsid w:val="00347A2E"/>
    <w:rsid w:val="00347D25"/>
    <w:rsid w:val="00350466"/>
    <w:rsid w:val="00350953"/>
    <w:rsid w:val="00350BEE"/>
    <w:rsid w:val="00350EA1"/>
    <w:rsid w:val="00350EE4"/>
    <w:rsid w:val="00351582"/>
    <w:rsid w:val="00351760"/>
    <w:rsid w:val="0035189D"/>
    <w:rsid w:val="00351BA4"/>
    <w:rsid w:val="0035211A"/>
    <w:rsid w:val="003521F7"/>
    <w:rsid w:val="00352512"/>
    <w:rsid w:val="00352A40"/>
    <w:rsid w:val="00352B85"/>
    <w:rsid w:val="00352DD0"/>
    <w:rsid w:val="00352E50"/>
    <w:rsid w:val="00352E5F"/>
    <w:rsid w:val="00352F38"/>
    <w:rsid w:val="00353532"/>
    <w:rsid w:val="00353556"/>
    <w:rsid w:val="003535DA"/>
    <w:rsid w:val="00353CA6"/>
    <w:rsid w:val="00353DF7"/>
    <w:rsid w:val="00354121"/>
    <w:rsid w:val="00354338"/>
    <w:rsid w:val="00354582"/>
    <w:rsid w:val="00354636"/>
    <w:rsid w:val="00354A3C"/>
    <w:rsid w:val="00354BB8"/>
    <w:rsid w:val="00354C8B"/>
    <w:rsid w:val="0035526E"/>
    <w:rsid w:val="00355327"/>
    <w:rsid w:val="00355347"/>
    <w:rsid w:val="0035595E"/>
    <w:rsid w:val="00355A89"/>
    <w:rsid w:val="0035674D"/>
    <w:rsid w:val="003569A4"/>
    <w:rsid w:val="00356F53"/>
    <w:rsid w:val="00356F59"/>
    <w:rsid w:val="00357660"/>
    <w:rsid w:val="003576ED"/>
    <w:rsid w:val="00357F6B"/>
    <w:rsid w:val="00360176"/>
    <w:rsid w:val="0036018A"/>
    <w:rsid w:val="00360379"/>
    <w:rsid w:val="003603C4"/>
    <w:rsid w:val="00360825"/>
    <w:rsid w:val="00360854"/>
    <w:rsid w:val="00360E95"/>
    <w:rsid w:val="00361302"/>
    <w:rsid w:val="003613BD"/>
    <w:rsid w:val="003614EA"/>
    <w:rsid w:val="0036194C"/>
    <w:rsid w:val="00361A50"/>
    <w:rsid w:val="00361A6C"/>
    <w:rsid w:val="00361D61"/>
    <w:rsid w:val="00362180"/>
    <w:rsid w:val="003622C2"/>
    <w:rsid w:val="0036251A"/>
    <w:rsid w:val="0036273D"/>
    <w:rsid w:val="0036284A"/>
    <w:rsid w:val="00362B01"/>
    <w:rsid w:val="00362BF6"/>
    <w:rsid w:val="003634F0"/>
    <w:rsid w:val="003635E5"/>
    <w:rsid w:val="00363897"/>
    <w:rsid w:val="003638A2"/>
    <w:rsid w:val="00363E9A"/>
    <w:rsid w:val="00363FF6"/>
    <w:rsid w:val="00364185"/>
    <w:rsid w:val="003646AE"/>
    <w:rsid w:val="00364D95"/>
    <w:rsid w:val="00364EC9"/>
    <w:rsid w:val="003650C5"/>
    <w:rsid w:val="0036539E"/>
    <w:rsid w:val="003657EC"/>
    <w:rsid w:val="00365C65"/>
    <w:rsid w:val="003661E7"/>
    <w:rsid w:val="0036628F"/>
    <w:rsid w:val="003665A7"/>
    <w:rsid w:val="00366660"/>
    <w:rsid w:val="0036688F"/>
    <w:rsid w:val="00366E6A"/>
    <w:rsid w:val="00366F26"/>
    <w:rsid w:val="00366FE8"/>
    <w:rsid w:val="00367272"/>
    <w:rsid w:val="00367351"/>
    <w:rsid w:val="003676C5"/>
    <w:rsid w:val="00367FE5"/>
    <w:rsid w:val="0037011A"/>
    <w:rsid w:val="0037012F"/>
    <w:rsid w:val="003701FD"/>
    <w:rsid w:val="003703F4"/>
    <w:rsid w:val="00370532"/>
    <w:rsid w:val="0037063B"/>
    <w:rsid w:val="00370640"/>
    <w:rsid w:val="003706F4"/>
    <w:rsid w:val="003706FA"/>
    <w:rsid w:val="00370704"/>
    <w:rsid w:val="003707FE"/>
    <w:rsid w:val="003710EF"/>
    <w:rsid w:val="00371132"/>
    <w:rsid w:val="00371C2A"/>
    <w:rsid w:val="00371D28"/>
    <w:rsid w:val="00371F84"/>
    <w:rsid w:val="003720E3"/>
    <w:rsid w:val="0037262B"/>
    <w:rsid w:val="0037279F"/>
    <w:rsid w:val="003729BB"/>
    <w:rsid w:val="003730E5"/>
    <w:rsid w:val="00373126"/>
    <w:rsid w:val="003731A2"/>
    <w:rsid w:val="00373293"/>
    <w:rsid w:val="003733C7"/>
    <w:rsid w:val="00373667"/>
    <w:rsid w:val="00373785"/>
    <w:rsid w:val="00373922"/>
    <w:rsid w:val="00373F2E"/>
    <w:rsid w:val="00373F58"/>
    <w:rsid w:val="00374289"/>
    <w:rsid w:val="003742AD"/>
    <w:rsid w:val="0037452B"/>
    <w:rsid w:val="003747CF"/>
    <w:rsid w:val="00374B6C"/>
    <w:rsid w:val="00374E16"/>
    <w:rsid w:val="00375191"/>
    <w:rsid w:val="003751AA"/>
    <w:rsid w:val="003759F0"/>
    <w:rsid w:val="00375BD5"/>
    <w:rsid w:val="00375BFC"/>
    <w:rsid w:val="00375D33"/>
    <w:rsid w:val="003760B6"/>
    <w:rsid w:val="00376519"/>
    <w:rsid w:val="0037665A"/>
    <w:rsid w:val="003768BA"/>
    <w:rsid w:val="00376967"/>
    <w:rsid w:val="00376BE5"/>
    <w:rsid w:val="00376C7C"/>
    <w:rsid w:val="003772D0"/>
    <w:rsid w:val="003773EF"/>
    <w:rsid w:val="0037774B"/>
    <w:rsid w:val="00377C4C"/>
    <w:rsid w:val="00377CD7"/>
    <w:rsid w:val="00377E5B"/>
    <w:rsid w:val="00377FA7"/>
    <w:rsid w:val="0038012A"/>
    <w:rsid w:val="003802A3"/>
    <w:rsid w:val="00380577"/>
    <w:rsid w:val="003807F5"/>
    <w:rsid w:val="0038089E"/>
    <w:rsid w:val="003808C9"/>
    <w:rsid w:val="00380948"/>
    <w:rsid w:val="00381174"/>
    <w:rsid w:val="00381220"/>
    <w:rsid w:val="00381481"/>
    <w:rsid w:val="0038167E"/>
    <w:rsid w:val="0038177F"/>
    <w:rsid w:val="0038255C"/>
    <w:rsid w:val="00382669"/>
    <w:rsid w:val="003826EA"/>
    <w:rsid w:val="0038292E"/>
    <w:rsid w:val="00382B47"/>
    <w:rsid w:val="00382D8E"/>
    <w:rsid w:val="00383184"/>
    <w:rsid w:val="003832D0"/>
    <w:rsid w:val="003832EE"/>
    <w:rsid w:val="0038349E"/>
    <w:rsid w:val="003836F8"/>
    <w:rsid w:val="00383A08"/>
    <w:rsid w:val="00383D9A"/>
    <w:rsid w:val="00383EE4"/>
    <w:rsid w:val="0038401C"/>
    <w:rsid w:val="00384292"/>
    <w:rsid w:val="003845A5"/>
    <w:rsid w:val="00384823"/>
    <w:rsid w:val="00385432"/>
    <w:rsid w:val="00385759"/>
    <w:rsid w:val="00385807"/>
    <w:rsid w:val="00385814"/>
    <w:rsid w:val="00385CA8"/>
    <w:rsid w:val="00385D86"/>
    <w:rsid w:val="00385D8E"/>
    <w:rsid w:val="00385DD4"/>
    <w:rsid w:val="0038661B"/>
    <w:rsid w:val="00386621"/>
    <w:rsid w:val="00386847"/>
    <w:rsid w:val="003868FC"/>
    <w:rsid w:val="0038692B"/>
    <w:rsid w:val="00386A42"/>
    <w:rsid w:val="00386B27"/>
    <w:rsid w:val="00387104"/>
    <w:rsid w:val="0038714B"/>
    <w:rsid w:val="00390170"/>
    <w:rsid w:val="0039082D"/>
    <w:rsid w:val="00390A90"/>
    <w:rsid w:val="00390F95"/>
    <w:rsid w:val="00390FF1"/>
    <w:rsid w:val="00391010"/>
    <w:rsid w:val="00391135"/>
    <w:rsid w:val="00391BBF"/>
    <w:rsid w:val="00391C89"/>
    <w:rsid w:val="00391E3C"/>
    <w:rsid w:val="00391E8E"/>
    <w:rsid w:val="0039204D"/>
    <w:rsid w:val="00392082"/>
    <w:rsid w:val="00392210"/>
    <w:rsid w:val="0039232C"/>
    <w:rsid w:val="00392C28"/>
    <w:rsid w:val="00392F1F"/>
    <w:rsid w:val="00393175"/>
    <w:rsid w:val="003931F9"/>
    <w:rsid w:val="00393336"/>
    <w:rsid w:val="00393A1D"/>
    <w:rsid w:val="00393D0F"/>
    <w:rsid w:val="00393DE7"/>
    <w:rsid w:val="00393E1E"/>
    <w:rsid w:val="0039414F"/>
    <w:rsid w:val="003945B2"/>
    <w:rsid w:val="0039485A"/>
    <w:rsid w:val="00394CFE"/>
    <w:rsid w:val="00395775"/>
    <w:rsid w:val="00395EC4"/>
    <w:rsid w:val="003962DE"/>
    <w:rsid w:val="003963EA"/>
    <w:rsid w:val="00396628"/>
    <w:rsid w:val="003969F3"/>
    <w:rsid w:val="00396AE0"/>
    <w:rsid w:val="00396EB8"/>
    <w:rsid w:val="003972CC"/>
    <w:rsid w:val="003973AF"/>
    <w:rsid w:val="003976F7"/>
    <w:rsid w:val="00397909"/>
    <w:rsid w:val="00397B35"/>
    <w:rsid w:val="003A0316"/>
    <w:rsid w:val="003A05E6"/>
    <w:rsid w:val="003A07AE"/>
    <w:rsid w:val="003A0954"/>
    <w:rsid w:val="003A09A8"/>
    <w:rsid w:val="003A09C1"/>
    <w:rsid w:val="003A1210"/>
    <w:rsid w:val="003A14F7"/>
    <w:rsid w:val="003A22D8"/>
    <w:rsid w:val="003A2362"/>
    <w:rsid w:val="003A25E7"/>
    <w:rsid w:val="003A2708"/>
    <w:rsid w:val="003A2821"/>
    <w:rsid w:val="003A2DD4"/>
    <w:rsid w:val="003A2FB4"/>
    <w:rsid w:val="003A31F7"/>
    <w:rsid w:val="003A3502"/>
    <w:rsid w:val="003A3546"/>
    <w:rsid w:val="003A382B"/>
    <w:rsid w:val="003A3D5F"/>
    <w:rsid w:val="003A43F9"/>
    <w:rsid w:val="003A4463"/>
    <w:rsid w:val="003A46F4"/>
    <w:rsid w:val="003A4CF4"/>
    <w:rsid w:val="003A4D47"/>
    <w:rsid w:val="003A4EAC"/>
    <w:rsid w:val="003A4F27"/>
    <w:rsid w:val="003A506C"/>
    <w:rsid w:val="003A50B0"/>
    <w:rsid w:val="003A50BC"/>
    <w:rsid w:val="003A52B2"/>
    <w:rsid w:val="003A5506"/>
    <w:rsid w:val="003A590C"/>
    <w:rsid w:val="003A594C"/>
    <w:rsid w:val="003A5A5F"/>
    <w:rsid w:val="003A5BE8"/>
    <w:rsid w:val="003A5BF4"/>
    <w:rsid w:val="003A5F60"/>
    <w:rsid w:val="003A609F"/>
    <w:rsid w:val="003A62CA"/>
    <w:rsid w:val="003A67DE"/>
    <w:rsid w:val="003A6855"/>
    <w:rsid w:val="003A68F9"/>
    <w:rsid w:val="003A6AE1"/>
    <w:rsid w:val="003A6FC1"/>
    <w:rsid w:val="003A75A7"/>
    <w:rsid w:val="003A78A4"/>
    <w:rsid w:val="003B0502"/>
    <w:rsid w:val="003B05DA"/>
    <w:rsid w:val="003B067D"/>
    <w:rsid w:val="003B06A2"/>
    <w:rsid w:val="003B073A"/>
    <w:rsid w:val="003B09D8"/>
    <w:rsid w:val="003B0A39"/>
    <w:rsid w:val="003B0B2E"/>
    <w:rsid w:val="003B0F3D"/>
    <w:rsid w:val="003B13C6"/>
    <w:rsid w:val="003B1667"/>
    <w:rsid w:val="003B1722"/>
    <w:rsid w:val="003B1814"/>
    <w:rsid w:val="003B1980"/>
    <w:rsid w:val="003B20EA"/>
    <w:rsid w:val="003B2361"/>
    <w:rsid w:val="003B2979"/>
    <w:rsid w:val="003B2B1D"/>
    <w:rsid w:val="003B2BBE"/>
    <w:rsid w:val="003B2D05"/>
    <w:rsid w:val="003B2F32"/>
    <w:rsid w:val="003B31FB"/>
    <w:rsid w:val="003B31FE"/>
    <w:rsid w:val="003B35AA"/>
    <w:rsid w:val="003B38A9"/>
    <w:rsid w:val="003B3C67"/>
    <w:rsid w:val="003B4503"/>
    <w:rsid w:val="003B4861"/>
    <w:rsid w:val="003B48BE"/>
    <w:rsid w:val="003B4A5A"/>
    <w:rsid w:val="003B4A89"/>
    <w:rsid w:val="003B5932"/>
    <w:rsid w:val="003B5942"/>
    <w:rsid w:val="003B5BFA"/>
    <w:rsid w:val="003B601D"/>
    <w:rsid w:val="003B627F"/>
    <w:rsid w:val="003B6D18"/>
    <w:rsid w:val="003B6D8E"/>
    <w:rsid w:val="003B6EBE"/>
    <w:rsid w:val="003B70BD"/>
    <w:rsid w:val="003B72DC"/>
    <w:rsid w:val="003B72E7"/>
    <w:rsid w:val="003B74F6"/>
    <w:rsid w:val="003B74F8"/>
    <w:rsid w:val="003B75AE"/>
    <w:rsid w:val="003B7605"/>
    <w:rsid w:val="003B7611"/>
    <w:rsid w:val="003B7E96"/>
    <w:rsid w:val="003C06AF"/>
    <w:rsid w:val="003C0BD4"/>
    <w:rsid w:val="003C0EC3"/>
    <w:rsid w:val="003C10B2"/>
    <w:rsid w:val="003C1496"/>
    <w:rsid w:val="003C1A39"/>
    <w:rsid w:val="003C1ABC"/>
    <w:rsid w:val="003C1E2B"/>
    <w:rsid w:val="003C21A6"/>
    <w:rsid w:val="003C26EF"/>
    <w:rsid w:val="003C2A1B"/>
    <w:rsid w:val="003C2D1C"/>
    <w:rsid w:val="003C2D71"/>
    <w:rsid w:val="003C2E61"/>
    <w:rsid w:val="003C3163"/>
    <w:rsid w:val="003C3481"/>
    <w:rsid w:val="003C3547"/>
    <w:rsid w:val="003C37B7"/>
    <w:rsid w:val="003C3AC3"/>
    <w:rsid w:val="003C3DE5"/>
    <w:rsid w:val="003C4A03"/>
    <w:rsid w:val="003C4AD0"/>
    <w:rsid w:val="003C5025"/>
    <w:rsid w:val="003C5029"/>
    <w:rsid w:val="003C5226"/>
    <w:rsid w:val="003C537C"/>
    <w:rsid w:val="003C53D3"/>
    <w:rsid w:val="003C5511"/>
    <w:rsid w:val="003C554F"/>
    <w:rsid w:val="003C585F"/>
    <w:rsid w:val="003C5E24"/>
    <w:rsid w:val="003C5E87"/>
    <w:rsid w:val="003C646F"/>
    <w:rsid w:val="003C6880"/>
    <w:rsid w:val="003C70C5"/>
    <w:rsid w:val="003C7C0E"/>
    <w:rsid w:val="003D01C5"/>
    <w:rsid w:val="003D049B"/>
    <w:rsid w:val="003D07B0"/>
    <w:rsid w:val="003D0CDA"/>
    <w:rsid w:val="003D0CEF"/>
    <w:rsid w:val="003D129B"/>
    <w:rsid w:val="003D145C"/>
    <w:rsid w:val="003D1C9C"/>
    <w:rsid w:val="003D293D"/>
    <w:rsid w:val="003D2B32"/>
    <w:rsid w:val="003D2DD4"/>
    <w:rsid w:val="003D309E"/>
    <w:rsid w:val="003D33A8"/>
    <w:rsid w:val="003D3554"/>
    <w:rsid w:val="003D37BA"/>
    <w:rsid w:val="003D3873"/>
    <w:rsid w:val="003D3993"/>
    <w:rsid w:val="003D39BF"/>
    <w:rsid w:val="003D3C9C"/>
    <w:rsid w:val="003D3DA7"/>
    <w:rsid w:val="003D423F"/>
    <w:rsid w:val="003D42B7"/>
    <w:rsid w:val="003D4536"/>
    <w:rsid w:val="003D4A9D"/>
    <w:rsid w:val="003D4BA0"/>
    <w:rsid w:val="003D4F79"/>
    <w:rsid w:val="003D4F7B"/>
    <w:rsid w:val="003D4FA5"/>
    <w:rsid w:val="003D5158"/>
    <w:rsid w:val="003D54DE"/>
    <w:rsid w:val="003D5555"/>
    <w:rsid w:val="003D56F0"/>
    <w:rsid w:val="003D57BD"/>
    <w:rsid w:val="003D58D3"/>
    <w:rsid w:val="003D61BE"/>
    <w:rsid w:val="003D6378"/>
    <w:rsid w:val="003D63F2"/>
    <w:rsid w:val="003D6519"/>
    <w:rsid w:val="003D6607"/>
    <w:rsid w:val="003D6BF8"/>
    <w:rsid w:val="003D6C9E"/>
    <w:rsid w:val="003D6CF8"/>
    <w:rsid w:val="003D70FD"/>
    <w:rsid w:val="003D720C"/>
    <w:rsid w:val="003D7576"/>
    <w:rsid w:val="003D79DF"/>
    <w:rsid w:val="003D7B67"/>
    <w:rsid w:val="003D7E5D"/>
    <w:rsid w:val="003D7ECB"/>
    <w:rsid w:val="003D7F3C"/>
    <w:rsid w:val="003D7FB9"/>
    <w:rsid w:val="003E05B5"/>
    <w:rsid w:val="003E08F9"/>
    <w:rsid w:val="003E09AF"/>
    <w:rsid w:val="003E1101"/>
    <w:rsid w:val="003E11DF"/>
    <w:rsid w:val="003E1738"/>
    <w:rsid w:val="003E19CC"/>
    <w:rsid w:val="003E1BEA"/>
    <w:rsid w:val="003E1F8A"/>
    <w:rsid w:val="003E1FD2"/>
    <w:rsid w:val="003E2578"/>
    <w:rsid w:val="003E2602"/>
    <w:rsid w:val="003E2AA6"/>
    <w:rsid w:val="003E2C3E"/>
    <w:rsid w:val="003E2EFE"/>
    <w:rsid w:val="003E3276"/>
    <w:rsid w:val="003E32FB"/>
    <w:rsid w:val="003E398B"/>
    <w:rsid w:val="003E3A57"/>
    <w:rsid w:val="003E3F1F"/>
    <w:rsid w:val="003E4151"/>
    <w:rsid w:val="003E4195"/>
    <w:rsid w:val="003E41ED"/>
    <w:rsid w:val="003E4776"/>
    <w:rsid w:val="003E4CFA"/>
    <w:rsid w:val="003E51F3"/>
    <w:rsid w:val="003E531B"/>
    <w:rsid w:val="003E552D"/>
    <w:rsid w:val="003E563E"/>
    <w:rsid w:val="003E582A"/>
    <w:rsid w:val="003E5A3C"/>
    <w:rsid w:val="003E5D4B"/>
    <w:rsid w:val="003E6249"/>
    <w:rsid w:val="003E6376"/>
    <w:rsid w:val="003E6427"/>
    <w:rsid w:val="003E6A47"/>
    <w:rsid w:val="003E6C71"/>
    <w:rsid w:val="003E6D7B"/>
    <w:rsid w:val="003E6DC6"/>
    <w:rsid w:val="003E75EB"/>
    <w:rsid w:val="003E7735"/>
    <w:rsid w:val="003E7B32"/>
    <w:rsid w:val="003E7C3F"/>
    <w:rsid w:val="003E7D15"/>
    <w:rsid w:val="003E7ECA"/>
    <w:rsid w:val="003E7F0A"/>
    <w:rsid w:val="003F0276"/>
    <w:rsid w:val="003F0408"/>
    <w:rsid w:val="003F08C1"/>
    <w:rsid w:val="003F0920"/>
    <w:rsid w:val="003F0DC1"/>
    <w:rsid w:val="003F110E"/>
    <w:rsid w:val="003F135A"/>
    <w:rsid w:val="003F15F4"/>
    <w:rsid w:val="003F16CE"/>
    <w:rsid w:val="003F17F1"/>
    <w:rsid w:val="003F1A17"/>
    <w:rsid w:val="003F1C1E"/>
    <w:rsid w:val="003F1D5E"/>
    <w:rsid w:val="003F20AB"/>
    <w:rsid w:val="003F21E3"/>
    <w:rsid w:val="003F241F"/>
    <w:rsid w:val="003F2718"/>
    <w:rsid w:val="003F286F"/>
    <w:rsid w:val="003F2C95"/>
    <w:rsid w:val="003F2D28"/>
    <w:rsid w:val="003F2EBA"/>
    <w:rsid w:val="003F3348"/>
    <w:rsid w:val="003F36BF"/>
    <w:rsid w:val="003F379B"/>
    <w:rsid w:val="003F3C97"/>
    <w:rsid w:val="003F3CEC"/>
    <w:rsid w:val="003F3E71"/>
    <w:rsid w:val="003F4A02"/>
    <w:rsid w:val="003F4E4A"/>
    <w:rsid w:val="003F5089"/>
    <w:rsid w:val="003F5325"/>
    <w:rsid w:val="003F59B0"/>
    <w:rsid w:val="003F5B63"/>
    <w:rsid w:val="003F5DEF"/>
    <w:rsid w:val="003F61BC"/>
    <w:rsid w:val="003F642F"/>
    <w:rsid w:val="003F659C"/>
    <w:rsid w:val="003F675D"/>
    <w:rsid w:val="003F6A34"/>
    <w:rsid w:val="003F6C4A"/>
    <w:rsid w:val="003F6D3D"/>
    <w:rsid w:val="003F6EAB"/>
    <w:rsid w:val="003F7142"/>
    <w:rsid w:val="003F7A57"/>
    <w:rsid w:val="003F7E27"/>
    <w:rsid w:val="003F7EE2"/>
    <w:rsid w:val="0040052E"/>
    <w:rsid w:val="0040078F"/>
    <w:rsid w:val="00400ED6"/>
    <w:rsid w:val="00400F5C"/>
    <w:rsid w:val="00401297"/>
    <w:rsid w:val="004018B8"/>
    <w:rsid w:val="00401D5E"/>
    <w:rsid w:val="00401E5A"/>
    <w:rsid w:val="00401F4A"/>
    <w:rsid w:val="0040226D"/>
    <w:rsid w:val="004024F7"/>
    <w:rsid w:val="00402631"/>
    <w:rsid w:val="0040280E"/>
    <w:rsid w:val="00402969"/>
    <w:rsid w:val="004029A1"/>
    <w:rsid w:val="00402ACF"/>
    <w:rsid w:val="00402B6D"/>
    <w:rsid w:val="00402C09"/>
    <w:rsid w:val="00402DB4"/>
    <w:rsid w:val="00402EEF"/>
    <w:rsid w:val="0040301E"/>
    <w:rsid w:val="0040327D"/>
    <w:rsid w:val="00403850"/>
    <w:rsid w:val="004039A4"/>
    <w:rsid w:val="00403A2B"/>
    <w:rsid w:val="00403A91"/>
    <w:rsid w:val="00404B3E"/>
    <w:rsid w:val="00404B42"/>
    <w:rsid w:val="00404E94"/>
    <w:rsid w:val="004050F3"/>
    <w:rsid w:val="00405155"/>
    <w:rsid w:val="004055E3"/>
    <w:rsid w:val="004056A2"/>
    <w:rsid w:val="00405881"/>
    <w:rsid w:val="00406051"/>
    <w:rsid w:val="004062EE"/>
    <w:rsid w:val="00406526"/>
    <w:rsid w:val="00406926"/>
    <w:rsid w:val="00406E0D"/>
    <w:rsid w:val="00406E10"/>
    <w:rsid w:val="00406FE9"/>
    <w:rsid w:val="004070EB"/>
    <w:rsid w:val="004072A5"/>
    <w:rsid w:val="00407371"/>
    <w:rsid w:val="00407501"/>
    <w:rsid w:val="00407F9A"/>
    <w:rsid w:val="00407FD3"/>
    <w:rsid w:val="0041068D"/>
    <w:rsid w:val="0041073F"/>
    <w:rsid w:val="0041074C"/>
    <w:rsid w:val="00410818"/>
    <w:rsid w:val="00410C48"/>
    <w:rsid w:val="00410E10"/>
    <w:rsid w:val="00410FC8"/>
    <w:rsid w:val="004117E4"/>
    <w:rsid w:val="004119CF"/>
    <w:rsid w:val="00411E3C"/>
    <w:rsid w:val="0041205C"/>
    <w:rsid w:val="00412463"/>
    <w:rsid w:val="004125CD"/>
    <w:rsid w:val="0041268A"/>
    <w:rsid w:val="0041271B"/>
    <w:rsid w:val="00412A92"/>
    <w:rsid w:val="0041302F"/>
    <w:rsid w:val="0041378B"/>
    <w:rsid w:val="00413895"/>
    <w:rsid w:val="00413993"/>
    <w:rsid w:val="00413A5F"/>
    <w:rsid w:val="00413B83"/>
    <w:rsid w:val="004144DB"/>
    <w:rsid w:val="004147B0"/>
    <w:rsid w:val="00414875"/>
    <w:rsid w:val="00414CCE"/>
    <w:rsid w:val="00414D00"/>
    <w:rsid w:val="0041520A"/>
    <w:rsid w:val="0041525A"/>
    <w:rsid w:val="00415323"/>
    <w:rsid w:val="00415329"/>
    <w:rsid w:val="0041537B"/>
    <w:rsid w:val="004154B3"/>
    <w:rsid w:val="004156EF"/>
    <w:rsid w:val="00415EA1"/>
    <w:rsid w:val="00415ED9"/>
    <w:rsid w:val="00415F26"/>
    <w:rsid w:val="0041621F"/>
    <w:rsid w:val="004163CD"/>
    <w:rsid w:val="004163DF"/>
    <w:rsid w:val="00416414"/>
    <w:rsid w:val="00416474"/>
    <w:rsid w:val="00416804"/>
    <w:rsid w:val="00416A13"/>
    <w:rsid w:val="00416AC9"/>
    <w:rsid w:val="00416B05"/>
    <w:rsid w:val="00416E45"/>
    <w:rsid w:val="00417384"/>
    <w:rsid w:val="00417483"/>
    <w:rsid w:val="00417689"/>
    <w:rsid w:val="0041776C"/>
    <w:rsid w:val="004178CF"/>
    <w:rsid w:val="00417BDB"/>
    <w:rsid w:val="004202DA"/>
    <w:rsid w:val="004202FD"/>
    <w:rsid w:val="00420382"/>
    <w:rsid w:val="004203AE"/>
    <w:rsid w:val="00420621"/>
    <w:rsid w:val="00420815"/>
    <w:rsid w:val="004209BB"/>
    <w:rsid w:val="0042100A"/>
    <w:rsid w:val="00421164"/>
    <w:rsid w:val="004211B8"/>
    <w:rsid w:val="00421584"/>
    <w:rsid w:val="0042166D"/>
    <w:rsid w:val="004216B3"/>
    <w:rsid w:val="00421852"/>
    <w:rsid w:val="00421989"/>
    <w:rsid w:val="00421BC0"/>
    <w:rsid w:val="00421F74"/>
    <w:rsid w:val="00422075"/>
    <w:rsid w:val="004228F7"/>
    <w:rsid w:val="00422A74"/>
    <w:rsid w:val="00422B9C"/>
    <w:rsid w:val="0042301B"/>
    <w:rsid w:val="00423024"/>
    <w:rsid w:val="004243AA"/>
    <w:rsid w:val="004243FB"/>
    <w:rsid w:val="004244E4"/>
    <w:rsid w:val="00424790"/>
    <w:rsid w:val="004247AC"/>
    <w:rsid w:val="00424B99"/>
    <w:rsid w:val="00424D6B"/>
    <w:rsid w:val="00424D97"/>
    <w:rsid w:val="00424F14"/>
    <w:rsid w:val="00425694"/>
    <w:rsid w:val="00426323"/>
    <w:rsid w:val="00426719"/>
    <w:rsid w:val="00426D96"/>
    <w:rsid w:val="0042705D"/>
    <w:rsid w:val="004272D4"/>
    <w:rsid w:val="004276CB"/>
    <w:rsid w:val="004277CA"/>
    <w:rsid w:val="00427B0D"/>
    <w:rsid w:val="0043020C"/>
    <w:rsid w:val="00430422"/>
    <w:rsid w:val="00430516"/>
    <w:rsid w:val="00430624"/>
    <w:rsid w:val="00430B22"/>
    <w:rsid w:val="00430F1D"/>
    <w:rsid w:val="00430FF2"/>
    <w:rsid w:val="00431228"/>
    <w:rsid w:val="004312A7"/>
    <w:rsid w:val="00431551"/>
    <w:rsid w:val="0043187D"/>
    <w:rsid w:val="004319A4"/>
    <w:rsid w:val="00431AB4"/>
    <w:rsid w:val="0043256A"/>
    <w:rsid w:val="00432595"/>
    <w:rsid w:val="00432B6C"/>
    <w:rsid w:val="004332BE"/>
    <w:rsid w:val="00433406"/>
    <w:rsid w:val="0043349C"/>
    <w:rsid w:val="004337B8"/>
    <w:rsid w:val="00433885"/>
    <w:rsid w:val="0043413D"/>
    <w:rsid w:val="00434152"/>
    <w:rsid w:val="0043438B"/>
    <w:rsid w:val="004344D0"/>
    <w:rsid w:val="00434528"/>
    <w:rsid w:val="00434723"/>
    <w:rsid w:val="004348A7"/>
    <w:rsid w:val="00434A76"/>
    <w:rsid w:val="00434CBC"/>
    <w:rsid w:val="00435486"/>
    <w:rsid w:val="00435552"/>
    <w:rsid w:val="004357AA"/>
    <w:rsid w:val="00435C08"/>
    <w:rsid w:val="00435D19"/>
    <w:rsid w:val="00435D3A"/>
    <w:rsid w:val="00435EE5"/>
    <w:rsid w:val="00435F99"/>
    <w:rsid w:val="0043611A"/>
    <w:rsid w:val="0043629A"/>
    <w:rsid w:val="00436E46"/>
    <w:rsid w:val="00436E76"/>
    <w:rsid w:val="0043719D"/>
    <w:rsid w:val="00437423"/>
    <w:rsid w:val="00437548"/>
    <w:rsid w:val="004378EA"/>
    <w:rsid w:val="004379A9"/>
    <w:rsid w:val="00437A27"/>
    <w:rsid w:val="00437AD7"/>
    <w:rsid w:val="00440073"/>
    <w:rsid w:val="0044009C"/>
    <w:rsid w:val="00440362"/>
    <w:rsid w:val="004405BE"/>
    <w:rsid w:val="00440644"/>
    <w:rsid w:val="0044081A"/>
    <w:rsid w:val="00440E05"/>
    <w:rsid w:val="00440E38"/>
    <w:rsid w:val="00440E96"/>
    <w:rsid w:val="00441151"/>
    <w:rsid w:val="004424B7"/>
    <w:rsid w:val="0044265A"/>
    <w:rsid w:val="004429D7"/>
    <w:rsid w:val="00442AC9"/>
    <w:rsid w:val="00442D40"/>
    <w:rsid w:val="00443109"/>
    <w:rsid w:val="00443452"/>
    <w:rsid w:val="00443580"/>
    <w:rsid w:val="00443E67"/>
    <w:rsid w:val="00444548"/>
    <w:rsid w:val="0044461D"/>
    <w:rsid w:val="0044473E"/>
    <w:rsid w:val="00444750"/>
    <w:rsid w:val="0044489B"/>
    <w:rsid w:val="00444B2D"/>
    <w:rsid w:val="00444B66"/>
    <w:rsid w:val="00445020"/>
    <w:rsid w:val="004450C3"/>
    <w:rsid w:val="004450C4"/>
    <w:rsid w:val="004454FD"/>
    <w:rsid w:val="00445532"/>
    <w:rsid w:val="00445D6F"/>
    <w:rsid w:val="00445DA9"/>
    <w:rsid w:val="00446530"/>
    <w:rsid w:val="004465A0"/>
    <w:rsid w:val="0044668F"/>
    <w:rsid w:val="0044672B"/>
    <w:rsid w:val="00446766"/>
    <w:rsid w:val="00446925"/>
    <w:rsid w:val="00446FC1"/>
    <w:rsid w:val="0044707F"/>
    <w:rsid w:val="004473A4"/>
    <w:rsid w:val="004473EA"/>
    <w:rsid w:val="0044764D"/>
    <w:rsid w:val="00447655"/>
    <w:rsid w:val="0044777E"/>
    <w:rsid w:val="004479DF"/>
    <w:rsid w:val="00447BEF"/>
    <w:rsid w:val="00447CDA"/>
    <w:rsid w:val="00447D0D"/>
    <w:rsid w:val="00447D45"/>
    <w:rsid w:val="00447D90"/>
    <w:rsid w:val="00447F87"/>
    <w:rsid w:val="00450112"/>
    <w:rsid w:val="0045075B"/>
    <w:rsid w:val="00450812"/>
    <w:rsid w:val="004508A4"/>
    <w:rsid w:val="0045095A"/>
    <w:rsid w:val="00450DD2"/>
    <w:rsid w:val="0045138C"/>
    <w:rsid w:val="0045193B"/>
    <w:rsid w:val="0045198F"/>
    <w:rsid w:val="00451BD5"/>
    <w:rsid w:val="00451E60"/>
    <w:rsid w:val="00451F72"/>
    <w:rsid w:val="0045235B"/>
    <w:rsid w:val="00452489"/>
    <w:rsid w:val="00452541"/>
    <w:rsid w:val="00452797"/>
    <w:rsid w:val="004529A7"/>
    <w:rsid w:val="00452EB3"/>
    <w:rsid w:val="00452F10"/>
    <w:rsid w:val="00452F82"/>
    <w:rsid w:val="0045325E"/>
    <w:rsid w:val="0045355F"/>
    <w:rsid w:val="00453A6C"/>
    <w:rsid w:val="00453B2D"/>
    <w:rsid w:val="00453F95"/>
    <w:rsid w:val="0045442A"/>
    <w:rsid w:val="004544ED"/>
    <w:rsid w:val="0045491A"/>
    <w:rsid w:val="004549E0"/>
    <w:rsid w:val="00454E05"/>
    <w:rsid w:val="0045513B"/>
    <w:rsid w:val="00455249"/>
    <w:rsid w:val="00455292"/>
    <w:rsid w:val="00455552"/>
    <w:rsid w:val="0045572F"/>
    <w:rsid w:val="00455E68"/>
    <w:rsid w:val="00456475"/>
    <w:rsid w:val="0045658E"/>
    <w:rsid w:val="0045689F"/>
    <w:rsid w:val="00456ADE"/>
    <w:rsid w:val="00456C2C"/>
    <w:rsid w:val="00456CA3"/>
    <w:rsid w:val="00456CD1"/>
    <w:rsid w:val="00456FD3"/>
    <w:rsid w:val="0045744C"/>
    <w:rsid w:val="004574AB"/>
    <w:rsid w:val="0045757B"/>
    <w:rsid w:val="0045769E"/>
    <w:rsid w:val="004576C0"/>
    <w:rsid w:val="004576F1"/>
    <w:rsid w:val="00457A43"/>
    <w:rsid w:val="00457CA2"/>
    <w:rsid w:val="00457D87"/>
    <w:rsid w:val="00457EEC"/>
    <w:rsid w:val="00460124"/>
    <w:rsid w:val="0046028A"/>
    <w:rsid w:val="00460985"/>
    <w:rsid w:val="00460C63"/>
    <w:rsid w:val="00460F21"/>
    <w:rsid w:val="00461550"/>
    <w:rsid w:val="00461597"/>
    <w:rsid w:val="004617B2"/>
    <w:rsid w:val="00461E11"/>
    <w:rsid w:val="00461F16"/>
    <w:rsid w:val="00462613"/>
    <w:rsid w:val="00462AE4"/>
    <w:rsid w:val="00462B38"/>
    <w:rsid w:val="00462D99"/>
    <w:rsid w:val="00462E73"/>
    <w:rsid w:val="004632F9"/>
    <w:rsid w:val="0046333E"/>
    <w:rsid w:val="004633FB"/>
    <w:rsid w:val="00463625"/>
    <w:rsid w:val="00463AD2"/>
    <w:rsid w:val="00463CDE"/>
    <w:rsid w:val="0046451E"/>
    <w:rsid w:val="004645C1"/>
    <w:rsid w:val="004646C3"/>
    <w:rsid w:val="00464ADD"/>
    <w:rsid w:val="00464BFC"/>
    <w:rsid w:val="00465099"/>
    <w:rsid w:val="00465382"/>
    <w:rsid w:val="004653F7"/>
    <w:rsid w:val="004656C6"/>
    <w:rsid w:val="0046579B"/>
    <w:rsid w:val="00465B5F"/>
    <w:rsid w:val="00465C22"/>
    <w:rsid w:val="00465EFF"/>
    <w:rsid w:val="00466512"/>
    <w:rsid w:val="00466612"/>
    <w:rsid w:val="004668D0"/>
    <w:rsid w:val="00466C36"/>
    <w:rsid w:val="00466EE7"/>
    <w:rsid w:val="00467003"/>
    <w:rsid w:val="004670B5"/>
    <w:rsid w:val="004671E9"/>
    <w:rsid w:val="00467302"/>
    <w:rsid w:val="00467365"/>
    <w:rsid w:val="004678D2"/>
    <w:rsid w:val="00467BFD"/>
    <w:rsid w:val="00467D47"/>
    <w:rsid w:val="00470582"/>
    <w:rsid w:val="00470CE3"/>
    <w:rsid w:val="00470D62"/>
    <w:rsid w:val="00470D90"/>
    <w:rsid w:val="00470F0D"/>
    <w:rsid w:val="00471155"/>
    <w:rsid w:val="00471477"/>
    <w:rsid w:val="004715FB"/>
    <w:rsid w:val="00471615"/>
    <w:rsid w:val="0047174E"/>
    <w:rsid w:val="004718DF"/>
    <w:rsid w:val="00471CE3"/>
    <w:rsid w:val="00471DF4"/>
    <w:rsid w:val="00472112"/>
    <w:rsid w:val="004723F3"/>
    <w:rsid w:val="004724FC"/>
    <w:rsid w:val="004729DA"/>
    <w:rsid w:val="00472E5C"/>
    <w:rsid w:val="004730ED"/>
    <w:rsid w:val="004732C2"/>
    <w:rsid w:val="004736EE"/>
    <w:rsid w:val="00473AC5"/>
    <w:rsid w:val="00473D95"/>
    <w:rsid w:val="00474219"/>
    <w:rsid w:val="00474317"/>
    <w:rsid w:val="004745A1"/>
    <w:rsid w:val="00474899"/>
    <w:rsid w:val="00474B40"/>
    <w:rsid w:val="00474FFF"/>
    <w:rsid w:val="00475157"/>
    <w:rsid w:val="0047544F"/>
    <w:rsid w:val="0047547E"/>
    <w:rsid w:val="004754FA"/>
    <w:rsid w:val="00475608"/>
    <w:rsid w:val="00475651"/>
    <w:rsid w:val="004757D5"/>
    <w:rsid w:val="00475917"/>
    <w:rsid w:val="0047619C"/>
    <w:rsid w:val="00476372"/>
    <w:rsid w:val="004763F6"/>
    <w:rsid w:val="004768D0"/>
    <w:rsid w:val="00476AD4"/>
    <w:rsid w:val="00476F27"/>
    <w:rsid w:val="00477A4B"/>
    <w:rsid w:val="00477C6C"/>
    <w:rsid w:val="00477E09"/>
    <w:rsid w:val="00477E5E"/>
    <w:rsid w:val="00477F0D"/>
    <w:rsid w:val="004800D9"/>
    <w:rsid w:val="00480460"/>
    <w:rsid w:val="00480822"/>
    <w:rsid w:val="004808E6"/>
    <w:rsid w:val="00480D2A"/>
    <w:rsid w:val="00481525"/>
    <w:rsid w:val="004818D6"/>
    <w:rsid w:val="00481AF6"/>
    <w:rsid w:val="00481B5E"/>
    <w:rsid w:val="00481E42"/>
    <w:rsid w:val="00482345"/>
    <w:rsid w:val="00482364"/>
    <w:rsid w:val="00482517"/>
    <w:rsid w:val="0048261E"/>
    <w:rsid w:val="004828FF"/>
    <w:rsid w:val="00482AF6"/>
    <w:rsid w:val="00482F32"/>
    <w:rsid w:val="0048308E"/>
    <w:rsid w:val="004836AE"/>
    <w:rsid w:val="004836C6"/>
    <w:rsid w:val="0048386A"/>
    <w:rsid w:val="00483C0B"/>
    <w:rsid w:val="00484189"/>
    <w:rsid w:val="00484212"/>
    <w:rsid w:val="00484478"/>
    <w:rsid w:val="00484A9C"/>
    <w:rsid w:val="00484C03"/>
    <w:rsid w:val="00484ECB"/>
    <w:rsid w:val="0048508F"/>
    <w:rsid w:val="004853AF"/>
    <w:rsid w:val="00485D07"/>
    <w:rsid w:val="004861CB"/>
    <w:rsid w:val="00486A80"/>
    <w:rsid w:val="00486D72"/>
    <w:rsid w:val="00486DFB"/>
    <w:rsid w:val="00486F4E"/>
    <w:rsid w:val="004872BC"/>
    <w:rsid w:val="00487596"/>
    <w:rsid w:val="00487842"/>
    <w:rsid w:val="00487E00"/>
    <w:rsid w:val="00487E51"/>
    <w:rsid w:val="00487F04"/>
    <w:rsid w:val="00487F7D"/>
    <w:rsid w:val="0049064B"/>
    <w:rsid w:val="0049086B"/>
    <w:rsid w:val="0049096D"/>
    <w:rsid w:val="0049097C"/>
    <w:rsid w:val="00490C40"/>
    <w:rsid w:val="00490DBA"/>
    <w:rsid w:val="00490F56"/>
    <w:rsid w:val="00490F71"/>
    <w:rsid w:val="00491169"/>
    <w:rsid w:val="00491386"/>
    <w:rsid w:val="00491399"/>
    <w:rsid w:val="004913A1"/>
    <w:rsid w:val="004913CA"/>
    <w:rsid w:val="00491771"/>
    <w:rsid w:val="004917CC"/>
    <w:rsid w:val="00491960"/>
    <w:rsid w:val="00491B8C"/>
    <w:rsid w:val="00491CEC"/>
    <w:rsid w:val="00491EC9"/>
    <w:rsid w:val="00492413"/>
    <w:rsid w:val="0049248F"/>
    <w:rsid w:val="004926FD"/>
    <w:rsid w:val="00492704"/>
    <w:rsid w:val="00492C88"/>
    <w:rsid w:val="00492EA9"/>
    <w:rsid w:val="00492FEB"/>
    <w:rsid w:val="00493DFA"/>
    <w:rsid w:val="00493ECA"/>
    <w:rsid w:val="004942BF"/>
    <w:rsid w:val="00494646"/>
    <w:rsid w:val="004946B8"/>
    <w:rsid w:val="004948CF"/>
    <w:rsid w:val="00494BB9"/>
    <w:rsid w:val="00494BCF"/>
    <w:rsid w:val="00495054"/>
    <w:rsid w:val="00495786"/>
    <w:rsid w:val="00495C0B"/>
    <w:rsid w:val="00496277"/>
    <w:rsid w:val="0049641B"/>
    <w:rsid w:val="004964F9"/>
    <w:rsid w:val="00496A89"/>
    <w:rsid w:val="00496C62"/>
    <w:rsid w:val="004974E8"/>
    <w:rsid w:val="004976C6"/>
    <w:rsid w:val="004979A7"/>
    <w:rsid w:val="00497D36"/>
    <w:rsid w:val="00497EC0"/>
    <w:rsid w:val="004A022A"/>
    <w:rsid w:val="004A0465"/>
    <w:rsid w:val="004A0627"/>
    <w:rsid w:val="004A0779"/>
    <w:rsid w:val="004A0C46"/>
    <w:rsid w:val="004A0C90"/>
    <w:rsid w:val="004A0CBC"/>
    <w:rsid w:val="004A0D4C"/>
    <w:rsid w:val="004A0D79"/>
    <w:rsid w:val="004A0E1D"/>
    <w:rsid w:val="004A0EF0"/>
    <w:rsid w:val="004A1154"/>
    <w:rsid w:val="004A136C"/>
    <w:rsid w:val="004A169F"/>
    <w:rsid w:val="004A1ADC"/>
    <w:rsid w:val="004A1B9F"/>
    <w:rsid w:val="004A1E58"/>
    <w:rsid w:val="004A1FAD"/>
    <w:rsid w:val="004A1FCE"/>
    <w:rsid w:val="004A21B4"/>
    <w:rsid w:val="004A222E"/>
    <w:rsid w:val="004A25B1"/>
    <w:rsid w:val="004A25E3"/>
    <w:rsid w:val="004A2704"/>
    <w:rsid w:val="004A27E2"/>
    <w:rsid w:val="004A2A97"/>
    <w:rsid w:val="004A2D5B"/>
    <w:rsid w:val="004A2FD8"/>
    <w:rsid w:val="004A3036"/>
    <w:rsid w:val="004A3300"/>
    <w:rsid w:val="004A3597"/>
    <w:rsid w:val="004A3A21"/>
    <w:rsid w:val="004A3A95"/>
    <w:rsid w:val="004A3B91"/>
    <w:rsid w:val="004A40C7"/>
    <w:rsid w:val="004A44E0"/>
    <w:rsid w:val="004A46A1"/>
    <w:rsid w:val="004A47A3"/>
    <w:rsid w:val="004A49AA"/>
    <w:rsid w:val="004A4BC7"/>
    <w:rsid w:val="004A4C94"/>
    <w:rsid w:val="004A5827"/>
    <w:rsid w:val="004A5A6E"/>
    <w:rsid w:val="004A5F62"/>
    <w:rsid w:val="004A60E9"/>
    <w:rsid w:val="004A612F"/>
    <w:rsid w:val="004A6391"/>
    <w:rsid w:val="004A63E7"/>
    <w:rsid w:val="004A6582"/>
    <w:rsid w:val="004A65D0"/>
    <w:rsid w:val="004A6DF8"/>
    <w:rsid w:val="004A6E22"/>
    <w:rsid w:val="004A6E98"/>
    <w:rsid w:val="004A7055"/>
    <w:rsid w:val="004A7695"/>
    <w:rsid w:val="004A77B1"/>
    <w:rsid w:val="004A7A47"/>
    <w:rsid w:val="004A7C93"/>
    <w:rsid w:val="004B02CF"/>
    <w:rsid w:val="004B0919"/>
    <w:rsid w:val="004B091D"/>
    <w:rsid w:val="004B0D94"/>
    <w:rsid w:val="004B0E7D"/>
    <w:rsid w:val="004B0EE7"/>
    <w:rsid w:val="004B121A"/>
    <w:rsid w:val="004B126C"/>
    <w:rsid w:val="004B130F"/>
    <w:rsid w:val="004B1384"/>
    <w:rsid w:val="004B1461"/>
    <w:rsid w:val="004B14D1"/>
    <w:rsid w:val="004B14DE"/>
    <w:rsid w:val="004B159E"/>
    <w:rsid w:val="004B17A3"/>
    <w:rsid w:val="004B18A7"/>
    <w:rsid w:val="004B1E02"/>
    <w:rsid w:val="004B2272"/>
    <w:rsid w:val="004B22CD"/>
    <w:rsid w:val="004B25DC"/>
    <w:rsid w:val="004B2875"/>
    <w:rsid w:val="004B28CF"/>
    <w:rsid w:val="004B2C90"/>
    <w:rsid w:val="004B2D32"/>
    <w:rsid w:val="004B2FA5"/>
    <w:rsid w:val="004B3D8F"/>
    <w:rsid w:val="004B3E11"/>
    <w:rsid w:val="004B3FB1"/>
    <w:rsid w:val="004B4636"/>
    <w:rsid w:val="004B4674"/>
    <w:rsid w:val="004B4BF8"/>
    <w:rsid w:val="004B4D14"/>
    <w:rsid w:val="004B4DFB"/>
    <w:rsid w:val="004B5CC0"/>
    <w:rsid w:val="004B5CE3"/>
    <w:rsid w:val="004B5D2F"/>
    <w:rsid w:val="004B607C"/>
    <w:rsid w:val="004B62A8"/>
    <w:rsid w:val="004B63F8"/>
    <w:rsid w:val="004B65EE"/>
    <w:rsid w:val="004B6B95"/>
    <w:rsid w:val="004B6C3F"/>
    <w:rsid w:val="004B712A"/>
    <w:rsid w:val="004B717F"/>
    <w:rsid w:val="004B7585"/>
    <w:rsid w:val="004B79D9"/>
    <w:rsid w:val="004B7BE2"/>
    <w:rsid w:val="004B7C3B"/>
    <w:rsid w:val="004B7F3F"/>
    <w:rsid w:val="004C02F1"/>
    <w:rsid w:val="004C0993"/>
    <w:rsid w:val="004C09E2"/>
    <w:rsid w:val="004C0AAD"/>
    <w:rsid w:val="004C0AC9"/>
    <w:rsid w:val="004C0C01"/>
    <w:rsid w:val="004C0C7A"/>
    <w:rsid w:val="004C0F1C"/>
    <w:rsid w:val="004C150F"/>
    <w:rsid w:val="004C184D"/>
    <w:rsid w:val="004C1CCC"/>
    <w:rsid w:val="004C1D17"/>
    <w:rsid w:val="004C1F02"/>
    <w:rsid w:val="004C2066"/>
    <w:rsid w:val="004C20C2"/>
    <w:rsid w:val="004C24DA"/>
    <w:rsid w:val="004C2685"/>
    <w:rsid w:val="004C2693"/>
    <w:rsid w:val="004C3426"/>
    <w:rsid w:val="004C385A"/>
    <w:rsid w:val="004C392D"/>
    <w:rsid w:val="004C3D4D"/>
    <w:rsid w:val="004C3F38"/>
    <w:rsid w:val="004C43A3"/>
    <w:rsid w:val="004C458F"/>
    <w:rsid w:val="004C45FE"/>
    <w:rsid w:val="004C4A5D"/>
    <w:rsid w:val="004C4CC0"/>
    <w:rsid w:val="004C4CD6"/>
    <w:rsid w:val="004C4EA5"/>
    <w:rsid w:val="004C4F68"/>
    <w:rsid w:val="004C53BB"/>
    <w:rsid w:val="004C58B0"/>
    <w:rsid w:val="004C59B1"/>
    <w:rsid w:val="004C59FB"/>
    <w:rsid w:val="004C5E42"/>
    <w:rsid w:val="004C5EAD"/>
    <w:rsid w:val="004C6194"/>
    <w:rsid w:val="004C6219"/>
    <w:rsid w:val="004C69C1"/>
    <w:rsid w:val="004C6DB8"/>
    <w:rsid w:val="004C6F54"/>
    <w:rsid w:val="004C6F8E"/>
    <w:rsid w:val="004C70BA"/>
    <w:rsid w:val="004C785A"/>
    <w:rsid w:val="004D0043"/>
    <w:rsid w:val="004D0059"/>
    <w:rsid w:val="004D00DD"/>
    <w:rsid w:val="004D0473"/>
    <w:rsid w:val="004D06CA"/>
    <w:rsid w:val="004D0A9F"/>
    <w:rsid w:val="004D0F8F"/>
    <w:rsid w:val="004D12B9"/>
    <w:rsid w:val="004D13BF"/>
    <w:rsid w:val="004D13D4"/>
    <w:rsid w:val="004D13F4"/>
    <w:rsid w:val="004D15C0"/>
    <w:rsid w:val="004D170D"/>
    <w:rsid w:val="004D1AA9"/>
    <w:rsid w:val="004D1AAD"/>
    <w:rsid w:val="004D20F0"/>
    <w:rsid w:val="004D221E"/>
    <w:rsid w:val="004D24DD"/>
    <w:rsid w:val="004D29CE"/>
    <w:rsid w:val="004D2A41"/>
    <w:rsid w:val="004D2D63"/>
    <w:rsid w:val="004D30FE"/>
    <w:rsid w:val="004D3254"/>
    <w:rsid w:val="004D346C"/>
    <w:rsid w:val="004D36A9"/>
    <w:rsid w:val="004D3AA3"/>
    <w:rsid w:val="004D3AEC"/>
    <w:rsid w:val="004D3B01"/>
    <w:rsid w:val="004D3CE7"/>
    <w:rsid w:val="004D3CF7"/>
    <w:rsid w:val="004D41CB"/>
    <w:rsid w:val="004D45CB"/>
    <w:rsid w:val="004D4A39"/>
    <w:rsid w:val="004D53E3"/>
    <w:rsid w:val="004D583D"/>
    <w:rsid w:val="004D5FAF"/>
    <w:rsid w:val="004D6299"/>
    <w:rsid w:val="004D6310"/>
    <w:rsid w:val="004D65BC"/>
    <w:rsid w:val="004D67CD"/>
    <w:rsid w:val="004D6868"/>
    <w:rsid w:val="004D691E"/>
    <w:rsid w:val="004D6DDD"/>
    <w:rsid w:val="004D6FCE"/>
    <w:rsid w:val="004D709D"/>
    <w:rsid w:val="004D744A"/>
    <w:rsid w:val="004D751E"/>
    <w:rsid w:val="004E00CE"/>
    <w:rsid w:val="004E0695"/>
    <w:rsid w:val="004E09CA"/>
    <w:rsid w:val="004E0B68"/>
    <w:rsid w:val="004E0D8E"/>
    <w:rsid w:val="004E0F83"/>
    <w:rsid w:val="004E110C"/>
    <w:rsid w:val="004E1152"/>
    <w:rsid w:val="004E197D"/>
    <w:rsid w:val="004E1B44"/>
    <w:rsid w:val="004E1B4C"/>
    <w:rsid w:val="004E1D59"/>
    <w:rsid w:val="004E1E5F"/>
    <w:rsid w:val="004E1E81"/>
    <w:rsid w:val="004E21FC"/>
    <w:rsid w:val="004E2839"/>
    <w:rsid w:val="004E293A"/>
    <w:rsid w:val="004E2BED"/>
    <w:rsid w:val="004E2D78"/>
    <w:rsid w:val="004E2FC9"/>
    <w:rsid w:val="004E2FFC"/>
    <w:rsid w:val="004E311B"/>
    <w:rsid w:val="004E34AC"/>
    <w:rsid w:val="004E353E"/>
    <w:rsid w:val="004E3866"/>
    <w:rsid w:val="004E38D2"/>
    <w:rsid w:val="004E3C50"/>
    <w:rsid w:val="004E3FA2"/>
    <w:rsid w:val="004E4077"/>
    <w:rsid w:val="004E4318"/>
    <w:rsid w:val="004E4B1D"/>
    <w:rsid w:val="004E4B9E"/>
    <w:rsid w:val="004E4EA6"/>
    <w:rsid w:val="004E4EB5"/>
    <w:rsid w:val="004E573D"/>
    <w:rsid w:val="004E58E5"/>
    <w:rsid w:val="004E5BB7"/>
    <w:rsid w:val="004E5BFD"/>
    <w:rsid w:val="004E5D01"/>
    <w:rsid w:val="004E5D3E"/>
    <w:rsid w:val="004E5E64"/>
    <w:rsid w:val="004E5F53"/>
    <w:rsid w:val="004E5FB8"/>
    <w:rsid w:val="004E61FD"/>
    <w:rsid w:val="004E69B1"/>
    <w:rsid w:val="004E6B3F"/>
    <w:rsid w:val="004E6C95"/>
    <w:rsid w:val="004E6D13"/>
    <w:rsid w:val="004E6D91"/>
    <w:rsid w:val="004E6FF2"/>
    <w:rsid w:val="004E718D"/>
    <w:rsid w:val="004E77DA"/>
    <w:rsid w:val="004E7B3A"/>
    <w:rsid w:val="004E7F06"/>
    <w:rsid w:val="004F0204"/>
    <w:rsid w:val="004F02CE"/>
    <w:rsid w:val="004F0410"/>
    <w:rsid w:val="004F0728"/>
    <w:rsid w:val="004F0949"/>
    <w:rsid w:val="004F0ACB"/>
    <w:rsid w:val="004F11A2"/>
    <w:rsid w:val="004F1307"/>
    <w:rsid w:val="004F1376"/>
    <w:rsid w:val="004F1B15"/>
    <w:rsid w:val="004F1BE6"/>
    <w:rsid w:val="004F1C35"/>
    <w:rsid w:val="004F1C4F"/>
    <w:rsid w:val="004F1C9B"/>
    <w:rsid w:val="004F1F22"/>
    <w:rsid w:val="004F2040"/>
    <w:rsid w:val="004F25A3"/>
    <w:rsid w:val="004F27C5"/>
    <w:rsid w:val="004F28A1"/>
    <w:rsid w:val="004F29FC"/>
    <w:rsid w:val="004F2F11"/>
    <w:rsid w:val="004F2F12"/>
    <w:rsid w:val="004F3101"/>
    <w:rsid w:val="004F325F"/>
    <w:rsid w:val="004F333F"/>
    <w:rsid w:val="004F36C1"/>
    <w:rsid w:val="004F3AC9"/>
    <w:rsid w:val="004F3B88"/>
    <w:rsid w:val="004F411F"/>
    <w:rsid w:val="004F4178"/>
    <w:rsid w:val="004F42F5"/>
    <w:rsid w:val="004F4D60"/>
    <w:rsid w:val="004F50AA"/>
    <w:rsid w:val="004F50F7"/>
    <w:rsid w:val="004F517D"/>
    <w:rsid w:val="004F5577"/>
    <w:rsid w:val="004F55D4"/>
    <w:rsid w:val="004F577B"/>
    <w:rsid w:val="004F5A84"/>
    <w:rsid w:val="004F63C0"/>
    <w:rsid w:val="004F657B"/>
    <w:rsid w:val="004F668D"/>
    <w:rsid w:val="004F679E"/>
    <w:rsid w:val="004F6D5E"/>
    <w:rsid w:val="004F73F6"/>
    <w:rsid w:val="004F79E0"/>
    <w:rsid w:val="005000B9"/>
    <w:rsid w:val="005000D2"/>
    <w:rsid w:val="00500414"/>
    <w:rsid w:val="005008B2"/>
    <w:rsid w:val="0050095C"/>
    <w:rsid w:val="00500FB7"/>
    <w:rsid w:val="00500FCE"/>
    <w:rsid w:val="00501011"/>
    <w:rsid w:val="0050127E"/>
    <w:rsid w:val="0050199C"/>
    <w:rsid w:val="00502002"/>
    <w:rsid w:val="005021BD"/>
    <w:rsid w:val="00502777"/>
    <w:rsid w:val="005028BE"/>
    <w:rsid w:val="00502C78"/>
    <w:rsid w:val="00503231"/>
    <w:rsid w:val="005036D8"/>
    <w:rsid w:val="00503A91"/>
    <w:rsid w:val="00503EF3"/>
    <w:rsid w:val="0050437C"/>
    <w:rsid w:val="00504943"/>
    <w:rsid w:val="00504963"/>
    <w:rsid w:val="0050501F"/>
    <w:rsid w:val="0050525D"/>
    <w:rsid w:val="0050530F"/>
    <w:rsid w:val="00505352"/>
    <w:rsid w:val="005056B3"/>
    <w:rsid w:val="00505899"/>
    <w:rsid w:val="00505A79"/>
    <w:rsid w:val="00505AFF"/>
    <w:rsid w:val="0050608F"/>
    <w:rsid w:val="005061F0"/>
    <w:rsid w:val="0050623D"/>
    <w:rsid w:val="00506800"/>
    <w:rsid w:val="00506C41"/>
    <w:rsid w:val="00506DCE"/>
    <w:rsid w:val="00506FA8"/>
    <w:rsid w:val="005072E2"/>
    <w:rsid w:val="00507549"/>
    <w:rsid w:val="005077E7"/>
    <w:rsid w:val="00507FAC"/>
    <w:rsid w:val="005100EE"/>
    <w:rsid w:val="005104F9"/>
    <w:rsid w:val="00510540"/>
    <w:rsid w:val="005105CD"/>
    <w:rsid w:val="00510628"/>
    <w:rsid w:val="0051081B"/>
    <w:rsid w:val="00510B0B"/>
    <w:rsid w:val="00510DBA"/>
    <w:rsid w:val="00510E29"/>
    <w:rsid w:val="00510FEB"/>
    <w:rsid w:val="00511CEE"/>
    <w:rsid w:val="00511CF3"/>
    <w:rsid w:val="00511D2E"/>
    <w:rsid w:val="00511D30"/>
    <w:rsid w:val="00511FD3"/>
    <w:rsid w:val="005123DE"/>
    <w:rsid w:val="0051244B"/>
    <w:rsid w:val="00512B7D"/>
    <w:rsid w:val="00512D68"/>
    <w:rsid w:val="005134CE"/>
    <w:rsid w:val="0051387D"/>
    <w:rsid w:val="00513A85"/>
    <w:rsid w:val="00513A89"/>
    <w:rsid w:val="005140D9"/>
    <w:rsid w:val="0051419A"/>
    <w:rsid w:val="005142BB"/>
    <w:rsid w:val="005147D6"/>
    <w:rsid w:val="00514A98"/>
    <w:rsid w:val="00514C45"/>
    <w:rsid w:val="00514C5A"/>
    <w:rsid w:val="00514E19"/>
    <w:rsid w:val="00514F09"/>
    <w:rsid w:val="00515050"/>
    <w:rsid w:val="00515056"/>
    <w:rsid w:val="0051517F"/>
    <w:rsid w:val="005152B1"/>
    <w:rsid w:val="00515389"/>
    <w:rsid w:val="0051548C"/>
    <w:rsid w:val="0051577C"/>
    <w:rsid w:val="00515B3C"/>
    <w:rsid w:val="00515D8C"/>
    <w:rsid w:val="00515EF4"/>
    <w:rsid w:val="0051645E"/>
    <w:rsid w:val="00516775"/>
    <w:rsid w:val="00516A06"/>
    <w:rsid w:val="00516AEB"/>
    <w:rsid w:val="00516D59"/>
    <w:rsid w:val="0051711B"/>
    <w:rsid w:val="005171BA"/>
    <w:rsid w:val="0051720F"/>
    <w:rsid w:val="005173A0"/>
    <w:rsid w:val="00517682"/>
    <w:rsid w:val="005179D7"/>
    <w:rsid w:val="00517F21"/>
    <w:rsid w:val="00520CD6"/>
    <w:rsid w:val="00520CE4"/>
    <w:rsid w:val="00520DD6"/>
    <w:rsid w:val="005213C7"/>
    <w:rsid w:val="00521630"/>
    <w:rsid w:val="00521726"/>
    <w:rsid w:val="00521733"/>
    <w:rsid w:val="00521C3F"/>
    <w:rsid w:val="00521E51"/>
    <w:rsid w:val="00521F00"/>
    <w:rsid w:val="00522087"/>
    <w:rsid w:val="005220C2"/>
    <w:rsid w:val="00522A4D"/>
    <w:rsid w:val="00522F38"/>
    <w:rsid w:val="005232B5"/>
    <w:rsid w:val="00523467"/>
    <w:rsid w:val="00523BD1"/>
    <w:rsid w:val="00523C73"/>
    <w:rsid w:val="00523E08"/>
    <w:rsid w:val="00523F37"/>
    <w:rsid w:val="00523FAB"/>
    <w:rsid w:val="005241EC"/>
    <w:rsid w:val="005241F4"/>
    <w:rsid w:val="00524584"/>
    <w:rsid w:val="00525503"/>
    <w:rsid w:val="00525796"/>
    <w:rsid w:val="00525804"/>
    <w:rsid w:val="00525B2D"/>
    <w:rsid w:val="005264C8"/>
    <w:rsid w:val="00526665"/>
    <w:rsid w:val="00526892"/>
    <w:rsid w:val="00526BE8"/>
    <w:rsid w:val="00526C10"/>
    <w:rsid w:val="005274D7"/>
    <w:rsid w:val="00527AA1"/>
    <w:rsid w:val="00527EB8"/>
    <w:rsid w:val="00530429"/>
    <w:rsid w:val="005309A0"/>
    <w:rsid w:val="00530C0C"/>
    <w:rsid w:val="00530F31"/>
    <w:rsid w:val="0053185B"/>
    <w:rsid w:val="0053223B"/>
    <w:rsid w:val="00532340"/>
    <w:rsid w:val="00532877"/>
    <w:rsid w:val="00532946"/>
    <w:rsid w:val="00532A1C"/>
    <w:rsid w:val="00532C24"/>
    <w:rsid w:val="0053375A"/>
    <w:rsid w:val="00533A2F"/>
    <w:rsid w:val="00533B9E"/>
    <w:rsid w:val="00533DF5"/>
    <w:rsid w:val="00533EA9"/>
    <w:rsid w:val="00533F37"/>
    <w:rsid w:val="00533F8A"/>
    <w:rsid w:val="00534032"/>
    <w:rsid w:val="005341A9"/>
    <w:rsid w:val="0053439C"/>
    <w:rsid w:val="00534437"/>
    <w:rsid w:val="00534685"/>
    <w:rsid w:val="00534C6F"/>
    <w:rsid w:val="00535ABF"/>
    <w:rsid w:val="00535D11"/>
    <w:rsid w:val="00535EBD"/>
    <w:rsid w:val="00535F87"/>
    <w:rsid w:val="00536320"/>
    <w:rsid w:val="005365E7"/>
    <w:rsid w:val="00536727"/>
    <w:rsid w:val="00536840"/>
    <w:rsid w:val="00536C5F"/>
    <w:rsid w:val="00536D2D"/>
    <w:rsid w:val="00536E08"/>
    <w:rsid w:val="005370CE"/>
    <w:rsid w:val="0053755C"/>
    <w:rsid w:val="0053767D"/>
    <w:rsid w:val="0054072A"/>
    <w:rsid w:val="00540DBB"/>
    <w:rsid w:val="00540E14"/>
    <w:rsid w:val="00540F27"/>
    <w:rsid w:val="00541035"/>
    <w:rsid w:val="005412E0"/>
    <w:rsid w:val="0054132D"/>
    <w:rsid w:val="00541660"/>
    <w:rsid w:val="00541FAA"/>
    <w:rsid w:val="005420A9"/>
    <w:rsid w:val="005420EC"/>
    <w:rsid w:val="005427E0"/>
    <w:rsid w:val="0054284E"/>
    <w:rsid w:val="00542CE0"/>
    <w:rsid w:val="00542F54"/>
    <w:rsid w:val="00543274"/>
    <w:rsid w:val="00543EEB"/>
    <w:rsid w:val="0054405D"/>
    <w:rsid w:val="00544371"/>
    <w:rsid w:val="00544562"/>
    <w:rsid w:val="00544657"/>
    <w:rsid w:val="0054497C"/>
    <w:rsid w:val="00544D1F"/>
    <w:rsid w:val="00544FCF"/>
    <w:rsid w:val="005451A5"/>
    <w:rsid w:val="00545251"/>
    <w:rsid w:val="00545470"/>
    <w:rsid w:val="00545486"/>
    <w:rsid w:val="005455E9"/>
    <w:rsid w:val="005455EF"/>
    <w:rsid w:val="00545925"/>
    <w:rsid w:val="00545F67"/>
    <w:rsid w:val="00546078"/>
    <w:rsid w:val="005460CB"/>
    <w:rsid w:val="005460E7"/>
    <w:rsid w:val="0054706E"/>
    <w:rsid w:val="0054741A"/>
    <w:rsid w:val="00547574"/>
    <w:rsid w:val="005475F5"/>
    <w:rsid w:val="005478CF"/>
    <w:rsid w:val="00547C73"/>
    <w:rsid w:val="00550254"/>
    <w:rsid w:val="00550334"/>
    <w:rsid w:val="0055052C"/>
    <w:rsid w:val="005506C8"/>
    <w:rsid w:val="005508EB"/>
    <w:rsid w:val="00550C47"/>
    <w:rsid w:val="00551397"/>
    <w:rsid w:val="005514A2"/>
    <w:rsid w:val="00551572"/>
    <w:rsid w:val="00551629"/>
    <w:rsid w:val="005516CE"/>
    <w:rsid w:val="005519A8"/>
    <w:rsid w:val="00551A19"/>
    <w:rsid w:val="00551CCE"/>
    <w:rsid w:val="00551EEE"/>
    <w:rsid w:val="00552116"/>
    <w:rsid w:val="0055213C"/>
    <w:rsid w:val="005523B5"/>
    <w:rsid w:val="00552814"/>
    <w:rsid w:val="00552C92"/>
    <w:rsid w:val="00552DF6"/>
    <w:rsid w:val="00552E38"/>
    <w:rsid w:val="00552EB6"/>
    <w:rsid w:val="00552F1D"/>
    <w:rsid w:val="005530CF"/>
    <w:rsid w:val="00553950"/>
    <w:rsid w:val="00553DB3"/>
    <w:rsid w:val="00553F94"/>
    <w:rsid w:val="005545DD"/>
    <w:rsid w:val="00554660"/>
    <w:rsid w:val="00554762"/>
    <w:rsid w:val="005547EB"/>
    <w:rsid w:val="00554825"/>
    <w:rsid w:val="00554A9B"/>
    <w:rsid w:val="00554AF0"/>
    <w:rsid w:val="00554B48"/>
    <w:rsid w:val="00554BAB"/>
    <w:rsid w:val="00554E54"/>
    <w:rsid w:val="00554EF9"/>
    <w:rsid w:val="005552DF"/>
    <w:rsid w:val="005559AB"/>
    <w:rsid w:val="005559BA"/>
    <w:rsid w:val="00555CC4"/>
    <w:rsid w:val="00555D3B"/>
    <w:rsid w:val="0055619C"/>
    <w:rsid w:val="005563BD"/>
    <w:rsid w:val="00556559"/>
    <w:rsid w:val="0055657D"/>
    <w:rsid w:val="0055672F"/>
    <w:rsid w:val="00556A2E"/>
    <w:rsid w:val="00556ECA"/>
    <w:rsid w:val="00557164"/>
    <w:rsid w:val="0055719B"/>
    <w:rsid w:val="00557527"/>
    <w:rsid w:val="00557564"/>
    <w:rsid w:val="00557C4B"/>
    <w:rsid w:val="00557D55"/>
    <w:rsid w:val="00557DD8"/>
    <w:rsid w:val="00557F8E"/>
    <w:rsid w:val="00560E8C"/>
    <w:rsid w:val="00560EB9"/>
    <w:rsid w:val="00560FCF"/>
    <w:rsid w:val="0056105F"/>
    <w:rsid w:val="00561701"/>
    <w:rsid w:val="005617AE"/>
    <w:rsid w:val="005617C8"/>
    <w:rsid w:val="00561E02"/>
    <w:rsid w:val="00561E94"/>
    <w:rsid w:val="0056219E"/>
    <w:rsid w:val="00562213"/>
    <w:rsid w:val="00562505"/>
    <w:rsid w:val="00562CC6"/>
    <w:rsid w:val="00562D9E"/>
    <w:rsid w:val="00562FAA"/>
    <w:rsid w:val="005630E8"/>
    <w:rsid w:val="005631DB"/>
    <w:rsid w:val="005639D9"/>
    <w:rsid w:val="00563ABB"/>
    <w:rsid w:val="00563B56"/>
    <w:rsid w:val="00563BF3"/>
    <w:rsid w:val="00564418"/>
    <w:rsid w:val="0056485E"/>
    <w:rsid w:val="0056487F"/>
    <w:rsid w:val="00564906"/>
    <w:rsid w:val="00564918"/>
    <w:rsid w:val="00564AB2"/>
    <w:rsid w:val="00564D12"/>
    <w:rsid w:val="00564F21"/>
    <w:rsid w:val="00564FA3"/>
    <w:rsid w:val="0056504D"/>
    <w:rsid w:val="00565204"/>
    <w:rsid w:val="0056565B"/>
    <w:rsid w:val="005656B7"/>
    <w:rsid w:val="00565E22"/>
    <w:rsid w:val="00565F12"/>
    <w:rsid w:val="0056611C"/>
    <w:rsid w:val="00566300"/>
    <w:rsid w:val="00566322"/>
    <w:rsid w:val="005665F0"/>
    <w:rsid w:val="00566A03"/>
    <w:rsid w:val="00566B4C"/>
    <w:rsid w:val="00566B9B"/>
    <w:rsid w:val="00566E08"/>
    <w:rsid w:val="00566EB8"/>
    <w:rsid w:val="00567190"/>
    <w:rsid w:val="00567280"/>
    <w:rsid w:val="005672CF"/>
    <w:rsid w:val="00567658"/>
    <w:rsid w:val="005678F5"/>
    <w:rsid w:val="005679F5"/>
    <w:rsid w:val="00567BA5"/>
    <w:rsid w:val="00567D8E"/>
    <w:rsid w:val="005702A8"/>
    <w:rsid w:val="00570421"/>
    <w:rsid w:val="005707DD"/>
    <w:rsid w:val="005708E6"/>
    <w:rsid w:val="00570B78"/>
    <w:rsid w:val="00570BC5"/>
    <w:rsid w:val="00570E2C"/>
    <w:rsid w:val="00570F6D"/>
    <w:rsid w:val="0057115B"/>
    <w:rsid w:val="005711A8"/>
    <w:rsid w:val="005712C6"/>
    <w:rsid w:val="0057136E"/>
    <w:rsid w:val="0057176E"/>
    <w:rsid w:val="0057178B"/>
    <w:rsid w:val="00571BF3"/>
    <w:rsid w:val="00571C84"/>
    <w:rsid w:val="00571DE7"/>
    <w:rsid w:val="00571F3D"/>
    <w:rsid w:val="00572209"/>
    <w:rsid w:val="00572274"/>
    <w:rsid w:val="005724AA"/>
    <w:rsid w:val="00572582"/>
    <w:rsid w:val="005726C4"/>
    <w:rsid w:val="00572735"/>
    <w:rsid w:val="00572912"/>
    <w:rsid w:val="00572AFC"/>
    <w:rsid w:val="00572B16"/>
    <w:rsid w:val="00572CC5"/>
    <w:rsid w:val="00573830"/>
    <w:rsid w:val="0057389C"/>
    <w:rsid w:val="005738A3"/>
    <w:rsid w:val="00573E16"/>
    <w:rsid w:val="00573F17"/>
    <w:rsid w:val="005741B7"/>
    <w:rsid w:val="00574EBB"/>
    <w:rsid w:val="00574F30"/>
    <w:rsid w:val="0057530E"/>
    <w:rsid w:val="0057534F"/>
    <w:rsid w:val="00575DC0"/>
    <w:rsid w:val="0057613E"/>
    <w:rsid w:val="00576955"/>
    <w:rsid w:val="00576A96"/>
    <w:rsid w:val="00576C5E"/>
    <w:rsid w:val="00576DF2"/>
    <w:rsid w:val="00577430"/>
    <w:rsid w:val="0057754B"/>
    <w:rsid w:val="00577598"/>
    <w:rsid w:val="0057771F"/>
    <w:rsid w:val="00577D53"/>
    <w:rsid w:val="00577EFA"/>
    <w:rsid w:val="005805ED"/>
    <w:rsid w:val="0058081F"/>
    <w:rsid w:val="00580A61"/>
    <w:rsid w:val="00580ABF"/>
    <w:rsid w:val="00580F0E"/>
    <w:rsid w:val="0058128B"/>
    <w:rsid w:val="00581417"/>
    <w:rsid w:val="005815F2"/>
    <w:rsid w:val="0058160E"/>
    <w:rsid w:val="005817F3"/>
    <w:rsid w:val="00581863"/>
    <w:rsid w:val="00581B62"/>
    <w:rsid w:val="00581FF3"/>
    <w:rsid w:val="005821AC"/>
    <w:rsid w:val="005821FF"/>
    <w:rsid w:val="0058224A"/>
    <w:rsid w:val="005822FB"/>
    <w:rsid w:val="00582587"/>
    <w:rsid w:val="00582B7D"/>
    <w:rsid w:val="00582DB2"/>
    <w:rsid w:val="00582DFF"/>
    <w:rsid w:val="005830F0"/>
    <w:rsid w:val="00583403"/>
    <w:rsid w:val="005835DE"/>
    <w:rsid w:val="0058368F"/>
    <w:rsid w:val="005836B6"/>
    <w:rsid w:val="00583818"/>
    <w:rsid w:val="00583CFD"/>
    <w:rsid w:val="0058407F"/>
    <w:rsid w:val="0058449A"/>
    <w:rsid w:val="00584541"/>
    <w:rsid w:val="00584851"/>
    <w:rsid w:val="00585110"/>
    <w:rsid w:val="005858B3"/>
    <w:rsid w:val="005858FB"/>
    <w:rsid w:val="00585B01"/>
    <w:rsid w:val="00585F3C"/>
    <w:rsid w:val="005860A8"/>
    <w:rsid w:val="005863BB"/>
    <w:rsid w:val="00586511"/>
    <w:rsid w:val="00586918"/>
    <w:rsid w:val="00586CC8"/>
    <w:rsid w:val="00586DB5"/>
    <w:rsid w:val="00586DFB"/>
    <w:rsid w:val="00586EC6"/>
    <w:rsid w:val="00587695"/>
    <w:rsid w:val="00587701"/>
    <w:rsid w:val="00587854"/>
    <w:rsid w:val="00587956"/>
    <w:rsid w:val="00587C8D"/>
    <w:rsid w:val="00587E6F"/>
    <w:rsid w:val="0059006D"/>
    <w:rsid w:val="00590C02"/>
    <w:rsid w:val="00590D1A"/>
    <w:rsid w:val="005911B0"/>
    <w:rsid w:val="0059137A"/>
    <w:rsid w:val="0059137D"/>
    <w:rsid w:val="00591899"/>
    <w:rsid w:val="00591DE4"/>
    <w:rsid w:val="00591E97"/>
    <w:rsid w:val="00592220"/>
    <w:rsid w:val="00592324"/>
    <w:rsid w:val="0059247A"/>
    <w:rsid w:val="005926B3"/>
    <w:rsid w:val="00592A53"/>
    <w:rsid w:val="00592FFD"/>
    <w:rsid w:val="005930E1"/>
    <w:rsid w:val="005930E4"/>
    <w:rsid w:val="00593338"/>
    <w:rsid w:val="00593390"/>
    <w:rsid w:val="005937C9"/>
    <w:rsid w:val="00593EC3"/>
    <w:rsid w:val="00593EE8"/>
    <w:rsid w:val="00594246"/>
    <w:rsid w:val="005945E6"/>
    <w:rsid w:val="00594A88"/>
    <w:rsid w:val="00594B9B"/>
    <w:rsid w:val="00594C3E"/>
    <w:rsid w:val="00594CAC"/>
    <w:rsid w:val="00594E5D"/>
    <w:rsid w:val="00595116"/>
    <w:rsid w:val="005951F3"/>
    <w:rsid w:val="0059549B"/>
    <w:rsid w:val="00595519"/>
    <w:rsid w:val="00595A9F"/>
    <w:rsid w:val="0059637D"/>
    <w:rsid w:val="00596595"/>
    <w:rsid w:val="0059675C"/>
    <w:rsid w:val="0059682E"/>
    <w:rsid w:val="00596A2D"/>
    <w:rsid w:val="00596D84"/>
    <w:rsid w:val="00597102"/>
    <w:rsid w:val="005972F7"/>
    <w:rsid w:val="005973E9"/>
    <w:rsid w:val="00597CE1"/>
    <w:rsid w:val="00597E82"/>
    <w:rsid w:val="005A01D9"/>
    <w:rsid w:val="005A028B"/>
    <w:rsid w:val="005A0494"/>
    <w:rsid w:val="005A06FB"/>
    <w:rsid w:val="005A07E6"/>
    <w:rsid w:val="005A0852"/>
    <w:rsid w:val="005A1090"/>
    <w:rsid w:val="005A12BA"/>
    <w:rsid w:val="005A1911"/>
    <w:rsid w:val="005A1D36"/>
    <w:rsid w:val="005A1EF8"/>
    <w:rsid w:val="005A2098"/>
    <w:rsid w:val="005A235C"/>
    <w:rsid w:val="005A2831"/>
    <w:rsid w:val="005A2CB0"/>
    <w:rsid w:val="005A3000"/>
    <w:rsid w:val="005A34FF"/>
    <w:rsid w:val="005A3746"/>
    <w:rsid w:val="005A3982"/>
    <w:rsid w:val="005A3D74"/>
    <w:rsid w:val="005A463A"/>
    <w:rsid w:val="005A494F"/>
    <w:rsid w:val="005A4996"/>
    <w:rsid w:val="005A4F74"/>
    <w:rsid w:val="005A5079"/>
    <w:rsid w:val="005A50BC"/>
    <w:rsid w:val="005A5508"/>
    <w:rsid w:val="005A5A94"/>
    <w:rsid w:val="005A5AE2"/>
    <w:rsid w:val="005A6054"/>
    <w:rsid w:val="005A63BE"/>
    <w:rsid w:val="005A6439"/>
    <w:rsid w:val="005A6442"/>
    <w:rsid w:val="005A64E6"/>
    <w:rsid w:val="005A69CC"/>
    <w:rsid w:val="005A6C23"/>
    <w:rsid w:val="005A6CE0"/>
    <w:rsid w:val="005A6F88"/>
    <w:rsid w:val="005A7362"/>
    <w:rsid w:val="005A751F"/>
    <w:rsid w:val="005A7DE2"/>
    <w:rsid w:val="005B00C1"/>
    <w:rsid w:val="005B037E"/>
    <w:rsid w:val="005B03F5"/>
    <w:rsid w:val="005B095C"/>
    <w:rsid w:val="005B09C2"/>
    <w:rsid w:val="005B0A7C"/>
    <w:rsid w:val="005B0BAC"/>
    <w:rsid w:val="005B0F91"/>
    <w:rsid w:val="005B1028"/>
    <w:rsid w:val="005B10A6"/>
    <w:rsid w:val="005B13FF"/>
    <w:rsid w:val="005B141D"/>
    <w:rsid w:val="005B1962"/>
    <w:rsid w:val="005B199C"/>
    <w:rsid w:val="005B1AA2"/>
    <w:rsid w:val="005B1BA7"/>
    <w:rsid w:val="005B1D41"/>
    <w:rsid w:val="005B243F"/>
    <w:rsid w:val="005B246A"/>
    <w:rsid w:val="005B26AB"/>
    <w:rsid w:val="005B29D5"/>
    <w:rsid w:val="005B2C8B"/>
    <w:rsid w:val="005B2D68"/>
    <w:rsid w:val="005B2DC0"/>
    <w:rsid w:val="005B30F1"/>
    <w:rsid w:val="005B33C1"/>
    <w:rsid w:val="005B3522"/>
    <w:rsid w:val="005B3596"/>
    <w:rsid w:val="005B37D3"/>
    <w:rsid w:val="005B3A5E"/>
    <w:rsid w:val="005B3BC9"/>
    <w:rsid w:val="005B43A1"/>
    <w:rsid w:val="005B4AFC"/>
    <w:rsid w:val="005B4EE7"/>
    <w:rsid w:val="005B50C9"/>
    <w:rsid w:val="005B535C"/>
    <w:rsid w:val="005B574D"/>
    <w:rsid w:val="005B5C37"/>
    <w:rsid w:val="005B603E"/>
    <w:rsid w:val="005B64B7"/>
    <w:rsid w:val="005B656F"/>
    <w:rsid w:val="005B6734"/>
    <w:rsid w:val="005B74A0"/>
    <w:rsid w:val="005B764A"/>
    <w:rsid w:val="005B7900"/>
    <w:rsid w:val="005B7A12"/>
    <w:rsid w:val="005B7C0B"/>
    <w:rsid w:val="005B7DAD"/>
    <w:rsid w:val="005B7FA5"/>
    <w:rsid w:val="005C0358"/>
    <w:rsid w:val="005C05A7"/>
    <w:rsid w:val="005C088C"/>
    <w:rsid w:val="005C0973"/>
    <w:rsid w:val="005C097F"/>
    <w:rsid w:val="005C0C26"/>
    <w:rsid w:val="005C1361"/>
    <w:rsid w:val="005C1413"/>
    <w:rsid w:val="005C176B"/>
    <w:rsid w:val="005C1B66"/>
    <w:rsid w:val="005C1EC0"/>
    <w:rsid w:val="005C1EEE"/>
    <w:rsid w:val="005C213C"/>
    <w:rsid w:val="005C25BE"/>
    <w:rsid w:val="005C2686"/>
    <w:rsid w:val="005C2F4B"/>
    <w:rsid w:val="005C2FC0"/>
    <w:rsid w:val="005C303C"/>
    <w:rsid w:val="005C3392"/>
    <w:rsid w:val="005C3405"/>
    <w:rsid w:val="005C360B"/>
    <w:rsid w:val="005C4358"/>
    <w:rsid w:val="005C4509"/>
    <w:rsid w:val="005C46AC"/>
    <w:rsid w:val="005C4718"/>
    <w:rsid w:val="005C4726"/>
    <w:rsid w:val="005C47DC"/>
    <w:rsid w:val="005C4B61"/>
    <w:rsid w:val="005C4C44"/>
    <w:rsid w:val="005C4DCA"/>
    <w:rsid w:val="005C4E67"/>
    <w:rsid w:val="005C4F23"/>
    <w:rsid w:val="005C515B"/>
    <w:rsid w:val="005C5B7F"/>
    <w:rsid w:val="005C5F6F"/>
    <w:rsid w:val="005C5FA1"/>
    <w:rsid w:val="005C6002"/>
    <w:rsid w:val="005C644B"/>
    <w:rsid w:val="005C6984"/>
    <w:rsid w:val="005C6D7C"/>
    <w:rsid w:val="005C721D"/>
    <w:rsid w:val="005C7239"/>
    <w:rsid w:val="005C753B"/>
    <w:rsid w:val="005C75B9"/>
    <w:rsid w:val="005C7847"/>
    <w:rsid w:val="005C7BC9"/>
    <w:rsid w:val="005C7EAA"/>
    <w:rsid w:val="005C7F0D"/>
    <w:rsid w:val="005C7FA3"/>
    <w:rsid w:val="005D00AD"/>
    <w:rsid w:val="005D02AB"/>
    <w:rsid w:val="005D0455"/>
    <w:rsid w:val="005D07D4"/>
    <w:rsid w:val="005D0978"/>
    <w:rsid w:val="005D0A2C"/>
    <w:rsid w:val="005D0C24"/>
    <w:rsid w:val="005D0D25"/>
    <w:rsid w:val="005D0EDD"/>
    <w:rsid w:val="005D0F16"/>
    <w:rsid w:val="005D10B0"/>
    <w:rsid w:val="005D112E"/>
    <w:rsid w:val="005D1162"/>
    <w:rsid w:val="005D1C67"/>
    <w:rsid w:val="005D1D86"/>
    <w:rsid w:val="005D1E6B"/>
    <w:rsid w:val="005D1E79"/>
    <w:rsid w:val="005D21C3"/>
    <w:rsid w:val="005D2453"/>
    <w:rsid w:val="005D24F6"/>
    <w:rsid w:val="005D2811"/>
    <w:rsid w:val="005D3438"/>
    <w:rsid w:val="005D3C07"/>
    <w:rsid w:val="005D3CA4"/>
    <w:rsid w:val="005D46DB"/>
    <w:rsid w:val="005D47FD"/>
    <w:rsid w:val="005D4CE1"/>
    <w:rsid w:val="005D4D6E"/>
    <w:rsid w:val="005D5117"/>
    <w:rsid w:val="005D5240"/>
    <w:rsid w:val="005D5261"/>
    <w:rsid w:val="005D5377"/>
    <w:rsid w:val="005D5760"/>
    <w:rsid w:val="005D5CFE"/>
    <w:rsid w:val="005D61DE"/>
    <w:rsid w:val="005D6D7D"/>
    <w:rsid w:val="005D6D90"/>
    <w:rsid w:val="005D72C5"/>
    <w:rsid w:val="005D7716"/>
    <w:rsid w:val="005D7732"/>
    <w:rsid w:val="005D7747"/>
    <w:rsid w:val="005D7867"/>
    <w:rsid w:val="005D7CB7"/>
    <w:rsid w:val="005E007E"/>
    <w:rsid w:val="005E0223"/>
    <w:rsid w:val="005E077B"/>
    <w:rsid w:val="005E0AAA"/>
    <w:rsid w:val="005E0B94"/>
    <w:rsid w:val="005E1495"/>
    <w:rsid w:val="005E264D"/>
    <w:rsid w:val="005E266B"/>
    <w:rsid w:val="005E273F"/>
    <w:rsid w:val="005E27A6"/>
    <w:rsid w:val="005E2B64"/>
    <w:rsid w:val="005E2D82"/>
    <w:rsid w:val="005E2DB1"/>
    <w:rsid w:val="005E2F3C"/>
    <w:rsid w:val="005E36A8"/>
    <w:rsid w:val="005E36E6"/>
    <w:rsid w:val="005E38FE"/>
    <w:rsid w:val="005E3B84"/>
    <w:rsid w:val="005E4107"/>
    <w:rsid w:val="005E448A"/>
    <w:rsid w:val="005E4B99"/>
    <w:rsid w:val="005E4BDD"/>
    <w:rsid w:val="005E4C42"/>
    <w:rsid w:val="005E4EFA"/>
    <w:rsid w:val="005E561D"/>
    <w:rsid w:val="005E58E2"/>
    <w:rsid w:val="005E59D7"/>
    <w:rsid w:val="005E5A1D"/>
    <w:rsid w:val="005E5DE0"/>
    <w:rsid w:val="005E5F52"/>
    <w:rsid w:val="005E6465"/>
    <w:rsid w:val="005E6555"/>
    <w:rsid w:val="005E6735"/>
    <w:rsid w:val="005E674B"/>
    <w:rsid w:val="005E6B31"/>
    <w:rsid w:val="005E724C"/>
    <w:rsid w:val="005E7273"/>
    <w:rsid w:val="005E7B8A"/>
    <w:rsid w:val="005E7E8C"/>
    <w:rsid w:val="005E7FD0"/>
    <w:rsid w:val="005F0069"/>
    <w:rsid w:val="005F017F"/>
    <w:rsid w:val="005F05C9"/>
    <w:rsid w:val="005F09F3"/>
    <w:rsid w:val="005F0B1F"/>
    <w:rsid w:val="005F0DD7"/>
    <w:rsid w:val="005F1069"/>
    <w:rsid w:val="005F10F0"/>
    <w:rsid w:val="005F12CB"/>
    <w:rsid w:val="005F131C"/>
    <w:rsid w:val="005F1517"/>
    <w:rsid w:val="005F172D"/>
    <w:rsid w:val="005F17DB"/>
    <w:rsid w:val="005F17E6"/>
    <w:rsid w:val="005F1819"/>
    <w:rsid w:val="005F1F5C"/>
    <w:rsid w:val="005F2034"/>
    <w:rsid w:val="005F20AC"/>
    <w:rsid w:val="005F2651"/>
    <w:rsid w:val="005F3159"/>
    <w:rsid w:val="005F3667"/>
    <w:rsid w:val="005F3703"/>
    <w:rsid w:val="005F3844"/>
    <w:rsid w:val="005F5471"/>
    <w:rsid w:val="005F59C5"/>
    <w:rsid w:val="005F6063"/>
    <w:rsid w:val="005F642D"/>
    <w:rsid w:val="005F670C"/>
    <w:rsid w:val="005F678A"/>
    <w:rsid w:val="005F67CE"/>
    <w:rsid w:val="005F694E"/>
    <w:rsid w:val="005F6975"/>
    <w:rsid w:val="005F6CF0"/>
    <w:rsid w:val="005F6E21"/>
    <w:rsid w:val="005F73A4"/>
    <w:rsid w:val="005F75C7"/>
    <w:rsid w:val="005F7658"/>
    <w:rsid w:val="005F7812"/>
    <w:rsid w:val="005F788C"/>
    <w:rsid w:val="005F78CF"/>
    <w:rsid w:val="005F7999"/>
    <w:rsid w:val="005F7D3C"/>
    <w:rsid w:val="005F7FE0"/>
    <w:rsid w:val="00600277"/>
    <w:rsid w:val="0060032B"/>
    <w:rsid w:val="006004E8"/>
    <w:rsid w:val="006006F3"/>
    <w:rsid w:val="0060075D"/>
    <w:rsid w:val="0060078A"/>
    <w:rsid w:val="00600B38"/>
    <w:rsid w:val="00600DB0"/>
    <w:rsid w:val="00600DB9"/>
    <w:rsid w:val="00600E88"/>
    <w:rsid w:val="00600FA5"/>
    <w:rsid w:val="006011B1"/>
    <w:rsid w:val="0060120C"/>
    <w:rsid w:val="006012D0"/>
    <w:rsid w:val="0060136D"/>
    <w:rsid w:val="00601578"/>
    <w:rsid w:val="006015E1"/>
    <w:rsid w:val="00601916"/>
    <w:rsid w:val="00601A94"/>
    <w:rsid w:val="00601BA5"/>
    <w:rsid w:val="00601CF6"/>
    <w:rsid w:val="00601E78"/>
    <w:rsid w:val="006023B3"/>
    <w:rsid w:val="00602400"/>
    <w:rsid w:val="0060246D"/>
    <w:rsid w:val="0060266A"/>
    <w:rsid w:val="006027EE"/>
    <w:rsid w:val="00602A0A"/>
    <w:rsid w:val="00602CE3"/>
    <w:rsid w:val="00602E05"/>
    <w:rsid w:val="00602E91"/>
    <w:rsid w:val="00602FD8"/>
    <w:rsid w:val="0060331D"/>
    <w:rsid w:val="0060352F"/>
    <w:rsid w:val="006037A6"/>
    <w:rsid w:val="00603A6E"/>
    <w:rsid w:val="00603EEE"/>
    <w:rsid w:val="00603FE1"/>
    <w:rsid w:val="00604622"/>
    <w:rsid w:val="006048F9"/>
    <w:rsid w:val="006049ED"/>
    <w:rsid w:val="00604A58"/>
    <w:rsid w:val="00604E50"/>
    <w:rsid w:val="0060551E"/>
    <w:rsid w:val="00606008"/>
    <w:rsid w:val="0060617D"/>
    <w:rsid w:val="0060626F"/>
    <w:rsid w:val="006063B9"/>
    <w:rsid w:val="00606419"/>
    <w:rsid w:val="006065EE"/>
    <w:rsid w:val="006068DA"/>
    <w:rsid w:val="006069E0"/>
    <w:rsid w:val="00606CCB"/>
    <w:rsid w:val="00606D6B"/>
    <w:rsid w:val="00606F97"/>
    <w:rsid w:val="006074A3"/>
    <w:rsid w:val="006077D6"/>
    <w:rsid w:val="00607BD7"/>
    <w:rsid w:val="00607C42"/>
    <w:rsid w:val="00610121"/>
    <w:rsid w:val="00610394"/>
    <w:rsid w:val="00610466"/>
    <w:rsid w:val="00610500"/>
    <w:rsid w:val="00610607"/>
    <w:rsid w:val="00610719"/>
    <w:rsid w:val="006112CE"/>
    <w:rsid w:val="00611821"/>
    <w:rsid w:val="00613098"/>
    <w:rsid w:val="00613207"/>
    <w:rsid w:val="006134BB"/>
    <w:rsid w:val="0061364D"/>
    <w:rsid w:val="006139F9"/>
    <w:rsid w:val="006143BF"/>
    <w:rsid w:val="006146E0"/>
    <w:rsid w:val="0061476E"/>
    <w:rsid w:val="006147C2"/>
    <w:rsid w:val="00615276"/>
    <w:rsid w:val="00615911"/>
    <w:rsid w:val="00616676"/>
    <w:rsid w:val="00616851"/>
    <w:rsid w:val="00616AC2"/>
    <w:rsid w:val="00616D9F"/>
    <w:rsid w:val="00616E6D"/>
    <w:rsid w:val="00617CAD"/>
    <w:rsid w:val="00620255"/>
    <w:rsid w:val="006203EC"/>
    <w:rsid w:val="00620816"/>
    <w:rsid w:val="006208F5"/>
    <w:rsid w:val="00620A98"/>
    <w:rsid w:val="0062118B"/>
    <w:rsid w:val="00621491"/>
    <w:rsid w:val="006215E8"/>
    <w:rsid w:val="00621DAE"/>
    <w:rsid w:val="006220D6"/>
    <w:rsid w:val="006221DF"/>
    <w:rsid w:val="00622464"/>
    <w:rsid w:val="00622615"/>
    <w:rsid w:val="006226AF"/>
    <w:rsid w:val="00622D12"/>
    <w:rsid w:val="00622D1C"/>
    <w:rsid w:val="00623194"/>
    <w:rsid w:val="006235EB"/>
    <w:rsid w:val="00623ADC"/>
    <w:rsid w:val="00623D57"/>
    <w:rsid w:val="00624113"/>
    <w:rsid w:val="006242A0"/>
    <w:rsid w:val="006242C9"/>
    <w:rsid w:val="0062438D"/>
    <w:rsid w:val="006247EB"/>
    <w:rsid w:val="00624B17"/>
    <w:rsid w:val="00624C59"/>
    <w:rsid w:val="00624F0A"/>
    <w:rsid w:val="006253BF"/>
    <w:rsid w:val="00625598"/>
    <w:rsid w:val="006259C2"/>
    <w:rsid w:val="00625A77"/>
    <w:rsid w:val="00625C5E"/>
    <w:rsid w:val="00625CEF"/>
    <w:rsid w:val="00625D3E"/>
    <w:rsid w:val="00625DBC"/>
    <w:rsid w:val="006261E0"/>
    <w:rsid w:val="00626462"/>
    <w:rsid w:val="0062673C"/>
    <w:rsid w:val="0062697F"/>
    <w:rsid w:val="006269C2"/>
    <w:rsid w:val="00626F8F"/>
    <w:rsid w:val="00626F91"/>
    <w:rsid w:val="00626FC7"/>
    <w:rsid w:val="00627864"/>
    <w:rsid w:val="006278B7"/>
    <w:rsid w:val="00627AF3"/>
    <w:rsid w:val="00627D5A"/>
    <w:rsid w:val="0063063C"/>
    <w:rsid w:val="00630778"/>
    <w:rsid w:val="00630B20"/>
    <w:rsid w:val="00630D52"/>
    <w:rsid w:val="00630DEE"/>
    <w:rsid w:val="00630F8D"/>
    <w:rsid w:val="00631155"/>
    <w:rsid w:val="0063140A"/>
    <w:rsid w:val="00631D8F"/>
    <w:rsid w:val="00631DE7"/>
    <w:rsid w:val="00631DF2"/>
    <w:rsid w:val="006326B0"/>
    <w:rsid w:val="006327F3"/>
    <w:rsid w:val="00632A9E"/>
    <w:rsid w:val="00632AEC"/>
    <w:rsid w:val="00632D3A"/>
    <w:rsid w:val="00632D9B"/>
    <w:rsid w:val="0063332C"/>
    <w:rsid w:val="006337F8"/>
    <w:rsid w:val="006338E1"/>
    <w:rsid w:val="00633AA3"/>
    <w:rsid w:val="00633EC1"/>
    <w:rsid w:val="00633FAE"/>
    <w:rsid w:val="006347C9"/>
    <w:rsid w:val="00634D28"/>
    <w:rsid w:val="00634D83"/>
    <w:rsid w:val="00635071"/>
    <w:rsid w:val="00635421"/>
    <w:rsid w:val="00635698"/>
    <w:rsid w:val="00635B57"/>
    <w:rsid w:val="00635BD4"/>
    <w:rsid w:val="00635E25"/>
    <w:rsid w:val="006365FF"/>
    <w:rsid w:val="00636905"/>
    <w:rsid w:val="00636B56"/>
    <w:rsid w:val="0063710A"/>
    <w:rsid w:val="00637144"/>
    <w:rsid w:val="006373FF"/>
    <w:rsid w:val="00637528"/>
    <w:rsid w:val="006375E2"/>
    <w:rsid w:val="00637EF3"/>
    <w:rsid w:val="00637F91"/>
    <w:rsid w:val="00640070"/>
    <w:rsid w:val="00640162"/>
    <w:rsid w:val="0064021B"/>
    <w:rsid w:val="006406F6"/>
    <w:rsid w:val="00640948"/>
    <w:rsid w:val="00640A74"/>
    <w:rsid w:val="00640D68"/>
    <w:rsid w:val="00640E3D"/>
    <w:rsid w:val="006415A0"/>
    <w:rsid w:val="00641CAF"/>
    <w:rsid w:val="00641F4F"/>
    <w:rsid w:val="00641FBB"/>
    <w:rsid w:val="00642344"/>
    <w:rsid w:val="0064255A"/>
    <w:rsid w:val="006426CD"/>
    <w:rsid w:val="00642B7A"/>
    <w:rsid w:val="00642B96"/>
    <w:rsid w:val="00642C13"/>
    <w:rsid w:val="00643003"/>
    <w:rsid w:val="00643443"/>
    <w:rsid w:val="00643519"/>
    <w:rsid w:val="006435BB"/>
    <w:rsid w:val="006438C1"/>
    <w:rsid w:val="00643A16"/>
    <w:rsid w:val="00643B1F"/>
    <w:rsid w:val="0064406D"/>
    <w:rsid w:val="00644135"/>
    <w:rsid w:val="00644BFB"/>
    <w:rsid w:val="0064559C"/>
    <w:rsid w:val="00645766"/>
    <w:rsid w:val="0064591F"/>
    <w:rsid w:val="006459EB"/>
    <w:rsid w:val="00645AE4"/>
    <w:rsid w:val="00645B60"/>
    <w:rsid w:val="00645EDE"/>
    <w:rsid w:val="00645FAA"/>
    <w:rsid w:val="006463BA"/>
    <w:rsid w:val="00646755"/>
    <w:rsid w:val="00646A72"/>
    <w:rsid w:val="00646F02"/>
    <w:rsid w:val="00647126"/>
    <w:rsid w:val="0064718C"/>
    <w:rsid w:val="006473A3"/>
    <w:rsid w:val="00647481"/>
    <w:rsid w:val="0064792A"/>
    <w:rsid w:val="006479E2"/>
    <w:rsid w:val="00647A0F"/>
    <w:rsid w:val="00647FE0"/>
    <w:rsid w:val="00650040"/>
    <w:rsid w:val="006503B7"/>
    <w:rsid w:val="006508E8"/>
    <w:rsid w:val="00650A5D"/>
    <w:rsid w:val="00650AA5"/>
    <w:rsid w:val="00650B35"/>
    <w:rsid w:val="006513D2"/>
    <w:rsid w:val="00651440"/>
    <w:rsid w:val="0065181B"/>
    <w:rsid w:val="00652217"/>
    <w:rsid w:val="0065231E"/>
    <w:rsid w:val="006526B9"/>
    <w:rsid w:val="00652B53"/>
    <w:rsid w:val="00652EFC"/>
    <w:rsid w:val="006535F8"/>
    <w:rsid w:val="0065384A"/>
    <w:rsid w:val="00653ABA"/>
    <w:rsid w:val="00653B4C"/>
    <w:rsid w:val="00653C7B"/>
    <w:rsid w:val="00653CFB"/>
    <w:rsid w:val="0065428A"/>
    <w:rsid w:val="00654749"/>
    <w:rsid w:val="006549EB"/>
    <w:rsid w:val="00654B92"/>
    <w:rsid w:val="00654D70"/>
    <w:rsid w:val="00654E48"/>
    <w:rsid w:val="00655011"/>
    <w:rsid w:val="00655115"/>
    <w:rsid w:val="00655281"/>
    <w:rsid w:val="00655B6D"/>
    <w:rsid w:val="00656263"/>
    <w:rsid w:val="0065668F"/>
    <w:rsid w:val="00656988"/>
    <w:rsid w:val="00656A94"/>
    <w:rsid w:val="00656B5A"/>
    <w:rsid w:val="00656C17"/>
    <w:rsid w:val="00656FCB"/>
    <w:rsid w:val="006570FD"/>
    <w:rsid w:val="00657132"/>
    <w:rsid w:val="0065748D"/>
    <w:rsid w:val="00657699"/>
    <w:rsid w:val="0065798F"/>
    <w:rsid w:val="00657AD5"/>
    <w:rsid w:val="00657AD6"/>
    <w:rsid w:val="00657C8B"/>
    <w:rsid w:val="00657ECC"/>
    <w:rsid w:val="00660278"/>
    <w:rsid w:val="006602E1"/>
    <w:rsid w:val="0066035E"/>
    <w:rsid w:val="00660744"/>
    <w:rsid w:val="00660B54"/>
    <w:rsid w:val="00660BB9"/>
    <w:rsid w:val="00660C53"/>
    <w:rsid w:val="006610B5"/>
    <w:rsid w:val="00661211"/>
    <w:rsid w:val="006614EF"/>
    <w:rsid w:val="0066182A"/>
    <w:rsid w:val="00661C34"/>
    <w:rsid w:val="00661C7F"/>
    <w:rsid w:val="006620F0"/>
    <w:rsid w:val="006621BE"/>
    <w:rsid w:val="0066243D"/>
    <w:rsid w:val="0066246E"/>
    <w:rsid w:val="00662989"/>
    <w:rsid w:val="00662AAA"/>
    <w:rsid w:val="00662C51"/>
    <w:rsid w:val="00662D0F"/>
    <w:rsid w:val="0066383C"/>
    <w:rsid w:val="006638B9"/>
    <w:rsid w:val="006638CD"/>
    <w:rsid w:val="006639CF"/>
    <w:rsid w:val="006639F2"/>
    <w:rsid w:val="00663B25"/>
    <w:rsid w:val="00663D8D"/>
    <w:rsid w:val="00663E45"/>
    <w:rsid w:val="0066409A"/>
    <w:rsid w:val="0066448B"/>
    <w:rsid w:val="0066477C"/>
    <w:rsid w:val="00664818"/>
    <w:rsid w:val="0066493D"/>
    <w:rsid w:val="00664B2D"/>
    <w:rsid w:val="00664D52"/>
    <w:rsid w:val="00664F25"/>
    <w:rsid w:val="00665827"/>
    <w:rsid w:val="0066585C"/>
    <w:rsid w:val="006659C0"/>
    <w:rsid w:val="00665AAC"/>
    <w:rsid w:val="00665C59"/>
    <w:rsid w:val="00665F34"/>
    <w:rsid w:val="006660C2"/>
    <w:rsid w:val="00666222"/>
    <w:rsid w:val="0066642F"/>
    <w:rsid w:val="0066660B"/>
    <w:rsid w:val="00666618"/>
    <w:rsid w:val="0066678D"/>
    <w:rsid w:val="00666B05"/>
    <w:rsid w:val="00666C43"/>
    <w:rsid w:val="00666DAE"/>
    <w:rsid w:val="00666EB3"/>
    <w:rsid w:val="00666F55"/>
    <w:rsid w:val="00667416"/>
    <w:rsid w:val="006708A7"/>
    <w:rsid w:val="00670A4A"/>
    <w:rsid w:val="00670B91"/>
    <w:rsid w:val="006710B5"/>
    <w:rsid w:val="006713A5"/>
    <w:rsid w:val="006713A6"/>
    <w:rsid w:val="006713EE"/>
    <w:rsid w:val="006717CE"/>
    <w:rsid w:val="00671AE6"/>
    <w:rsid w:val="00671F8B"/>
    <w:rsid w:val="0067293C"/>
    <w:rsid w:val="00672AF4"/>
    <w:rsid w:val="00672B28"/>
    <w:rsid w:val="00673166"/>
    <w:rsid w:val="00673489"/>
    <w:rsid w:val="00673531"/>
    <w:rsid w:val="0067388A"/>
    <w:rsid w:val="0067389C"/>
    <w:rsid w:val="00673969"/>
    <w:rsid w:val="00673A74"/>
    <w:rsid w:val="00673F1C"/>
    <w:rsid w:val="0067418D"/>
    <w:rsid w:val="0067434F"/>
    <w:rsid w:val="006744A3"/>
    <w:rsid w:val="0067452E"/>
    <w:rsid w:val="00674B22"/>
    <w:rsid w:val="006752C5"/>
    <w:rsid w:val="00675798"/>
    <w:rsid w:val="0067584A"/>
    <w:rsid w:val="00675DE7"/>
    <w:rsid w:val="00675E50"/>
    <w:rsid w:val="00676191"/>
    <w:rsid w:val="00676269"/>
    <w:rsid w:val="006762AF"/>
    <w:rsid w:val="00676527"/>
    <w:rsid w:val="006765E2"/>
    <w:rsid w:val="006766BB"/>
    <w:rsid w:val="006767BA"/>
    <w:rsid w:val="00676839"/>
    <w:rsid w:val="00676C44"/>
    <w:rsid w:val="00676DE2"/>
    <w:rsid w:val="00676E0E"/>
    <w:rsid w:val="00676E5F"/>
    <w:rsid w:val="00677271"/>
    <w:rsid w:val="006775FE"/>
    <w:rsid w:val="006776BB"/>
    <w:rsid w:val="006777F8"/>
    <w:rsid w:val="00677F08"/>
    <w:rsid w:val="00680064"/>
    <w:rsid w:val="00680170"/>
    <w:rsid w:val="00680413"/>
    <w:rsid w:val="0068042F"/>
    <w:rsid w:val="006806B3"/>
    <w:rsid w:val="006806C8"/>
    <w:rsid w:val="006806F0"/>
    <w:rsid w:val="0068077A"/>
    <w:rsid w:val="006808D7"/>
    <w:rsid w:val="00680933"/>
    <w:rsid w:val="00680CCB"/>
    <w:rsid w:val="00680D83"/>
    <w:rsid w:val="00680F18"/>
    <w:rsid w:val="00680F23"/>
    <w:rsid w:val="00681036"/>
    <w:rsid w:val="006810E3"/>
    <w:rsid w:val="00681312"/>
    <w:rsid w:val="006813B3"/>
    <w:rsid w:val="006818B9"/>
    <w:rsid w:val="006818D8"/>
    <w:rsid w:val="006819D9"/>
    <w:rsid w:val="00681D27"/>
    <w:rsid w:val="006820A3"/>
    <w:rsid w:val="006823E9"/>
    <w:rsid w:val="006824E6"/>
    <w:rsid w:val="00682575"/>
    <w:rsid w:val="00682BDE"/>
    <w:rsid w:val="00683147"/>
    <w:rsid w:val="00683414"/>
    <w:rsid w:val="00683504"/>
    <w:rsid w:val="0068358F"/>
    <w:rsid w:val="006837DD"/>
    <w:rsid w:val="00683988"/>
    <w:rsid w:val="00683A6E"/>
    <w:rsid w:val="00683B23"/>
    <w:rsid w:val="00683B63"/>
    <w:rsid w:val="006843E7"/>
    <w:rsid w:val="00684641"/>
    <w:rsid w:val="006847A4"/>
    <w:rsid w:val="0068494D"/>
    <w:rsid w:val="00684DAD"/>
    <w:rsid w:val="00684ECF"/>
    <w:rsid w:val="006851EF"/>
    <w:rsid w:val="006852F0"/>
    <w:rsid w:val="006855D0"/>
    <w:rsid w:val="00685910"/>
    <w:rsid w:val="00685A1D"/>
    <w:rsid w:val="00685B5A"/>
    <w:rsid w:val="00685F81"/>
    <w:rsid w:val="00686168"/>
    <w:rsid w:val="0068648E"/>
    <w:rsid w:val="00686741"/>
    <w:rsid w:val="006869A8"/>
    <w:rsid w:val="00686F50"/>
    <w:rsid w:val="00687B13"/>
    <w:rsid w:val="00690045"/>
    <w:rsid w:val="0069013C"/>
    <w:rsid w:val="00690170"/>
    <w:rsid w:val="006901C0"/>
    <w:rsid w:val="006907D3"/>
    <w:rsid w:val="00690F2B"/>
    <w:rsid w:val="00691D0A"/>
    <w:rsid w:val="00691D87"/>
    <w:rsid w:val="00691E2C"/>
    <w:rsid w:val="00692261"/>
    <w:rsid w:val="00692302"/>
    <w:rsid w:val="00692354"/>
    <w:rsid w:val="00692B9B"/>
    <w:rsid w:val="00692ED5"/>
    <w:rsid w:val="00692FB9"/>
    <w:rsid w:val="0069343B"/>
    <w:rsid w:val="006938B4"/>
    <w:rsid w:val="006938D8"/>
    <w:rsid w:val="00693990"/>
    <w:rsid w:val="00693D4D"/>
    <w:rsid w:val="00693D8D"/>
    <w:rsid w:val="00693E7A"/>
    <w:rsid w:val="00693F53"/>
    <w:rsid w:val="00693FF0"/>
    <w:rsid w:val="0069403D"/>
    <w:rsid w:val="0069439F"/>
    <w:rsid w:val="006944AF"/>
    <w:rsid w:val="006946AE"/>
    <w:rsid w:val="006946F2"/>
    <w:rsid w:val="006948AE"/>
    <w:rsid w:val="00694B32"/>
    <w:rsid w:val="00694C5A"/>
    <w:rsid w:val="00694D5E"/>
    <w:rsid w:val="0069501C"/>
    <w:rsid w:val="00695523"/>
    <w:rsid w:val="0069556E"/>
    <w:rsid w:val="0069560A"/>
    <w:rsid w:val="00695730"/>
    <w:rsid w:val="00695919"/>
    <w:rsid w:val="00695F8A"/>
    <w:rsid w:val="00696275"/>
    <w:rsid w:val="00696287"/>
    <w:rsid w:val="006964E6"/>
    <w:rsid w:val="00696713"/>
    <w:rsid w:val="00696939"/>
    <w:rsid w:val="00696AC3"/>
    <w:rsid w:val="00697236"/>
    <w:rsid w:val="006972F9"/>
    <w:rsid w:val="006973ED"/>
    <w:rsid w:val="00697440"/>
    <w:rsid w:val="0069748F"/>
    <w:rsid w:val="00697AE3"/>
    <w:rsid w:val="006A019F"/>
    <w:rsid w:val="006A05F8"/>
    <w:rsid w:val="006A0961"/>
    <w:rsid w:val="006A0C15"/>
    <w:rsid w:val="006A0ED9"/>
    <w:rsid w:val="006A0FB7"/>
    <w:rsid w:val="006A0FD7"/>
    <w:rsid w:val="006A1228"/>
    <w:rsid w:val="006A128C"/>
    <w:rsid w:val="006A12BD"/>
    <w:rsid w:val="006A1368"/>
    <w:rsid w:val="006A1477"/>
    <w:rsid w:val="006A1517"/>
    <w:rsid w:val="006A17C5"/>
    <w:rsid w:val="006A1803"/>
    <w:rsid w:val="006A19DC"/>
    <w:rsid w:val="006A1A25"/>
    <w:rsid w:val="006A1BAF"/>
    <w:rsid w:val="006A23E3"/>
    <w:rsid w:val="006A2780"/>
    <w:rsid w:val="006A2C79"/>
    <w:rsid w:val="006A2C8E"/>
    <w:rsid w:val="006A304D"/>
    <w:rsid w:val="006A3477"/>
    <w:rsid w:val="006A3527"/>
    <w:rsid w:val="006A375D"/>
    <w:rsid w:val="006A43C1"/>
    <w:rsid w:val="006A4515"/>
    <w:rsid w:val="006A4937"/>
    <w:rsid w:val="006A49FE"/>
    <w:rsid w:val="006A4A8E"/>
    <w:rsid w:val="006A51EF"/>
    <w:rsid w:val="006A51F0"/>
    <w:rsid w:val="006A529E"/>
    <w:rsid w:val="006A52C5"/>
    <w:rsid w:val="006A5D6A"/>
    <w:rsid w:val="006A5F62"/>
    <w:rsid w:val="006A60A2"/>
    <w:rsid w:val="006A6258"/>
    <w:rsid w:val="006A6420"/>
    <w:rsid w:val="006A6A23"/>
    <w:rsid w:val="006A6D50"/>
    <w:rsid w:val="006A6E1C"/>
    <w:rsid w:val="006A6FED"/>
    <w:rsid w:val="006A7282"/>
    <w:rsid w:val="006A72E3"/>
    <w:rsid w:val="006A7398"/>
    <w:rsid w:val="006A75E7"/>
    <w:rsid w:val="006A75FC"/>
    <w:rsid w:val="006A7821"/>
    <w:rsid w:val="006A7853"/>
    <w:rsid w:val="006A799F"/>
    <w:rsid w:val="006A7A1B"/>
    <w:rsid w:val="006B0010"/>
    <w:rsid w:val="006B04F5"/>
    <w:rsid w:val="006B055A"/>
    <w:rsid w:val="006B05E8"/>
    <w:rsid w:val="006B0627"/>
    <w:rsid w:val="006B0FC9"/>
    <w:rsid w:val="006B1062"/>
    <w:rsid w:val="006B1214"/>
    <w:rsid w:val="006B12A8"/>
    <w:rsid w:val="006B13FB"/>
    <w:rsid w:val="006B182B"/>
    <w:rsid w:val="006B1B30"/>
    <w:rsid w:val="006B1CB2"/>
    <w:rsid w:val="006B1D12"/>
    <w:rsid w:val="006B21BD"/>
    <w:rsid w:val="006B26BF"/>
    <w:rsid w:val="006B27FE"/>
    <w:rsid w:val="006B286F"/>
    <w:rsid w:val="006B3053"/>
    <w:rsid w:val="006B369E"/>
    <w:rsid w:val="006B37DE"/>
    <w:rsid w:val="006B3BB0"/>
    <w:rsid w:val="006B42D3"/>
    <w:rsid w:val="006B43D1"/>
    <w:rsid w:val="006B4673"/>
    <w:rsid w:val="006B47BD"/>
    <w:rsid w:val="006B4853"/>
    <w:rsid w:val="006B4BE6"/>
    <w:rsid w:val="006B54EC"/>
    <w:rsid w:val="006B5531"/>
    <w:rsid w:val="006B5E84"/>
    <w:rsid w:val="006B5F05"/>
    <w:rsid w:val="006B6440"/>
    <w:rsid w:val="006B65C0"/>
    <w:rsid w:val="006B693C"/>
    <w:rsid w:val="006B693E"/>
    <w:rsid w:val="006B7846"/>
    <w:rsid w:val="006B785D"/>
    <w:rsid w:val="006B7CAB"/>
    <w:rsid w:val="006B7D38"/>
    <w:rsid w:val="006B7E52"/>
    <w:rsid w:val="006C0339"/>
    <w:rsid w:val="006C0371"/>
    <w:rsid w:val="006C04ED"/>
    <w:rsid w:val="006C0807"/>
    <w:rsid w:val="006C0876"/>
    <w:rsid w:val="006C0AED"/>
    <w:rsid w:val="006C0B6F"/>
    <w:rsid w:val="006C0C81"/>
    <w:rsid w:val="006C0E5C"/>
    <w:rsid w:val="006C10B7"/>
    <w:rsid w:val="006C1269"/>
    <w:rsid w:val="006C1335"/>
    <w:rsid w:val="006C1452"/>
    <w:rsid w:val="006C17E3"/>
    <w:rsid w:val="006C1A09"/>
    <w:rsid w:val="006C1D61"/>
    <w:rsid w:val="006C1E32"/>
    <w:rsid w:val="006C1F0E"/>
    <w:rsid w:val="006C217A"/>
    <w:rsid w:val="006C2408"/>
    <w:rsid w:val="006C24A8"/>
    <w:rsid w:val="006C2500"/>
    <w:rsid w:val="006C26E7"/>
    <w:rsid w:val="006C2886"/>
    <w:rsid w:val="006C33EC"/>
    <w:rsid w:val="006C3406"/>
    <w:rsid w:val="006C34F4"/>
    <w:rsid w:val="006C3884"/>
    <w:rsid w:val="006C3B6A"/>
    <w:rsid w:val="006C3BAA"/>
    <w:rsid w:val="006C3E02"/>
    <w:rsid w:val="006C4076"/>
    <w:rsid w:val="006C44EC"/>
    <w:rsid w:val="006C4504"/>
    <w:rsid w:val="006C4BCC"/>
    <w:rsid w:val="006C5051"/>
    <w:rsid w:val="006C5202"/>
    <w:rsid w:val="006C526A"/>
    <w:rsid w:val="006C5275"/>
    <w:rsid w:val="006C55BB"/>
    <w:rsid w:val="006C5767"/>
    <w:rsid w:val="006C59B9"/>
    <w:rsid w:val="006C5A57"/>
    <w:rsid w:val="006C5BA6"/>
    <w:rsid w:val="006C607B"/>
    <w:rsid w:val="006C630E"/>
    <w:rsid w:val="006C683D"/>
    <w:rsid w:val="006C6B4F"/>
    <w:rsid w:val="006C72D7"/>
    <w:rsid w:val="006C738F"/>
    <w:rsid w:val="006C7CBC"/>
    <w:rsid w:val="006C7E24"/>
    <w:rsid w:val="006C7FFC"/>
    <w:rsid w:val="006D012F"/>
    <w:rsid w:val="006D029F"/>
    <w:rsid w:val="006D0589"/>
    <w:rsid w:val="006D066B"/>
    <w:rsid w:val="006D09A1"/>
    <w:rsid w:val="006D0E2D"/>
    <w:rsid w:val="006D13A8"/>
    <w:rsid w:val="006D146C"/>
    <w:rsid w:val="006D189F"/>
    <w:rsid w:val="006D18F1"/>
    <w:rsid w:val="006D190E"/>
    <w:rsid w:val="006D1B5A"/>
    <w:rsid w:val="006D1CB3"/>
    <w:rsid w:val="006D1E25"/>
    <w:rsid w:val="006D2515"/>
    <w:rsid w:val="006D25E8"/>
    <w:rsid w:val="006D2606"/>
    <w:rsid w:val="006D26A1"/>
    <w:rsid w:val="006D2772"/>
    <w:rsid w:val="006D285C"/>
    <w:rsid w:val="006D2C4F"/>
    <w:rsid w:val="006D332C"/>
    <w:rsid w:val="006D3572"/>
    <w:rsid w:val="006D392B"/>
    <w:rsid w:val="006D3A21"/>
    <w:rsid w:val="006D3EFD"/>
    <w:rsid w:val="006D4334"/>
    <w:rsid w:val="006D4469"/>
    <w:rsid w:val="006D464C"/>
    <w:rsid w:val="006D4E4E"/>
    <w:rsid w:val="006D5048"/>
    <w:rsid w:val="006D5129"/>
    <w:rsid w:val="006D5197"/>
    <w:rsid w:val="006D51C4"/>
    <w:rsid w:val="006D53FC"/>
    <w:rsid w:val="006D5449"/>
    <w:rsid w:val="006D5531"/>
    <w:rsid w:val="006D5891"/>
    <w:rsid w:val="006D58B2"/>
    <w:rsid w:val="006D594F"/>
    <w:rsid w:val="006D5960"/>
    <w:rsid w:val="006D5ED1"/>
    <w:rsid w:val="006D5EE8"/>
    <w:rsid w:val="006D609B"/>
    <w:rsid w:val="006D6356"/>
    <w:rsid w:val="006D6698"/>
    <w:rsid w:val="006D66F2"/>
    <w:rsid w:val="006D68BB"/>
    <w:rsid w:val="006D6A34"/>
    <w:rsid w:val="006D6A78"/>
    <w:rsid w:val="006D6ACE"/>
    <w:rsid w:val="006D6B78"/>
    <w:rsid w:val="006D6D5E"/>
    <w:rsid w:val="006D6FB0"/>
    <w:rsid w:val="006D7332"/>
    <w:rsid w:val="006D749B"/>
    <w:rsid w:val="006D7687"/>
    <w:rsid w:val="006D76FE"/>
    <w:rsid w:val="006D7825"/>
    <w:rsid w:val="006D78C0"/>
    <w:rsid w:val="006D7961"/>
    <w:rsid w:val="006D7C00"/>
    <w:rsid w:val="006D7F76"/>
    <w:rsid w:val="006E03C7"/>
    <w:rsid w:val="006E0505"/>
    <w:rsid w:val="006E0647"/>
    <w:rsid w:val="006E08D0"/>
    <w:rsid w:val="006E08FA"/>
    <w:rsid w:val="006E0B41"/>
    <w:rsid w:val="006E0BB3"/>
    <w:rsid w:val="006E0F8F"/>
    <w:rsid w:val="006E146B"/>
    <w:rsid w:val="006E1521"/>
    <w:rsid w:val="006E168B"/>
    <w:rsid w:val="006E1A03"/>
    <w:rsid w:val="006E1AB0"/>
    <w:rsid w:val="006E1BFA"/>
    <w:rsid w:val="006E24DA"/>
    <w:rsid w:val="006E2635"/>
    <w:rsid w:val="006E28E1"/>
    <w:rsid w:val="006E2CCF"/>
    <w:rsid w:val="006E2D3B"/>
    <w:rsid w:val="006E2E20"/>
    <w:rsid w:val="006E2FF8"/>
    <w:rsid w:val="006E3224"/>
    <w:rsid w:val="006E344F"/>
    <w:rsid w:val="006E3703"/>
    <w:rsid w:val="006E39CA"/>
    <w:rsid w:val="006E3C34"/>
    <w:rsid w:val="006E3FB7"/>
    <w:rsid w:val="006E412D"/>
    <w:rsid w:val="006E432C"/>
    <w:rsid w:val="006E445A"/>
    <w:rsid w:val="006E4507"/>
    <w:rsid w:val="006E4A68"/>
    <w:rsid w:val="006E4C3F"/>
    <w:rsid w:val="006E4EE9"/>
    <w:rsid w:val="006E4F11"/>
    <w:rsid w:val="006E4FE7"/>
    <w:rsid w:val="006E5398"/>
    <w:rsid w:val="006E5565"/>
    <w:rsid w:val="006E5846"/>
    <w:rsid w:val="006E5983"/>
    <w:rsid w:val="006E59F5"/>
    <w:rsid w:val="006E61E1"/>
    <w:rsid w:val="006E66B9"/>
    <w:rsid w:val="006E6BC0"/>
    <w:rsid w:val="006E6FEB"/>
    <w:rsid w:val="006E7219"/>
    <w:rsid w:val="006E7238"/>
    <w:rsid w:val="006E7723"/>
    <w:rsid w:val="006E7A66"/>
    <w:rsid w:val="006F0155"/>
    <w:rsid w:val="006F01D5"/>
    <w:rsid w:val="006F0D18"/>
    <w:rsid w:val="006F0D29"/>
    <w:rsid w:val="006F0D4B"/>
    <w:rsid w:val="006F0EE5"/>
    <w:rsid w:val="006F13DC"/>
    <w:rsid w:val="006F145F"/>
    <w:rsid w:val="006F1A56"/>
    <w:rsid w:val="006F1BBE"/>
    <w:rsid w:val="006F1C42"/>
    <w:rsid w:val="006F1C50"/>
    <w:rsid w:val="006F22F0"/>
    <w:rsid w:val="006F2635"/>
    <w:rsid w:val="006F2809"/>
    <w:rsid w:val="006F286E"/>
    <w:rsid w:val="006F2C26"/>
    <w:rsid w:val="006F2DEB"/>
    <w:rsid w:val="006F30E1"/>
    <w:rsid w:val="006F32A6"/>
    <w:rsid w:val="006F39EE"/>
    <w:rsid w:val="006F3A7D"/>
    <w:rsid w:val="006F3B7E"/>
    <w:rsid w:val="006F3B8F"/>
    <w:rsid w:val="006F3CA8"/>
    <w:rsid w:val="006F3E61"/>
    <w:rsid w:val="006F4079"/>
    <w:rsid w:val="006F40C9"/>
    <w:rsid w:val="006F41E0"/>
    <w:rsid w:val="006F4581"/>
    <w:rsid w:val="006F4728"/>
    <w:rsid w:val="006F4BE5"/>
    <w:rsid w:val="006F50F2"/>
    <w:rsid w:val="006F5132"/>
    <w:rsid w:val="006F5719"/>
    <w:rsid w:val="006F5C73"/>
    <w:rsid w:val="006F5DBC"/>
    <w:rsid w:val="006F624F"/>
    <w:rsid w:val="006F632F"/>
    <w:rsid w:val="006F646A"/>
    <w:rsid w:val="006F6EA8"/>
    <w:rsid w:val="006F70AB"/>
    <w:rsid w:val="006F7737"/>
    <w:rsid w:val="006F78D3"/>
    <w:rsid w:val="006F7939"/>
    <w:rsid w:val="006F7A04"/>
    <w:rsid w:val="006F7AB0"/>
    <w:rsid w:val="0070006B"/>
    <w:rsid w:val="0070045C"/>
    <w:rsid w:val="00700E96"/>
    <w:rsid w:val="00701227"/>
    <w:rsid w:val="00701631"/>
    <w:rsid w:val="0070183F"/>
    <w:rsid w:val="00701C08"/>
    <w:rsid w:val="00701E90"/>
    <w:rsid w:val="00701EBD"/>
    <w:rsid w:val="00701FB1"/>
    <w:rsid w:val="007020EB"/>
    <w:rsid w:val="00702651"/>
    <w:rsid w:val="0070322F"/>
    <w:rsid w:val="0070366D"/>
    <w:rsid w:val="00703788"/>
    <w:rsid w:val="007037D1"/>
    <w:rsid w:val="00703C54"/>
    <w:rsid w:val="00704018"/>
    <w:rsid w:val="007040B2"/>
    <w:rsid w:val="007043D7"/>
    <w:rsid w:val="00704761"/>
    <w:rsid w:val="0070483C"/>
    <w:rsid w:val="00704969"/>
    <w:rsid w:val="0070510F"/>
    <w:rsid w:val="0070520D"/>
    <w:rsid w:val="0070526E"/>
    <w:rsid w:val="007053DD"/>
    <w:rsid w:val="0070549E"/>
    <w:rsid w:val="0070557A"/>
    <w:rsid w:val="007056B1"/>
    <w:rsid w:val="007058D2"/>
    <w:rsid w:val="0070590A"/>
    <w:rsid w:val="00705A9E"/>
    <w:rsid w:val="00705E62"/>
    <w:rsid w:val="00706214"/>
    <w:rsid w:val="00706873"/>
    <w:rsid w:val="00706C58"/>
    <w:rsid w:val="00706DB3"/>
    <w:rsid w:val="00706DBA"/>
    <w:rsid w:val="00706E78"/>
    <w:rsid w:val="0070700C"/>
    <w:rsid w:val="00707790"/>
    <w:rsid w:val="0070795A"/>
    <w:rsid w:val="00707CAD"/>
    <w:rsid w:val="00707D11"/>
    <w:rsid w:val="00707DD2"/>
    <w:rsid w:val="00710A91"/>
    <w:rsid w:val="007110CE"/>
    <w:rsid w:val="00711523"/>
    <w:rsid w:val="007115F5"/>
    <w:rsid w:val="00711779"/>
    <w:rsid w:val="0071185C"/>
    <w:rsid w:val="00711ABC"/>
    <w:rsid w:val="00711BD0"/>
    <w:rsid w:val="00711C0D"/>
    <w:rsid w:val="00711EFB"/>
    <w:rsid w:val="00711F08"/>
    <w:rsid w:val="00712287"/>
    <w:rsid w:val="0071230C"/>
    <w:rsid w:val="00712813"/>
    <w:rsid w:val="00712D25"/>
    <w:rsid w:val="00713471"/>
    <w:rsid w:val="00713507"/>
    <w:rsid w:val="007137AE"/>
    <w:rsid w:val="00713963"/>
    <w:rsid w:val="00713C13"/>
    <w:rsid w:val="00713F32"/>
    <w:rsid w:val="00713FBC"/>
    <w:rsid w:val="0071413F"/>
    <w:rsid w:val="007142F0"/>
    <w:rsid w:val="0071468D"/>
    <w:rsid w:val="007146FF"/>
    <w:rsid w:val="00714777"/>
    <w:rsid w:val="007148C4"/>
    <w:rsid w:val="00714A7F"/>
    <w:rsid w:val="00714F29"/>
    <w:rsid w:val="00715017"/>
    <w:rsid w:val="00715258"/>
    <w:rsid w:val="007153D2"/>
    <w:rsid w:val="0071586D"/>
    <w:rsid w:val="00715D2B"/>
    <w:rsid w:val="00715E79"/>
    <w:rsid w:val="007162BD"/>
    <w:rsid w:val="0071648E"/>
    <w:rsid w:val="0071669E"/>
    <w:rsid w:val="00716760"/>
    <w:rsid w:val="00716A4F"/>
    <w:rsid w:val="00716DA0"/>
    <w:rsid w:val="0071708D"/>
    <w:rsid w:val="00717280"/>
    <w:rsid w:val="0071778F"/>
    <w:rsid w:val="00717A7D"/>
    <w:rsid w:val="00717C69"/>
    <w:rsid w:val="007204ED"/>
    <w:rsid w:val="00720D16"/>
    <w:rsid w:val="00720E12"/>
    <w:rsid w:val="00720E6F"/>
    <w:rsid w:val="0072135D"/>
    <w:rsid w:val="007213C6"/>
    <w:rsid w:val="007216DA"/>
    <w:rsid w:val="00722199"/>
    <w:rsid w:val="007221CC"/>
    <w:rsid w:val="00722441"/>
    <w:rsid w:val="00722498"/>
    <w:rsid w:val="0072257A"/>
    <w:rsid w:val="00722946"/>
    <w:rsid w:val="00722A1D"/>
    <w:rsid w:val="00722EDB"/>
    <w:rsid w:val="00722FD8"/>
    <w:rsid w:val="00723070"/>
    <w:rsid w:val="007230F2"/>
    <w:rsid w:val="007236DE"/>
    <w:rsid w:val="00723B42"/>
    <w:rsid w:val="00723CE7"/>
    <w:rsid w:val="007245D9"/>
    <w:rsid w:val="00724A20"/>
    <w:rsid w:val="00724A81"/>
    <w:rsid w:val="007252DA"/>
    <w:rsid w:val="007253F3"/>
    <w:rsid w:val="0072545A"/>
    <w:rsid w:val="0072565B"/>
    <w:rsid w:val="007258CD"/>
    <w:rsid w:val="0072590C"/>
    <w:rsid w:val="007259E1"/>
    <w:rsid w:val="00725CA5"/>
    <w:rsid w:val="007261B9"/>
    <w:rsid w:val="00726601"/>
    <w:rsid w:val="007268BA"/>
    <w:rsid w:val="00726CBB"/>
    <w:rsid w:val="00726DE4"/>
    <w:rsid w:val="00727079"/>
    <w:rsid w:val="007272FA"/>
    <w:rsid w:val="0072768B"/>
    <w:rsid w:val="00727C81"/>
    <w:rsid w:val="00730112"/>
    <w:rsid w:val="00730416"/>
    <w:rsid w:val="00730719"/>
    <w:rsid w:val="00730A1D"/>
    <w:rsid w:val="00730C8A"/>
    <w:rsid w:val="00731129"/>
    <w:rsid w:val="00731569"/>
    <w:rsid w:val="007315B0"/>
    <w:rsid w:val="00731901"/>
    <w:rsid w:val="00731953"/>
    <w:rsid w:val="00731BB3"/>
    <w:rsid w:val="00731C51"/>
    <w:rsid w:val="00731D90"/>
    <w:rsid w:val="00731DE8"/>
    <w:rsid w:val="00731FF1"/>
    <w:rsid w:val="0073258B"/>
    <w:rsid w:val="007326BB"/>
    <w:rsid w:val="007326F7"/>
    <w:rsid w:val="00732BB0"/>
    <w:rsid w:val="00732C57"/>
    <w:rsid w:val="00732D3E"/>
    <w:rsid w:val="00732EFF"/>
    <w:rsid w:val="0073300A"/>
    <w:rsid w:val="007330B8"/>
    <w:rsid w:val="00733171"/>
    <w:rsid w:val="007331A0"/>
    <w:rsid w:val="00733510"/>
    <w:rsid w:val="007337BF"/>
    <w:rsid w:val="007337D3"/>
    <w:rsid w:val="0073391A"/>
    <w:rsid w:val="00733CD1"/>
    <w:rsid w:val="00733F26"/>
    <w:rsid w:val="0073432B"/>
    <w:rsid w:val="00734356"/>
    <w:rsid w:val="00734833"/>
    <w:rsid w:val="00734949"/>
    <w:rsid w:val="00734CF9"/>
    <w:rsid w:val="00734D74"/>
    <w:rsid w:val="00734FBD"/>
    <w:rsid w:val="00735104"/>
    <w:rsid w:val="00735188"/>
    <w:rsid w:val="00735303"/>
    <w:rsid w:val="007356C5"/>
    <w:rsid w:val="00735A2F"/>
    <w:rsid w:val="00735DF4"/>
    <w:rsid w:val="00736005"/>
    <w:rsid w:val="0073600E"/>
    <w:rsid w:val="007364C8"/>
    <w:rsid w:val="0073693F"/>
    <w:rsid w:val="00736D45"/>
    <w:rsid w:val="00736DC0"/>
    <w:rsid w:val="00736DF2"/>
    <w:rsid w:val="00737328"/>
    <w:rsid w:val="00737420"/>
    <w:rsid w:val="007374EF"/>
    <w:rsid w:val="00737641"/>
    <w:rsid w:val="007376A0"/>
    <w:rsid w:val="007377C4"/>
    <w:rsid w:val="007379EC"/>
    <w:rsid w:val="00737B5D"/>
    <w:rsid w:val="00737B63"/>
    <w:rsid w:val="00737C2B"/>
    <w:rsid w:val="00737D44"/>
    <w:rsid w:val="00737E1C"/>
    <w:rsid w:val="00737F74"/>
    <w:rsid w:val="00740143"/>
    <w:rsid w:val="007401E3"/>
    <w:rsid w:val="00740C25"/>
    <w:rsid w:val="00740CBE"/>
    <w:rsid w:val="00740CF6"/>
    <w:rsid w:val="00740DF1"/>
    <w:rsid w:val="00740F84"/>
    <w:rsid w:val="00741180"/>
    <w:rsid w:val="0074119A"/>
    <w:rsid w:val="007411D7"/>
    <w:rsid w:val="0074137F"/>
    <w:rsid w:val="007414BB"/>
    <w:rsid w:val="007416F5"/>
    <w:rsid w:val="00742233"/>
    <w:rsid w:val="007423D1"/>
    <w:rsid w:val="00742550"/>
    <w:rsid w:val="00742966"/>
    <w:rsid w:val="007429B5"/>
    <w:rsid w:val="00742ED4"/>
    <w:rsid w:val="00743081"/>
    <w:rsid w:val="0074383E"/>
    <w:rsid w:val="00743992"/>
    <w:rsid w:val="00743A3F"/>
    <w:rsid w:val="00743B36"/>
    <w:rsid w:val="00744213"/>
    <w:rsid w:val="00744283"/>
    <w:rsid w:val="007443A9"/>
    <w:rsid w:val="0074447E"/>
    <w:rsid w:val="007447B1"/>
    <w:rsid w:val="007448DE"/>
    <w:rsid w:val="00744ACA"/>
    <w:rsid w:val="007453C7"/>
    <w:rsid w:val="0074547A"/>
    <w:rsid w:val="00745ABE"/>
    <w:rsid w:val="00745B78"/>
    <w:rsid w:val="00745BD6"/>
    <w:rsid w:val="00745DF8"/>
    <w:rsid w:val="00745F11"/>
    <w:rsid w:val="00746099"/>
    <w:rsid w:val="0074648B"/>
    <w:rsid w:val="007465C9"/>
    <w:rsid w:val="00746610"/>
    <w:rsid w:val="00746672"/>
    <w:rsid w:val="0074688A"/>
    <w:rsid w:val="00746D25"/>
    <w:rsid w:val="00746EBA"/>
    <w:rsid w:val="00746F1A"/>
    <w:rsid w:val="00746FC3"/>
    <w:rsid w:val="007478E4"/>
    <w:rsid w:val="00747BAE"/>
    <w:rsid w:val="00747CB8"/>
    <w:rsid w:val="00747CD6"/>
    <w:rsid w:val="00747E96"/>
    <w:rsid w:val="00750770"/>
    <w:rsid w:val="00750B1F"/>
    <w:rsid w:val="00750B4A"/>
    <w:rsid w:val="00750BD1"/>
    <w:rsid w:val="00750E6C"/>
    <w:rsid w:val="00750EF1"/>
    <w:rsid w:val="00750F75"/>
    <w:rsid w:val="007511BB"/>
    <w:rsid w:val="007511F1"/>
    <w:rsid w:val="007512FA"/>
    <w:rsid w:val="0075135F"/>
    <w:rsid w:val="00751667"/>
    <w:rsid w:val="00751BB6"/>
    <w:rsid w:val="00751DBE"/>
    <w:rsid w:val="00751FA2"/>
    <w:rsid w:val="00752321"/>
    <w:rsid w:val="007523B8"/>
    <w:rsid w:val="00752492"/>
    <w:rsid w:val="007524F0"/>
    <w:rsid w:val="00752CC4"/>
    <w:rsid w:val="00752FC9"/>
    <w:rsid w:val="0075311B"/>
    <w:rsid w:val="007531E7"/>
    <w:rsid w:val="007532B2"/>
    <w:rsid w:val="00753454"/>
    <w:rsid w:val="0075353E"/>
    <w:rsid w:val="007537D8"/>
    <w:rsid w:val="0075397F"/>
    <w:rsid w:val="00753A29"/>
    <w:rsid w:val="00753DDB"/>
    <w:rsid w:val="00753EFD"/>
    <w:rsid w:val="00754106"/>
    <w:rsid w:val="007546EE"/>
    <w:rsid w:val="00754709"/>
    <w:rsid w:val="00754735"/>
    <w:rsid w:val="00754906"/>
    <w:rsid w:val="00754995"/>
    <w:rsid w:val="00754F3C"/>
    <w:rsid w:val="00754FD9"/>
    <w:rsid w:val="00755316"/>
    <w:rsid w:val="00755398"/>
    <w:rsid w:val="00755CD7"/>
    <w:rsid w:val="00755E85"/>
    <w:rsid w:val="00756019"/>
    <w:rsid w:val="007564CA"/>
    <w:rsid w:val="00756530"/>
    <w:rsid w:val="00756B79"/>
    <w:rsid w:val="00756C65"/>
    <w:rsid w:val="007571E9"/>
    <w:rsid w:val="00757C4C"/>
    <w:rsid w:val="00757D2E"/>
    <w:rsid w:val="00757EC4"/>
    <w:rsid w:val="00757FEF"/>
    <w:rsid w:val="0076015E"/>
    <w:rsid w:val="007602CE"/>
    <w:rsid w:val="0076064B"/>
    <w:rsid w:val="007608B5"/>
    <w:rsid w:val="00760A12"/>
    <w:rsid w:val="00760E98"/>
    <w:rsid w:val="007610B4"/>
    <w:rsid w:val="00761318"/>
    <w:rsid w:val="0076135D"/>
    <w:rsid w:val="0076175A"/>
    <w:rsid w:val="0076182F"/>
    <w:rsid w:val="00761BFD"/>
    <w:rsid w:val="00761F4E"/>
    <w:rsid w:val="007620AF"/>
    <w:rsid w:val="007621A3"/>
    <w:rsid w:val="0076238D"/>
    <w:rsid w:val="007624E7"/>
    <w:rsid w:val="00762890"/>
    <w:rsid w:val="007628D5"/>
    <w:rsid w:val="00762950"/>
    <w:rsid w:val="00762A4E"/>
    <w:rsid w:val="0076328A"/>
    <w:rsid w:val="00763534"/>
    <w:rsid w:val="00763B76"/>
    <w:rsid w:val="00763F1A"/>
    <w:rsid w:val="0076428A"/>
    <w:rsid w:val="0076463A"/>
    <w:rsid w:val="007647A7"/>
    <w:rsid w:val="007648CC"/>
    <w:rsid w:val="00764BCD"/>
    <w:rsid w:val="00764E1D"/>
    <w:rsid w:val="00765297"/>
    <w:rsid w:val="007652E4"/>
    <w:rsid w:val="00765374"/>
    <w:rsid w:val="007654CC"/>
    <w:rsid w:val="007654E0"/>
    <w:rsid w:val="00765886"/>
    <w:rsid w:val="00765913"/>
    <w:rsid w:val="00765CD8"/>
    <w:rsid w:val="00765F24"/>
    <w:rsid w:val="00766AF3"/>
    <w:rsid w:val="00766CE8"/>
    <w:rsid w:val="00767073"/>
    <w:rsid w:val="00767512"/>
    <w:rsid w:val="00767524"/>
    <w:rsid w:val="007676F6"/>
    <w:rsid w:val="00767998"/>
    <w:rsid w:val="00767C93"/>
    <w:rsid w:val="00767CC0"/>
    <w:rsid w:val="00770069"/>
    <w:rsid w:val="007707AA"/>
    <w:rsid w:val="007709DE"/>
    <w:rsid w:val="00770BC8"/>
    <w:rsid w:val="007713A6"/>
    <w:rsid w:val="00771AB9"/>
    <w:rsid w:val="007723D5"/>
    <w:rsid w:val="00772419"/>
    <w:rsid w:val="007727E3"/>
    <w:rsid w:val="0077285F"/>
    <w:rsid w:val="0077294C"/>
    <w:rsid w:val="00772C41"/>
    <w:rsid w:val="00772DA3"/>
    <w:rsid w:val="00772E8A"/>
    <w:rsid w:val="00772F48"/>
    <w:rsid w:val="00772FB0"/>
    <w:rsid w:val="007733B2"/>
    <w:rsid w:val="007733EC"/>
    <w:rsid w:val="00773880"/>
    <w:rsid w:val="00773B4C"/>
    <w:rsid w:val="00773C19"/>
    <w:rsid w:val="00773CBA"/>
    <w:rsid w:val="00774281"/>
    <w:rsid w:val="00774416"/>
    <w:rsid w:val="007746B5"/>
    <w:rsid w:val="007747FD"/>
    <w:rsid w:val="00774897"/>
    <w:rsid w:val="0077498C"/>
    <w:rsid w:val="00774B95"/>
    <w:rsid w:val="00774C9A"/>
    <w:rsid w:val="00774E79"/>
    <w:rsid w:val="007752ED"/>
    <w:rsid w:val="0077585B"/>
    <w:rsid w:val="007758EA"/>
    <w:rsid w:val="007759DA"/>
    <w:rsid w:val="00775E2E"/>
    <w:rsid w:val="00775F49"/>
    <w:rsid w:val="00776045"/>
    <w:rsid w:val="0077608D"/>
    <w:rsid w:val="007762C1"/>
    <w:rsid w:val="007763C4"/>
    <w:rsid w:val="00776551"/>
    <w:rsid w:val="0077658E"/>
    <w:rsid w:val="007765CA"/>
    <w:rsid w:val="0077675A"/>
    <w:rsid w:val="007768FE"/>
    <w:rsid w:val="00776B22"/>
    <w:rsid w:val="00776B97"/>
    <w:rsid w:val="00776E03"/>
    <w:rsid w:val="00776F11"/>
    <w:rsid w:val="00776FB7"/>
    <w:rsid w:val="0077742D"/>
    <w:rsid w:val="00777682"/>
    <w:rsid w:val="00777688"/>
    <w:rsid w:val="00777875"/>
    <w:rsid w:val="007778A4"/>
    <w:rsid w:val="00780066"/>
    <w:rsid w:val="0078016F"/>
    <w:rsid w:val="007802B9"/>
    <w:rsid w:val="007803F7"/>
    <w:rsid w:val="00780459"/>
    <w:rsid w:val="0078080C"/>
    <w:rsid w:val="00780CF8"/>
    <w:rsid w:val="00780E8A"/>
    <w:rsid w:val="00780FE3"/>
    <w:rsid w:val="00781081"/>
    <w:rsid w:val="007811A7"/>
    <w:rsid w:val="00781256"/>
    <w:rsid w:val="0078156D"/>
    <w:rsid w:val="007818EB"/>
    <w:rsid w:val="00781D1D"/>
    <w:rsid w:val="00781FA8"/>
    <w:rsid w:val="00782175"/>
    <w:rsid w:val="0078226B"/>
    <w:rsid w:val="00782359"/>
    <w:rsid w:val="00782394"/>
    <w:rsid w:val="00782453"/>
    <w:rsid w:val="007826BD"/>
    <w:rsid w:val="007828CE"/>
    <w:rsid w:val="00782B6D"/>
    <w:rsid w:val="00782BB1"/>
    <w:rsid w:val="00782BC5"/>
    <w:rsid w:val="00782D60"/>
    <w:rsid w:val="0078360D"/>
    <w:rsid w:val="0078367D"/>
    <w:rsid w:val="00783784"/>
    <w:rsid w:val="00783C12"/>
    <w:rsid w:val="00783F4A"/>
    <w:rsid w:val="00784251"/>
    <w:rsid w:val="007849AE"/>
    <w:rsid w:val="00784B19"/>
    <w:rsid w:val="00784CD0"/>
    <w:rsid w:val="00784DD4"/>
    <w:rsid w:val="00784EBE"/>
    <w:rsid w:val="00784F8E"/>
    <w:rsid w:val="007852C5"/>
    <w:rsid w:val="00785339"/>
    <w:rsid w:val="00785BE6"/>
    <w:rsid w:val="00785D84"/>
    <w:rsid w:val="00785DCE"/>
    <w:rsid w:val="00785EDB"/>
    <w:rsid w:val="00786016"/>
    <w:rsid w:val="0078629A"/>
    <w:rsid w:val="007866D6"/>
    <w:rsid w:val="007867A6"/>
    <w:rsid w:val="00786EF3"/>
    <w:rsid w:val="00786F13"/>
    <w:rsid w:val="007870D2"/>
    <w:rsid w:val="007872CE"/>
    <w:rsid w:val="00787B64"/>
    <w:rsid w:val="00790206"/>
    <w:rsid w:val="0079082D"/>
    <w:rsid w:val="007909B2"/>
    <w:rsid w:val="00790CB0"/>
    <w:rsid w:val="00790E5E"/>
    <w:rsid w:val="007912C8"/>
    <w:rsid w:val="0079179E"/>
    <w:rsid w:val="0079194A"/>
    <w:rsid w:val="00791B82"/>
    <w:rsid w:val="00791D31"/>
    <w:rsid w:val="00791ED5"/>
    <w:rsid w:val="00792491"/>
    <w:rsid w:val="0079252A"/>
    <w:rsid w:val="00792E9B"/>
    <w:rsid w:val="00793338"/>
    <w:rsid w:val="00793645"/>
    <w:rsid w:val="00793A13"/>
    <w:rsid w:val="00793CFA"/>
    <w:rsid w:val="00793F86"/>
    <w:rsid w:val="00794000"/>
    <w:rsid w:val="00794048"/>
    <w:rsid w:val="007949E8"/>
    <w:rsid w:val="00794D7D"/>
    <w:rsid w:val="00794E19"/>
    <w:rsid w:val="00794F97"/>
    <w:rsid w:val="0079513E"/>
    <w:rsid w:val="00795274"/>
    <w:rsid w:val="007957B6"/>
    <w:rsid w:val="007961D8"/>
    <w:rsid w:val="007962C1"/>
    <w:rsid w:val="007965E2"/>
    <w:rsid w:val="00796AF0"/>
    <w:rsid w:val="00796E32"/>
    <w:rsid w:val="007971BE"/>
    <w:rsid w:val="0079722F"/>
    <w:rsid w:val="007973CE"/>
    <w:rsid w:val="0079759A"/>
    <w:rsid w:val="007975EB"/>
    <w:rsid w:val="0079798E"/>
    <w:rsid w:val="00797F20"/>
    <w:rsid w:val="007A00EE"/>
    <w:rsid w:val="007A01EA"/>
    <w:rsid w:val="007A0CA1"/>
    <w:rsid w:val="007A0CB3"/>
    <w:rsid w:val="007A13B8"/>
    <w:rsid w:val="007A13F3"/>
    <w:rsid w:val="007A17D5"/>
    <w:rsid w:val="007A1B48"/>
    <w:rsid w:val="007A1BA9"/>
    <w:rsid w:val="007A269D"/>
    <w:rsid w:val="007A2F0D"/>
    <w:rsid w:val="007A33A2"/>
    <w:rsid w:val="007A3409"/>
    <w:rsid w:val="007A3806"/>
    <w:rsid w:val="007A3874"/>
    <w:rsid w:val="007A3906"/>
    <w:rsid w:val="007A4022"/>
    <w:rsid w:val="007A41F6"/>
    <w:rsid w:val="007A43D3"/>
    <w:rsid w:val="007A466E"/>
    <w:rsid w:val="007A47DE"/>
    <w:rsid w:val="007A4911"/>
    <w:rsid w:val="007A4D7E"/>
    <w:rsid w:val="007A50FE"/>
    <w:rsid w:val="007A528B"/>
    <w:rsid w:val="007A52D5"/>
    <w:rsid w:val="007A536A"/>
    <w:rsid w:val="007A538B"/>
    <w:rsid w:val="007A560E"/>
    <w:rsid w:val="007A5672"/>
    <w:rsid w:val="007A6119"/>
    <w:rsid w:val="007A6361"/>
    <w:rsid w:val="007A69E1"/>
    <w:rsid w:val="007A701D"/>
    <w:rsid w:val="007A710B"/>
    <w:rsid w:val="007A72EF"/>
    <w:rsid w:val="007A77DF"/>
    <w:rsid w:val="007A78D3"/>
    <w:rsid w:val="007A7A79"/>
    <w:rsid w:val="007A7D0D"/>
    <w:rsid w:val="007A7EA8"/>
    <w:rsid w:val="007B0659"/>
    <w:rsid w:val="007B0922"/>
    <w:rsid w:val="007B095D"/>
    <w:rsid w:val="007B10CC"/>
    <w:rsid w:val="007B11CE"/>
    <w:rsid w:val="007B16C9"/>
    <w:rsid w:val="007B2291"/>
    <w:rsid w:val="007B25FA"/>
    <w:rsid w:val="007B2C8F"/>
    <w:rsid w:val="007B2CC2"/>
    <w:rsid w:val="007B2E37"/>
    <w:rsid w:val="007B32C6"/>
    <w:rsid w:val="007B39B7"/>
    <w:rsid w:val="007B39D0"/>
    <w:rsid w:val="007B3A2B"/>
    <w:rsid w:val="007B3AAF"/>
    <w:rsid w:val="007B3E27"/>
    <w:rsid w:val="007B3F38"/>
    <w:rsid w:val="007B406E"/>
    <w:rsid w:val="007B41D8"/>
    <w:rsid w:val="007B42E5"/>
    <w:rsid w:val="007B442C"/>
    <w:rsid w:val="007B477E"/>
    <w:rsid w:val="007B48B5"/>
    <w:rsid w:val="007B4B12"/>
    <w:rsid w:val="007B4E86"/>
    <w:rsid w:val="007B4E98"/>
    <w:rsid w:val="007B50DF"/>
    <w:rsid w:val="007B50F2"/>
    <w:rsid w:val="007B52D3"/>
    <w:rsid w:val="007B55A5"/>
    <w:rsid w:val="007B5C6B"/>
    <w:rsid w:val="007B5C73"/>
    <w:rsid w:val="007B5E84"/>
    <w:rsid w:val="007B60B2"/>
    <w:rsid w:val="007B6ECC"/>
    <w:rsid w:val="007B6FEB"/>
    <w:rsid w:val="007B771C"/>
    <w:rsid w:val="007B7822"/>
    <w:rsid w:val="007B7CDA"/>
    <w:rsid w:val="007B7EF2"/>
    <w:rsid w:val="007C0374"/>
    <w:rsid w:val="007C04C1"/>
    <w:rsid w:val="007C06E9"/>
    <w:rsid w:val="007C0828"/>
    <w:rsid w:val="007C0B4A"/>
    <w:rsid w:val="007C140E"/>
    <w:rsid w:val="007C1E27"/>
    <w:rsid w:val="007C25B7"/>
    <w:rsid w:val="007C265D"/>
    <w:rsid w:val="007C2F76"/>
    <w:rsid w:val="007C2FF6"/>
    <w:rsid w:val="007C317C"/>
    <w:rsid w:val="007C343B"/>
    <w:rsid w:val="007C37DA"/>
    <w:rsid w:val="007C3DD9"/>
    <w:rsid w:val="007C4D9E"/>
    <w:rsid w:val="007C4FAA"/>
    <w:rsid w:val="007C5486"/>
    <w:rsid w:val="007C55B9"/>
    <w:rsid w:val="007C5654"/>
    <w:rsid w:val="007C5907"/>
    <w:rsid w:val="007C5BA9"/>
    <w:rsid w:val="007C5D5D"/>
    <w:rsid w:val="007C6081"/>
    <w:rsid w:val="007C617B"/>
    <w:rsid w:val="007C639A"/>
    <w:rsid w:val="007C66AA"/>
    <w:rsid w:val="007C6A4D"/>
    <w:rsid w:val="007C6B26"/>
    <w:rsid w:val="007C7328"/>
    <w:rsid w:val="007C7400"/>
    <w:rsid w:val="007C756E"/>
    <w:rsid w:val="007C7886"/>
    <w:rsid w:val="007C79E2"/>
    <w:rsid w:val="007C7AE5"/>
    <w:rsid w:val="007C7F94"/>
    <w:rsid w:val="007D00D9"/>
    <w:rsid w:val="007D018D"/>
    <w:rsid w:val="007D023D"/>
    <w:rsid w:val="007D0612"/>
    <w:rsid w:val="007D0990"/>
    <w:rsid w:val="007D09FC"/>
    <w:rsid w:val="007D0C1C"/>
    <w:rsid w:val="007D0C46"/>
    <w:rsid w:val="007D0DFC"/>
    <w:rsid w:val="007D0EFC"/>
    <w:rsid w:val="007D0FDE"/>
    <w:rsid w:val="007D11E6"/>
    <w:rsid w:val="007D13A0"/>
    <w:rsid w:val="007D14DE"/>
    <w:rsid w:val="007D20C4"/>
    <w:rsid w:val="007D2408"/>
    <w:rsid w:val="007D29CF"/>
    <w:rsid w:val="007D2A8E"/>
    <w:rsid w:val="007D2AE7"/>
    <w:rsid w:val="007D2D81"/>
    <w:rsid w:val="007D2ED5"/>
    <w:rsid w:val="007D317B"/>
    <w:rsid w:val="007D32DB"/>
    <w:rsid w:val="007D330B"/>
    <w:rsid w:val="007D3481"/>
    <w:rsid w:val="007D39B1"/>
    <w:rsid w:val="007D3AB3"/>
    <w:rsid w:val="007D3B80"/>
    <w:rsid w:val="007D3C38"/>
    <w:rsid w:val="007D3E05"/>
    <w:rsid w:val="007D3FA3"/>
    <w:rsid w:val="007D410E"/>
    <w:rsid w:val="007D4603"/>
    <w:rsid w:val="007D4678"/>
    <w:rsid w:val="007D51F4"/>
    <w:rsid w:val="007D558F"/>
    <w:rsid w:val="007D55B0"/>
    <w:rsid w:val="007D5847"/>
    <w:rsid w:val="007D5B89"/>
    <w:rsid w:val="007D5B8A"/>
    <w:rsid w:val="007D5ED5"/>
    <w:rsid w:val="007D63C4"/>
    <w:rsid w:val="007D64FA"/>
    <w:rsid w:val="007D6DAC"/>
    <w:rsid w:val="007D74E6"/>
    <w:rsid w:val="007D75C4"/>
    <w:rsid w:val="007D76A6"/>
    <w:rsid w:val="007D7818"/>
    <w:rsid w:val="007D7A1C"/>
    <w:rsid w:val="007D7AAD"/>
    <w:rsid w:val="007D7EC9"/>
    <w:rsid w:val="007D7FCF"/>
    <w:rsid w:val="007E0117"/>
    <w:rsid w:val="007E0B68"/>
    <w:rsid w:val="007E0CB7"/>
    <w:rsid w:val="007E13F8"/>
    <w:rsid w:val="007E14F7"/>
    <w:rsid w:val="007E1CE3"/>
    <w:rsid w:val="007E1FAA"/>
    <w:rsid w:val="007E20F5"/>
    <w:rsid w:val="007E2A27"/>
    <w:rsid w:val="007E2A52"/>
    <w:rsid w:val="007E2BEF"/>
    <w:rsid w:val="007E2E32"/>
    <w:rsid w:val="007E3239"/>
    <w:rsid w:val="007E3E26"/>
    <w:rsid w:val="007E3F17"/>
    <w:rsid w:val="007E408A"/>
    <w:rsid w:val="007E40E3"/>
    <w:rsid w:val="007E4799"/>
    <w:rsid w:val="007E4E0C"/>
    <w:rsid w:val="007E4F91"/>
    <w:rsid w:val="007E505E"/>
    <w:rsid w:val="007E5333"/>
    <w:rsid w:val="007E538C"/>
    <w:rsid w:val="007E5539"/>
    <w:rsid w:val="007E56AF"/>
    <w:rsid w:val="007E59A6"/>
    <w:rsid w:val="007E5C6E"/>
    <w:rsid w:val="007E5D6C"/>
    <w:rsid w:val="007E5E67"/>
    <w:rsid w:val="007E617D"/>
    <w:rsid w:val="007E61A2"/>
    <w:rsid w:val="007E62B2"/>
    <w:rsid w:val="007E634F"/>
    <w:rsid w:val="007E63BA"/>
    <w:rsid w:val="007E6489"/>
    <w:rsid w:val="007E6A52"/>
    <w:rsid w:val="007E6DBE"/>
    <w:rsid w:val="007E6EA5"/>
    <w:rsid w:val="007E6F29"/>
    <w:rsid w:val="007E7099"/>
    <w:rsid w:val="007E75FC"/>
    <w:rsid w:val="007E7A40"/>
    <w:rsid w:val="007E7AA2"/>
    <w:rsid w:val="007E7D37"/>
    <w:rsid w:val="007E7EBA"/>
    <w:rsid w:val="007F0223"/>
    <w:rsid w:val="007F0448"/>
    <w:rsid w:val="007F069E"/>
    <w:rsid w:val="007F0870"/>
    <w:rsid w:val="007F09E0"/>
    <w:rsid w:val="007F0E0F"/>
    <w:rsid w:val="007F1165"/>
    <w:rsid w:val="007F1420"/>
    <w:rsid w:val="007F184F"/>
    <w:rsid w:val="007F1A3F"/>
    <w:rsid w:val="007F1AA4"/>
    <w:rsid w:val="007F1BF9"/>
    <w:rsid w:val="007F1EC4"/>
    <w:rsid w:val="007F249F"/>
    <w:rsid w:val="007F2800"/>
    <w:rsid w:val="007F2C85"/>
    <w:rsid w:val="007F2E22"/>
    <w:rsid w:val="007F2EAB"/>
    <w:rsid w:val="007F312C"/>
    <w:rsid w:val="007F3200"/>
    <w:rsid w:val="007F3506"/>
    <w:rsid w:val="007F3931"/>
    <w:rsid w:val="007F3A2B"/>
    <w:rsid w:val="007F3C18"/>
    <w:rsid w:val="007F3C35"/>
    <w:rsid w:val="007F3F94"/>
    <w:rsid w:val="007F4162"/>
    <w:rsid w:val="007F4428"/>
    <w:rsid w:val="007F4794"/>
    <w:rsid w:val="007F4930"/>
    <w:rsid w:val="007F5244"/>
    <w:rsid w:val="007F55D1"/>
    <w:rsid w:val="007F563F"/>
    <w:rsid w:val="007F579B"/>
    <w:rsid w:val="007F581C"/>
    <w:rsid w:val="007F5C07"/>
    <w:rsid w:val="007F5D4A"/>
    <w:rsid w:val="007F5E38"/>
    <w:rsid w:val="007F5FBB"/>
    <w:rsid w:val="007F6965"/>
    <w:rsid w:val="007F6C44"/>
    <w:rsid w:val="007F7122"/>
    <w:rsid w:val="007F72FB"/>
    <w:rsid w:val="007F753B"/>
    <w:rsid w:val="007F769B"/>
    <w:rsid w:val="007F76B3"/>
    <w:rsid w:val="007F786C"/>
    <w:rsid w:val="0080094F"/>
    <w:rsid w:val="00800950"/>
    <w:rsid w:val="00800AA3"/>
    <w:rsid w:val="00800D13"/>
    <w:rsid w:val="00800E61"/>
    <w:rsid w:val="00801202"/>
    <w:rsid w:val="00801B04"/>
    <w:rsid w:val="00801BB6"/>
    <w:rsid w:val="00801E32"/>
    <w:rsid w:val="00801F1A"/>
    <w:rsid w:val="00801F80"/>
    <w:rsid w:val="008021D1"/>
    <w:rsid w:val="008022C1"/>
    <w:rsid w:val="00802478"/>
    <w:rsid w:val="00802E78"/>
    <w:rsid w:val="008030F0"/>
    <w:rsid w:val="0080335C"/>
    <w:rsid w:val="00803602"/>
    <w:rsid w:val="0080360C"/>
    <w:rsid w:val="00803696"/>
    <w:rsid w:val="00803781"/>
    <w:rsid w:val="00803897"/>
    <w:rsid w:val="00803944"/>
    <w:rsid w:val="00803B3C"/>
    <w:rsid w:val="00803BCD"/>
    <w:rsid w:val="00803C40"/>
    <w:rsid w:val="00803D73"/>
    <w:rsid w:val="00803E6D"/>
    <w:rsid w:val="00803FC1"/>
    <w:rsid w:val="00804131"/>
    <w:rsid w:val="00804DAE"/>
    <w:rsid w:val="00804FB3"/>
    <w:rsid w:val="0080514C"/>
    <w:rsid w:val="008052FA"/>
    <w:rsid w:val="00805456"/>
    <w:rsid w:val="00805559"/>
    <w:rsid w:val="0080586B"/>
    <w:rsid w:val="0080617B"/>
    <w:rsid w:val="00806301"/>
    <w:rsid w:val="008064BB"/>
    <w:rsid w:val="0080667E"/>
    <w:rsid w:val="008067F3"/>
    <w:rsid w:val="008068CA"/>
    <w:rsid w:val="00806A28"/>
    <w:rsid w:val="00806BFD"/>
    <w:rsid w:val="00806D60"/>
    <w:rsid w:val="00806DCA"/>
    <w:rsid w:val="00806E1A"/>
    <w:rsid w:val="00807A24"/>
    <w:rsid w:val="00807BE3"/>
    <w:rsid w:val="00807D9A"/>
    <w:rsid w:val="00807DDB"/>
    <w:rsid w:val="0081024B"/>
    <w:rsid w:val="008102C9"/>
    <w:rsid w:val="00810512"/>
    <w:rsid w:val="0081055E"/>
    <w:rsid w:val="0081063E"/>
    <w:rsid w:val="008106BC"/>
    <w:rsid w:val="0081083D"/>
    <w:rsid w:val="00810920"/>
    <w:rsid w:val="00810E23"/>
    <w:rsid w:val="00810F0C"/>
    <w:rsid w:val="008113F1"/>
    <w:rsid w:val="00811573"/>
    <w:rsid w:val="008116DD"/>
    <w:rsid w:val="008118D5"/>
    <w:rsid w:val="00811995"/>
    <w:rsid w:val="00811A5B"/>
    <w:rsid w:val="00811A8A"/>
    <w:rsid w:val="00811C52"/>
    <w:rsid w:val="00811CC5"/>
    <w:rsid w:val="00811CC6"/>
    <w:rsid w:val="008121D0"/>
    <w:rsid w:val="00812648"/>
    <w:rsid w:val="00812B10"/>
    <w:rsid w:val="00812B8D"/>
    <w:rsid w:val="00812C1B"/>
    <w:rsid w:val="00812C48"/>
    <w:rsid w:val="00812F42"/>
    <w:rsid w:val="00813551"/>
    <w:rsid w:val="008138CF"/>
    <w:rsid w:val="00813F58"/>
    <w:rsid w:val="00813F5F"/>
    <w:rsid w:val="00813FFC"/>
    <w:rsid w:val="0081485C"/>
    <w:rsid w:val="00814A6C"/>
    <w:rsid w:val="00814A91"/>
    <w:rsid w:val="00814CF7"/>
    <w:rsid w:val="0081518C"/>
    <w:rsid w:val="008153CD"/>
    <w:rsid w:val="008153E1"/>
    <w:rsid w:val="0081589F"/>
    <w:rsid w:val="00815BB3"/>
    <w:rsid w:val="00815C61"/>
    <w:rsid w:val="00815DB5"/>
    <w:rsid w:val="00815E0A"/>
    <w:rsid w:val="0081602B"/>
    <w:rsid w:val="00816202"/>
    <w:rsid w:val="008163EE"/>
    <w:rsid w:val="00816400"/>
    <w:rsid w:val="0081669D"/>
    <w:rsid w:val="008167AC"/>
    <w:rsid w:val="0081695B"/>
    <w:rsid w:val="0081698B"/>
    <w:rsid w:val="00817027"/>
    <w:rsid w:val="00817127"/>
    <w:rsid w:val="00817419"/>
    <w:rsid w:val="00817548"/>
    <w:rsid w:val="008200DD"/>
    <w:rsid w:val="0082016F"/>
    <w:rsid w:val="00820765"/>
    <w:rsid w:val="00820982"/>
    <w:rsid w:val="00820A67"/>
    <w:rsid w:val="00820B63"/>
    <w:rsid w:val="008213A9"/>
    <w:rsid w:val="00821435"/>
    <w:rsid w:val="00821BF6"/>
    <w:rsid w:val="008223A2"/>
    <w:rsid w:val="008223DF"/>
    <w:rsid w:val="008224DD"/>
    <w:rsid w:val="008227FE"/>
    <w:rsid w:val="00822DAE"/>
    <w:rsid w:val="00822E09"/>
    <w:rsid w:val="00823018"/>
    <w:rsid w:val="0082303B"/>
    <w:rsid w:val="0082336E"/>
    <w:rsid w:val="00823416"/>
    <w:rsid w:val="00823C6D"/>
    <w:rsid w:val="00823C76"/>
    <w:rsid w:val="008240D5"/>
    <w:rsid w:val="00824E05"/>
    <w:rsid w:val="00824FA7"/>
    <w:rsid w:val="00825288"/>
    <w:rsid w:val="0082557F"/>
    <w:rsid w:val="00825689"/>
    <w:rsid w:val="00825D23"/>
    <w:rsid w:val="00825DB6"/>
    <w:rsid w:val="00825EB6"/>
    <w:rsid w:val="0082638C"/>
    <w:rsid w:val="00826504"/>
    <w:rsid w:val="0082675C"/>
    <w:rsid w:val="00826935"/>
    <w:rsid w:val="00826DB0"/>
    <w:rsid w:val="008270C6"/>
    <w:rsid w:val="0082712B"/>
    <w:rsid w:val="0082787D"/>
    <w:rsid w:val="00827A6E"/>
    <w:rsid w:val="00827B3E"/>
    <w:rsid w:val="00827C24"/>
    <w:rsid w:val="008303A6"/>
    <w:rsid w:val="00830502"/>
    <w:rsid w:val="00830550"/>
    <w:rsid w:val="008305D3"/>
    <w:rsid w:val="0083076D"/>
    <w:rsid w:val="00830783"/>
    <w:rsid w:val="0083078A"/>
    <w:rsid w:val="008307F8"/>
    <w:rsid w:val="0083083E"/>
    <w:rsid w:val="008308FC"/>
    <w:rsid w:val="00830A35"/>
    <w:rsid w:val="00830CC2"/>
    <w:rsid w:val="00830E56"/>
    <w:rsid w:val="00830E98"/>
    <w:rsid w:val="008313CD"/>
    <w:rsid w:val="00831FBE"/>
    <w:rsid w:val="00832223"/>
    <w:rsid w:val="008323EE"/>
    <w:rsid w:val="00832999"/>
    <w:rsid w:val="00832B17"/>
    <w:rsid w:val="00832B8E"/>
    <w:rsid w:val="008331B9"/>
    <w:rsid w:val="00833352"/>
    <w:rsid w:val="00833BEF"/>
    <w:rsid w:val="00833C13"/>
    <w:rsid w:val="00833D5F"/>
    <w:rsid w:val="00833DC6"/>
    <w:rsid w:val="00834021"/>
    <w:rsid w:val="0083417E"/>
    <w:rsid w:val="00834534"/>
    <w:rsid w:val="00834986"/>
    <w:rsid w:val="00834A43"/>
    <w:rsid w:val="00834F3F"/>
    <w:rsid w:val="0083511A"/>
    <w:rsid w:val="00835219"/>
    <w:rsid w:val="008353E2"/>
    <w:rsid w:val="00835836"/>
    <w:rsid w:val="00835AE2"/>
    <w:rsid w:val="00835D39"/>
    <w:rsid w:val="008362AE"/>
    <w:rsid w:val="00836458"/>
    <w:rsid w:val="008366AC"/>
    <w:rsid w:val="008368B8"/>
    <w:rsid w:val="00836A0C"/>
    <w:rsid w:val="00836CFF"/>
    <w:rsid w:val="00836D29"/>
    <w:rsid w:val="00836FB3"/>
    <w:rsid w:val="0083708F"/>
    <w:rsid w:val="00837255"/>
    <w:rsid w:val="0083772B"/>
    <w:rsid w:val="00837A2B"/>
    <w:rsid w:val="00837A96"/>
    <w:rsid w:val="00837D22"/>
    <w:rsid w:val="00837E67"/>
    <w:rsid w:val="00837EFC"/>
    <w:rsid w:val="0084005A"/>
    <w:rsid w:val="008401DA"/>
    <w:rsid w:val="008403B9"/>
    <w:rsid w:val="008403F4"/>
    <w:rsid w:val="00840490"/>
    <w:rsid w:val="00840514"/>
    <w:rsid w:val="00840DE3"/>
    <w:rsid w:val="008410F3"/>
    <w:rsid w:val="00841540"/>
    <w:rsid w:val="00841604"/>
    <w:rsid w:val="00841F69"/>
    <w:rsid w:val="0084218B"/>
    <w:rsid w:val="00842368"/>
    <w:rsid w:val="008425DB"/>
    <w:rsid w:val="008428B0"/>
    <w:rsid w:val="00842B1B"/>
    <w:rsid w:val="00842F36"/>
    <w:rsid w:val="008438F9"/>
    <w:rsid w:val="0084391B"/>
    <w:rsid w:val="00843C30"/>
    <w:rsid w:val="00843CA2"/>
    <w:rsid w:val="0084479D"/>
    <w:rsid w:val="008448AA"/>
    <w:rsid w:val="0084498F"/>
    <w:rsid w:val="008449E8"/>
    <w:rsid w:val="00844F8B"/>
    <w:rsid w:val="00845097"/>
    <w:rsid w:val="00845160"/>
    <w:rsid w:val="00845361"/>
    <w:rsid w:val="008455E0"/>
    <w:rsid w:val="00845C4F"/>
    <w:rsid w:val="00846094"/>
    <w:rsid w:val="00846525"/>
    <w:rsid w:val="00846777"/>
    <w:rsid w:val="00846F58"/>
    <w:rsid w:val="0084711D"/>
    <w:rsid w:val="008471CC"/>
    <w:rsid w:val="00847291"/>
    <w:rsid w:val="008472F4"/>
    <w:rsid w:val="008475D5"/>
    <w:rsid w:val="00847991"/>
    <w:rsid w:val="00847CD9"/>
    <w:rsid w:val="00847E07"/>
    <w:rsid w:val="00850308"/>
    <w:rsid w:val="0085070A"/>
    <w:rsid w:val="008507CD"/>
    <w:rsid w:val="00850889"/>
    <w:rsid w:val="008508BF"/>
    <w:rsid w:val="00850A83"/>
    <w:rsid w:val="00850C8B"/>
    <w:rsid w:val="00850EE6"/>
    <w:rsid w:val="0085113E"/>
    <w:rsid w:val="00851406"/>
    <w:rsid w:val="0085144B"/>
    <w:rsid w:val="008515C0"/>
    <w:rsid w:val="00851694"/>
    <w:rsid w:val="00851812"/>
    <w:rsid w:val="008518B1"/>
    <w:rsid w:val="00852047"/>
    <w:rsid w:val="0085207A"/>
    <w:rsid w:val="00852604"/>
    <w:rsid w:val="00852670"/>
    <w:rsid w:val="0085272C"/>
    <w:rsid w:val="00852C98"/>
    <w:rsid w:val="00852E79"/>
    <w:rsid w:val="00852E7E"/>
    <w:rsid w:val="00852EFB"/>
    <w:rsid w:val="00853AA1"/>
    <w:rsid w:val="00853B25"/>
    <w:rsid w:val="00853EF9"/>
    <w:rsid w:val="00853FEF"/>
    <w:rsid w:val="008543FE"/>
    <w:rsid w:val="00854952"/>
    <w:rsid w:val="00854ABC"/>
    <w:rsid w:val="00854D88"/>
    <w:rsid w:val="00854DD0"/>
    <w:rsid w:val="00854E9B"/>
    <w:rsid w:val="0085502C"/>
    <w:rsid w:val="008551BE"/>
    <w:rsid w:val="008553ED"/>
    <w:rsid w:val="008555AE"/>
    <w:rsid w:val="008556B0"/>
    <w:rsid w:val="008557A4"/>
    <w:rsid w:val="00855D6C"/>
    <w:rsid w:val="00855DA7"/>
    <w:rsid w:val="00855DCF"/>
    <w:rsid w:val="0085627E"/>
    <w:rsid w:val="00856B98"/>
    <w:rsid w:val="00856BEC"/>
    <w:rsid w:val="00856E1A"/>
    <w:rsid w:val="00856E74"/>
    <w:rsid w:val="00856ED4"/>
    <w:rsid w:val="00856F5B"/>
    <w:rsid w:val="00857CDE"/>
    <w:rsid w:val="00860A95"/>
    <w:rsid w:val="00861140"/>
    <w:rsid w:val="008614BF"/>
    <w:rsid w:val="00861F48"/>
    <w:rsid w:val="008622A2"/>
    <w:rsid w:val="00862327"/>
    <w:rsid w:val="0086238E"/>
    <w:rsid w:val="008623EF"/>
    <w:rsid w:val="0086250A"/>
    <w:rsid w:val="00862806"/>
    <w:rsid w:val="00862C8B"/>
    <w:rsid w:val="00862CEC"/>
    <w:rsid w:val="00862D75"/>
    <w:rsid w:val="008631BB"/>
    <w:rsid w:val="008631DA"/>
    <w:rsid w:val="0086345C"/>
    <w:rsid w:val="00863786"/>
    <w:rsid w:val="008638BF"/>
    <w:rsid w:val="00863910"/>
    <w:rsid w:val="00863B8D"/>
    <w:rsid w:val="008641C0"/>
    <w:rsid w:val="008644F3"/>
    <w:rsid w:val="008646AB"/>
    <w:rsid w:val="008646F4"/>
    <w:rsid w:val="0086481E"/>
    <w:rsid w:val="00864A2A"/>
    <w:rsid w:val="00864F33"/>
    <w:rsid w:val="00864FD5"/>
    <w:rsid w:val="00865077"/>
    <w:rsid w:val="008652B5"/>
    <w:rsid w:val="00865357"/>
    <w:rsid w:val="00865597"/>
    <w:rsid w:val="00865614"/>
    <w:rsid w:val="00865667"/>
    <w:rsid w:val="0086581F"/>
    <w:rsid w:val="008659ED"/>
    <w:rsid w:val="00865C07"/>
    <w:rsid w:val="00865D65"/>
    <w:rsid w:val="00866639"/>
    <w:rsid w:val="00866932"/>
    <w:rsid w:val="00866A76"/>
    <w:rsid w:val="00867267"/>
    <w:rsid w:val="00867603"/>
    <w:rsid w:val="00867664"/>
    <w:rsid w:val="0086773F"/>
    <w:rsid w:val="0087000C"/>
    <w:rsid w:val="00870066"/>
    <w:rsid w:val="008700CF"/>
    <w:rsid w:val="008701C1"/>
    <w:rsid w:val="0087062B"/>
    <w:rsid w:val="008707AE"/>
    <w:rsid w:val="008709C5"/>
    <w:rsid w:val="00870A6A"/>
    <w:rsid w:val="00870C9A"/>
    <w:rsid w:val="00870D78"/>
    <w:rsid w:val="00870FFC"/>
    <w:rsid w:val="0087133F"/>
    <w:rsid w:val="008713B1"/>
    <w:rsid w:val="0087168D"/>
    <w:rsid w:val="008717D5"/>
    <w:rsid w:val="00871BC9"/>
    <w:rsid w:val="00871D1B"/>
    <w:rsid w:val="00871D77"/>
    <w:rsid w:val="00871E26"/>
    <w:rsid w:val="00871EC1"/>
    <w:rsid w:val="00872041"/>
    <w:rsid w:val="008720E7"/>
    <w:rsid w:val="00872401"/>
    <w:rsid w:val="00872493"/>
    <w:rsid w:val="008724F4"/>
    <w:rsid w:val="0087284E"/>
    <w:rsid w:val="00872C30"/>
    <w:rsid w:val="00872F9B"/>
    <w:rsid w:val="00873356"/>
    <w:rsid w:val="00873473"/>
    <w:rsid w:val="008734F7"/>
    <w:rsid w:val="0087354B"/>
    <w:rsid w:val="00873797"/>
    <w:rsid w:val="008737E9"/>
    <w:rsid w:val="00873930"/>
    <w:rsid w:val="00873AF5"/>
    <w:rsid w:val="00873BC0"/>
    <w:rsid w:val="00873C87"/>
    <w:rsid w:val="00873D45"/>
    <w:rsid w:val="00874445"/>
    <w:rsid w:val="00874587"/>
    <w:rsid w:val="008748FA"/>
    <w:rsid w:val="00874924"/>
    <w:rsid w:val="00874C4C"/>
    <w:rsid w:val="0087532B"/>
    <w:rsid w:val="0087535A"/>
    <w:rsid w:val="00875719"/>
    <w:rsid w:val="008757CF"/>
    <w:rsid w:val="00875A5C"/>
    <w:rsid w:val="00876005"/>
    <w:rsid w:val="00876044"/>
    <w:rsid w:val="008760DB"/>
    <w:rsid w:val="008764E8"/>
    <w:rsid w:val="00876514"/>
    <w:rsid w:val="008765A0"/>
    <w:rsid w:val="00876658"/>
    <w:rsid w:val="008766FD"/>
    <w:rsid w:val="0087679F"/>
    <w:rsid w:val="00877207"/>
    <w:rsid w:val="00877562"/>
    <w:rsid w:val="0087767F"/>
    <w:rsid w:val="008776A6"/>
    <w:rsid w:val="00877807"/>
    <w:rsid w:val="00877BB6"/>
    <w:rsid w:val="00877D4E"/>
    <w:rsid w:val="0088048B"/>
    <w:rsid w:val="0088065E"/>
    <w:rsid w:val="0088069B"/>
    <w:rsid w:val="00880716"/>
    <w:rsid w:val="008808E3"/>
    <w:rsid w:val="00880FAF"/>
    <w:rsid w:val="00880FDF"/>
    <w:rsid w:val="008810A2"/>
    <w:rsid w:val="00881177"/>
    <w:rsid w:val="008819DD"/>
    <w:rsid w:val="00881D67"/>
    <w:rsid w:val="00881DEC"/>
    <w:rsid w:val="00882227"/>
    <w:rsid w:val="00882359"/>
    <w:rsid w:val="00882571"/>
    <w:rsid w:val="0088257D"/>
    <w:rsid w:val="00882645"/>
    <w:rsid w:val="008828F2"/>
    <w:rsid w:val="00882944"/>
    <w:rsid w:val="0088297D"/>
    <w:rsid w:val="00883108"/>
    <w:rsid w:val="0088314E"/>
    <w:rsid w:val="0088354B"/>
    <w:rsid w:val="0088382E"/>
    <w:rsid w:val="00883907"/>
    <w:rsid w:val="00883BC5"/>
    <w:rsid w:val="00883C7B"/>
    <w:rsid w:val="00883CB0"/>
    <w:rsid w:val="00883E53"/>
    <w:rsid w:val="00883EB8"/>
    <w:rsid w:val="00884876"/>
    <w:rsid w:val="008849EC"/>
    <w:rsid w:val="00884C3B"/>
    <w:rsid w:val="00884D65"/>
    <w:rsid w:val="008857C7"/>
    <w:rsid w:val="00886375"/>
    <w:rsid w:val="0088637A"/>
    <w:rsid w:val="0088639C"/>
    <w:rsid w:val="00886591"/>
    <w:rsid w:val="0088690D"/>
    <w:rsid w:val="0088732F"/>
    <w:rsid w:val="0088755B"/>
    <w:rsid w:val="00887642"/>
    <w:rsid w:val="00887AC6"/>
    <w:rsid w:val="00887D34"/>
    <w:rsid w:val="00887EFC"/>
    <w:rsid w:val="00887F5E"/>
    <w:rsid w:val="00890771"/>
    <w:rsid w:val="00890935"/>
    <w:rsid w:val="00890A9A"/>
    <w:rsid w:val="00890B5C"/>
    <w:rsid w:val="00890B6D"/>
    <w:rsid w:val="0089129E"/>
    <w:rsid w:val="0089160D"/>
    <w:rsid w:val="00891933"/>
    <w:rsid w:val="00891A11"/>
    <w:rsid w:val="008923A6"/>
    <w:rsid w:val="00892414"/>
    <w:rsid w:val="00892514"/>
    <w:rsid w:val="00892646"/>
    <w:rsid w:val="00892671"/>
    <w:rsid w:val="0089272F"/>
    <w:rsid w:val="00892734"/>
    <w:rsid w:val="008927D2"/>
    <w:rsid w:val="00892AA9"/>
    <w:rsid w:val="00892FA3"/>
    <w:rsid w:val="008930A0"/>
    <w:rsid w:val="0089318A"/>
    <w:rsid w:val="00893191"/>
    <w:rsid w:val="00893417"/>
    <w:rsid w:val="00893D36"/>
    <w:rsid w:val="008940ED"/>
    <w:rsid w:val="00894103"/>
    <w:rsid w:val="00894440"/>
    <w:rsid w:val="00894739"/>
    <w:rsid w:val="00894821"/>
    <w:rsid w:val="008951B8"/>
    <w:rsid w:val="0089531D"/>
    <w:rsid w:val="0089535C"/>
    <w:rsid w:val="0089552B"/>
    <w:rsid w:val="00895930"/>
    <w:rsid w:val="00895B9B"/>
    <w:rsid w:val="00895ECF"/>
    <w:rsid w:val="0089609B"/>
    <w:rsid w:val="0089648B"/>
    <w:rsid w:val="00896706"/>
    <w:rsid w:val="00896A25"/>
    <w:rsid w:val="008970C7"/>
    <w:rsid w:val="0089714C"/>
    <w:rsid w:val="008972D8"/>
    <w:rsid w:val="0089770E"/>
    <w:rsid w:val="00897769"/>
    <w:rsid w:val="008978D0"/>
    <w:rsid w:val="008A0912"/>
    <w:rsid w:val="008A0946"/>
    <w:rsid w:val="008A10E5"/>
    <w:rsid w:val="008A1315"/>
    <w:rsid w:val="008A1436"/>
    <w:rsid w:val="008A1625"/>
    <w:rsid w:val="008A1704"/>
    <w:rsid w:val="008A17ED"/>
    <w:rsid w:val="008A1B71"/>
    <w:rsid w:val="008A1C9C"/>
    <w:rsid w:val="008A1D63"/>
    <w:rsid w:val="008A1F17"/>
    <w:rsid w:val="008A1FBC"/>
    <w:rsid w:val="008A25DA"/>
    <w:rsid w:val="008A274A"/>
    <w:rsid w:val="008A2890"/>
    <w:rsid w:val="008A2E47"/>
    <w:rsid w:val="008A2FD3"/>
    <w:rsid w:val="008A309E"/>
    <w:rsid w:val="008A33A4"/>
    <w:rsid w:val="008A3720"/>
    <w:rsid w:val="008A37C8"/>
    <w:rsid w:val="008A3A36"/>
    <w:rsid w:val="008A3B07"/>
    <w:rsid w:val="008A3FCB"/>
    <w:rsid w:val="008A440D"/>
    <w:rsid w:val="008A45E7"/>
    <w:rsid w:val="008A49B5"/>
    <w:rsid w:val="008A4C9F"/>
    <w:rsid w:val="008A4FEF"/>
    <w:rsid w:val="008A4FF6"/>
    <w:rsid w:val="008A5129"/>
    <w:rsid w:val="008A5192"/>
    <w:rsid w:val="008A52BB"/>
    <w:rsid w:val="008A52E3"/>
    <w:rsid w:val="008A5785"/>
    <w:rsid w:val="008A59AC"/>
    <w:rsid w:val="008A5B2A"/>
    <w:rsid w:val="008A5D8C"/>
    <w:rsid w:val="008A6202"/>
    <w:rsid w:val="008A6824"/>
    <w:rsid w:val="008A6AE7"/>
    <w:rsid w:val="008A6CFE"/>
    <w:rsid w:val="008A6D71"/>
    <w:rsid w:val="008A6E13"/>
    <w:rsid w:val="008A738F"/>
    <w:rsid w:val="008A7926"/>
    <w:rsid w:val="008A7DCD"/>
    <w:rsid w:val="008B0ACD"/>
    <w:rsid w:val="008B0EDB"/>
    <w:rsid w:val="008B1049"/>
    <w:rsid w:val="008B120E"/>
    <w:rsid w:val="008B13CF"/>
    <w:rsid w:val="008B177E"/>
    <w:rsid w:val="008B1875"/>
    <w:rsid w:val="008B1EEC"/>
    <w:rsid w:val="008B1F80"/>
    <w:rsid w:val="008B1FBD"/>
    <w:rsid w:val="008B21F9"/>
    <w:rsid w:val="008B2258"/>
    <w:rsid w:val="008B267D"/>
    <w:rsid w:val="008B28F0"/>
    <w:rsid w:val="008B2B33"/>
    <w:rsid w:val="008B2C12"/>
    <w:rsid w:val="008B2C1D"/>
    <w:rsid w:val="008B3211"/>
    <w:rsid w:val="008B321E"/>
    <w:rsid w:val="008B3447"/>
    <w:rsid w:val="008B359C"/>
    <w:rsid w:val="008B3BD1"/>
    <w:rsid w:val="008B3D35"/>
    <w:rsid w:val="008B47F8"/>
    <w:rsid w:val="008B49B6"/>
    <w:rsid w:val="008B49D4"/>
    <w:rsid w:val="008B49EA"/>
    <w:rsid w:val="008B4CD8"/>
    <w:rsid w:val="008B4CF7"/>
    <w:rsid w:val="008B4F11"/>
    <w:rsid w:val="008B5528"/>
    <w:rsid w:val="008B5589"/>
    <w:rsid w:val="008B5B3E"/>
    <w:rsid w:val="008B5DE2"/>
    <w:rsid w:val="008B666D"/>
    <w:rsid w:val="008B66E7"/>
    <w:rsid w:val="008B6A0E"/>
    <w:rsid w:val="008B6C08"/>
    <w:rsid w:val="008B7119"/>
    <w:rsid w:val="008B72A2"/>
    <w:rsid w:val="008B77AA"/>
    <w:rsid w:val="008B7937"/>
    <w:rsid w:val="008B7AD0"/>
    <w:rsid w:val="008B7DFE"/>
    <w:rsid w:val="008B7F1C"/>
    <w:rsid w:val="008C0050"/>
    <w:rsid w:val="008C00E7"/>
    <w:rsid w:val="008C03A0"/>
    <w:rsid w:val="008C096B"/>
    <w:rsid w:val="008C0B02"/>
    <w:rsid w:val="008C0BFF"/>
    <w:rsid w:val="008C119C"/>
    <w:rsid w:val="008C12AC"/>
    <w:rsid w:val="008C17DF"/>
    <w:rsid w:val="008C1D23"/>
    <w:rsid w:val="008C24A0"/>
    <w:rsid w:val="008C24EB"/>
    <w:rsid w:val="008C2B6B"/>
    <w:rsid w:val="008C2CD1"/>
    <w:rsid w:val="008C2DAA"/>
    <w:rsid w:val="008C2DCF"/>
    <w:rsid w:val="008C2F9B"/>
    <w:rsid w:val="008C30F3"/>
    <w:rsid w:val="008C3A9B"/>
    <w:rsid w:val="008C3D39"/>
    <w:rsid w:val="008C3D83"/>
    <w:rsid w:val="008C4C88"/>
    <w:rsid w:val="008C4CF7"/>
    <w:rsid w:val="008C4D4F"/>
    <w:rsid w:val="008C4DD3"/>
    <w:rsid w:val="008C4DDD"/>
    <w:rsid w:val="008C4F73"/>
    <w:rsid w:val="008C4FB1"/>
    <w:rsid w:val="008C507C"/>
    <w:rsid w:val="008C5360"/>
    <w:rsid w:val="008C547E"/>
    <w:rsid w:val="008C570F"/>
    <w:rsid w:val="008C57B0"/>
    <w:rsid w:val="008C5CC0"/>
    <w:rsid w:val="008C5EF3"/>
    <w:rsid w:val="008C5F75"/>
    <w:rsid w:val="008C602D"/>
    <w:rsid w:val="008C6284"/>
    <w:rsid w:val="008C6C0F"/>
    <w:rsid w:val="008C6C72"/>
    <w:rsid w:val="008C6C82"/>
    <w:rsid w:val="008C6E01"/>
    <w:rsid w:val="008C6E7C"/>
    <w:rsid w:val="008C6F02"/>
    <w:rsid w:val="008C6F50"/>
    <w:rsid w:val="008C6F68"/>
    <w:rsid w:val="008C6FC1"/>
    <w:rsid w:val="008C73B7"/>
    <w:rsid w:val="008C746B"/>
    <w:rsid w:val="008C7474"/>
    <w:rsid w:val="008C75AC"/>
    <w:rsid w:val="008C773C"/>
    <w:rsid w:val="008C78BF"/>
    <w:rsid w:val="008C7B56"/>
    <w:rsid w:val="008C7C0B"/>
    <w:rsid w:val="008C7DAF"/>
    <w:rsid w:val="008D000A"/>
    <w:rsid w:val="008D032F"/>
    <w:rsid w:val="008D03E9"/>
    <w:rsid w:val="008D0441"/>
    <w:rsid w:val="008D0948"/>
    <w:rsid w:val="008D0963"/>
    <w:rsid w:val="008D0A46"/>
    <w:rsid w:val="008D0A78"/>
    <w:rsid w:val="008D0D60"/>
    <w:rsid w:val="008D0DFF"/>
    <w:rsid w:val="008D0E8F"/>
    <w:rsid w:val="008D0FC7"/>
    <w:rsid w:val="008D11F2"/>
    <w:rsid w:val="008D150B"/>
    <w:rsid w:val="008D18C3"/>
    <w:rsid w:val="008D19BB"/>
    <w:rsid w:val="008D19C8"/>
    <w:rsid w:val="008D1A5F"/>
    <w:rsid w:val="008D1C50"/>
    <w:rsid w:val="008D1E20"/>
    <w:rsid w:val="008D247E"/>
    <w:rsid w:val="008D2AAA"/>
    <w:rsid w:val="008D2EFF"/>
    <w:rsid w:val="008D3042"/>
    <w:rsid w:val="008D3269"/>
    <w:rsid w:val="008D338B"/>
    <w:rsid w:val="008D409C"/>
    <w:rsid w:val="008D4218"/>
    <w:rsid w:val="008D4891"/>
    <w:rsid w:val="008D4B4A"/>
    <w:rsid w:val="008D4C96"/>
    <w:rsid w:val="008D4CAE"/>
    <w:rsid w:val="008D4EEB"/>
    <w:rsid w:val="008D525F"/>
    <w:rsid w:val="008D5284"/>
    <w:rsid w:val="008D5488"/>
    <w:rsid w:val="008D55BD"/>
    <w:rsid w:val="008D5964"/>
    <w:rsid w:val="008D5A0A"/>
    <w:rsid w:val="008D5E4D"/>
    <w:rsid w:val="008D5E70"/>
    <w:rsid w:val="008D5F8C"/>
    <w:rsid w:val="008D5FE0"/>
    <w:rsid w:val="008D654C"/>
    <w:rsid w:val="008D676F"/>
    <w:rsid w:val="008D6F06"/>
    <w:rsid w:val="008D7051"/>
    <w:rsid w:val="008D718F"/>
    <w:rsid w:val="008D7499"/>
    <w:rsid w:val="008D75BC"/>
    <w:rsid w:val="008D75DD"/>
    <w:rsid w:val="008D7BFF"/>
    <w:rsid w:val="008D7DDC"/>
    <w:rsid w:val="008D7ED2"/>
    <w:rsid w:val="008D7FAD"/>
    <w:rsid w:val="008E0057"/>
    <w:rsid w:val="008E03D0"/>
    <w:rsid w:val="008E04D5"/>
    <w:rsid w:val="008E05D8"/>
    <w:rsid w:val="008E07FF"/>
    <w:rsid w:val="008E1267"/>
    <w:rsid w:val="008E18D6"/>
    <w:rsid w:val="008E1B4F"/>
    <w:rsid w:val="008E227C"/>
    <w:rsid w:val="008E246A"/>
    <w:rsid w:val="008E26CE"/>
    <w:rsid w:val="008E2C02"/>
    <w:rsid w:val="008E2C7A"/>
    <w:rsid w:val="008E2CA3"/>
    <w:rsid w:val="008E2CB7"/>
    <w:rsid w:val="008E2D21"/>
    <w:rsid w:val="008E3178"/>
    <w:rsid w:val="008E39AB"/>
    <w:rsid w:val="008E3A83"/>
    <w:rsid w:val="008E3C84"/>
    <w:rsid w:val="008E3EE1"/>
    <w:rsid w:val="008E3EFB"/>
    <w:rsid w:val="008E4191"/>
    <w:rsid w:val="008E462F"/>
    <w:rsid w:val="008E46A4"/>
    <w:rsid w:val="008E474F"/>
    <w:rsid w:val="008E515B"/>
    <w:rsid w:val="008E56EB"/>
    <w:rsid w:val="008E579E"/>
    <w:rsid w:val="008E57CF"/>
    <w:rsid w:val="008E5D28"/>
    <w:rsid w:val="008E67FE"/>
    <w:rsid w:val="008E6F0F"/>
    <w:rsid w:val="008E7151"/>
    <w:rsid w:val="008E7244"/>
    <w:rsid w:val="008E7518"/>
    <w:rsid w:val="008E76FD"/>
    <w:rsid w:val="008E7C43"/>
    <w:rsid w:val="008E7E74"/>
    <w:rsid w:val="008F061F"/>
    <w:rsid w:val="008F07C9"/>
    <w:rsid w:val="008F126D"/>
    <w:rsid w:val="008F1321"/>
    <w:rsid w:val="008F1343"/>
    <w:rsid w:val="008F18F1"/>
    <w:rsid w:val="008F1C3B"/>
    <w:rsid w:val="008F20E6"/>
    <w:rsid w:val="008F2101"/>
    <w:rsid w:val="008F23B2"/>
    <w:rsid w:val="008F294D"/>
    <w:rsid w:val="008F306A"/>
    <w:rsid w:val="008F318F"/>
    <w:rsid w:val="008F344A"/>
    <w:rsid w:val="008F3807"/>
    <w:rsid w:val="008F39DD"/>
    <w:rsid w:val="008F3ADB"/>
    <w:rsid w:val="008F3BF4"/>
    <w:rsid w:val="008F3C20"/>
    <w:rsid w:val="008F3EA4"/>
    <w:rsid w:val="008F4161"/>
    <w:rsid w:val="008F42D8"/>
    <w:rsid w:val="008F430D"/>
    <w:rsid w:val="008F43AE"/>
    <w:rsid w:val="008F4432"/>
    <w:rsid w:val="008F48C0"/>
    <w:rsid w:val="008F4F61"/>
    <w:rsid w:val="008F555E"/>
    <w:rsid w:val="008F5CE5"/>
    <w:rsid w:val="008F5D67"/>
    <w:rsid w:val="008F6A2E"/>
    <w:rsid w:val="008F6E4C"/>
    <w:rsid w:val="008F72DA"/>
    <w:rsid w:val="008F7B26"/>
    <w:rsid w:val="008F7D4F"/>
    <w:rsid w:val="0090054E"/>
    <w:rsid w:val="00900727"/>
    <w:rsid w:val="009009C8"/>
    <w:rsid w:val="00900D9D"/>
    <w:rsid w:val="00900F5D"/>
    <w:rsid w:val="00900FD2"/>
    <w:rsid w:val="00901373"/>
    <w:rsid w:val="009015C3"/>
    <w:rsid w:val="009017EE"/>
    <w:rsid w:val="00901A25"/>
    <w:rsid w:val="00902181"/>
    <w:rsid w:val="0090229F"/>
    <w:rsid w:val="00902787"/>
    <w:rsid w:val="009027F2"/>
    <w:rsid w:val="00902849"/>
    <w:rsid w:val="00902860"/>
    <w:rsid w:val="00902C52"/>
    <w:rsid w:val="00902E8D"/>
    <w:rsid w:val="00902F49"/>
    <w:rsid w:val="00903314"/>
    <w:rsid w:val="0090334A"/>
    <w:rsid w:val="00903495"/>
    <w:rsid w:val="00903935"/>
    <w:rsid w:val="00903ACD"/>
    <w:rsid w:val="009043D9"/>
    <w:rsid w:val="00904513"/>
    <w:rsid w:val="00904648"/>
    <w:rsid w:val="009047E1"/>
    <w:rsid w:val="009047EF"/>
    <w:rsid w:val="00904821"/>
    <w:rsid w:val="00904B79"/>
    <w:rsid w:val="00904E11"/>
    <w:rsid w:val="009054DF"/>
    <w:rsid w:val="00905561"/>
    <w:rsid w:val="009059FA"/>
    <w:rsid w:val="00905DE2"/>
    <w:rsid w:val="00906142"/>
    <w:rsid w:val="00906177"/>
    <w:rsid w:val="0090641C"/>
    <w:rsid w:val="0090643B"/>
    <w:rsid w:val="009066D4"/>
    <w:rsid w:val="009066DF"/>
    <w:rsid w:val="009067C4"/>
    <w:rsid w:val="009068B1"/>
    <w:rsid w:val="0090695F"/>
    <w:rsid w:val="00906C68"/>
    <w:rsid w:val="00906D8D"/>
    <w:rsid w:val="0090716F"/>
    <w:rsid w:val="009071AE"/>
    <w:rsid w:val="00907285"/>
    <w:rsid w:val="00907632"/>
    <w:rsid w:val="00907F67"/>
    <w:rsid w:val="00907FE6"/>
    <w:rsid w:val="00910250"/>
    <w:rsid w:val="009104D4"/>
    <w:rsid w:val="009108A2"/>
    <w:rsid w:val="00910A7E"/>
    <w:rsid w:val="009111D0"/>
    <w:rsid w:val="00911787"/>
    <w:rsid w:val="009118CF"/>
    <w:rsid w:val="00911A27"/>
    <w:rsid w:val="00911F5B"/>
    <w:rsid w:val="0091222B"/>
    <w:rsid w:val="00912246"/>
    <w:rsid w:val="009126A1"/>
    <w:rsid w:val="00912C6A"/>
    <w:rsid w:val="00912D1D"/>
    <w:rsid w:val="00912E64"/>
    <w:rsid w:val="00912E91"/>
    <w:rsid w:val="00912FE3"/>
    <w:rsid w:val="00913050"/>
    <w:rsid w:val="009130E5"/>
    <w:rsid w:val="0091390E"/>
    <w:rsid w:val="00913D80"/>
    <w:rsid w:val="00913E7A"/>
    <w:rsid w:val="00913F52"/>
    <w:rsid w:val="0091426A"/>
    <w:rsid w:val="0091440E"/>
    <w:rsid w:val="00914A2D"/>
    <w:rsid w:val="00914A8D"/>
    <w:rsid w:val="00914B25"/>
    <w:rsid w:val="00914BF4"/>
    <w:rsid w:val="00914D65"/>
    <w:rsid w:val="00914E03"/>
    <w:rsid w:val="00915036"/>
    <w:rsid w:val="0091584E"/>
    <w:rsid w:val="009159D2"/>
    <w:rsid w:val="0091612A"/>
    <w:rsid w:val="009162C4"/>
    <w:rsid w:val="009164D3"/>
    <w:rsid w:val="00916505"/>
    <w:rsid w:val="0091681C"/>
    <w:rsid w:val="009168B1"/>
    <w:rsid w:val="009169F7"/>
    <w:rsid w:val="00916AB5"/>
    <w:rsid w:val="00916B10"/>
    <w:rsid w:val="00916BCC"/>
    <w:rsid w:val="00916CBB"/>
    <w:rsid w:val="00916EDB"/>
    <w:rsid w:val="009176DA"/>
    <w:rsid w:val="009176E6"/>
    <w:rsid w:val="00917B15"/>
    <w:rsid w:val="00917CA8"/>
    <w:rsid w:val="00917CFF"/>
    <w:rsid w:val="00917DB2"/>
    <w:rsid w:val="0092018D"/>
    <w:rsid w:val="009201DC"/>
    <w:rsid w:val="009202D6"/>
    <w:rsid w:val="0092040F"/>
    <w:rsid w:val="0092097D"/>
    <w:rsid w:val="00920C3C"/>
    <w:rsid w:val="00921000"/>
    <w:rsid w:val="00921822"/>
    <w:rsid w:val="00921DA7"/>
    <w:rsid w:val="00922060"/>
    <w:rsid w:val="00922103"/>
    <w:rsid w:val="0092243F"/>
    <w:rsid w:val="009228A4"/>
    <w:rsid w:val="00922902"/>
    <w:rsid w:val="00922E92"/>
    <w:rsid w:val="00922F32"/>
    <w:rsid w:val="0092335E"/>
    <w:rsid w:val="00923C92"/>
    <w:rsid w:val="00923E96"/>
    <w:rsid w:val="009242A1"/>
    <w:rsid w:val="009243CC"/>
    <w:rsid w:val="009243FA"/>
    <w:rsid w:val="00924664"/>
    <w:rsid w:val="009247E7"/>
    <w:rsid w:val="00924806"/>
    <w:rsid w:val="00924964"/>
    <w:rsid w:val="00924BB1"/>
    <w:rsid w:val="009254BC"/>
    <w:rsid w:val="00925772"/>
    <w:rsid w:val="00925797"/>
    <w:rsid w:val="00925921"/>
    <w:rsid w:val="00925964"/>
    <w:rsid w:val="009259F8"/>
    <w:rsid w:val="00925B19"/>
    <w:rsid w:val="009264FE"/>
    <w:rsid w:val="009267D2"/>
    <w:rsid w:val="00926E83"/>
    <w:rsid w:val="00926FC5"/>
    <w:rsid w:val="0092708D"/>
    <w:rsid w:val="00927406"/>
    <w:rsid w:val="00927792"/>
    <w:rsid w:val="009277B8"/>
    <w:rsid w:val="009277C3"/>
    <w:rsid w:val="00927A20"/>
    <w:rsid w:val="00927AA7"/>
    <w:rsid w:val="00927C21"/>
    <w:rsid w:val="00927C68"/>
    <w:rsid w:val="00927DA0"/>
    <w:rsid w:val="00930378"/>
    <w:rsid w:val="00930BB9"/>
    <w:rsid w:val="00931086"/>
    <w:rsid w:val="009317FD"/>
    <w:rsid w:val="00931978"/>
    <w:rsid w:val="00931A46"/>
    <w:rsid w:val="00931D62"/>
    <w:rsid w:val="00931EB8"/>
    <w:rsid w:val="00931F2B"/>
    <w:rsid w:val="009321CC"/>
    <w:rsid w:val="00932616"/>
    <w:rsid w:val="00932796"/>
    <w:rsid w:val="00932AEC"/>
    <w:rsid w:val="00932CC7"/>
    <w:rsid w:val="00932E22"/>
    <w:rsid w:val="0093307E"/>
    <w:rsid w:val="009334E3"/>
    <w:rsid w:val="0093350A"/>
    <w:rsid w:val="00933760"/>
    <w:rsid w:val="00933FFB"/>
    <w:rsid w:val="0093476A"/>
    <w:rsid w:val="0093479F"/>
    <w:rsid w:val="0093499C"/>
    <w:rsid w:val="00934A25"/>
    <w:rsid w:val="00934EBD"/>
    <w:rsid w:val="00934F04"/>
    <w:rsid w:val="0093507C"/>
    <w:rsid w:val="0093528C"/>
    <w:rsid w:val="00935D8F"/>
    <w:rsid w:val="00935EE4"/>
    <w:rsid w:val="00935EEC"/>
    <w:rsid w:val="009363FF"/>
    <w:rsid w:val="00936513"/>
    <w:rsid w:val="00936DA4"/>
    <w:rsid w:val="00937263"/>
    <w:rsid w:val="009372D3"/>
    <w:rsid w:val="009372FC"/>
    <w:rsid w:val="00937658"/>
    <w:rsid w:val="00937745"/>
    <w:rsid w:val="0093793D"/>
    <w:rsid w:val="00937962"/>
    <w:rsid w:val="00937B6D"/>
    <w:rsid w:val="00937ED0"/>
    <w:rsid w:val="009400CD"/>
    <w:rsid w:val="00940760"/>
    <w:rsid w:val="00940930"/>
    <w:rsid w:val="00940CB5"/>
    <w:rsid w:val="00941116"/>
    <w:rsid w:val="009412CB"/>
    <w:rsid w:val="0094138F"/>
    <w:rsid w:val="009417E2"/>
    <w:rsid w:val="00941980"/>
    <w:rsid w:val="00941A05"/>
    <w:rsid w:val="00941FBE"/>
    <w:rsid w:val="00942255"/>
    <w:rsid w:val="0094288F"/>
    <w:rsid w:val="00942A1D"/>
    <w:rsid w:val="00942E39"/>
    <w:rsid w:val="00943384"/>
    <w:rsid w:val="00943973"/>
    <w:rsid w:val="00943A00"/>
    <w:rsid w:val="00943C26"/>
    <w:rsid w:val="00943FFC"/>
    <w:rsid w:val="00944100"/>
    <w:rsid w:val="00944157"/>
    <w:rsid w:val="009446BE"/>
    <w:rsid w:val="0094496D"/>
    <w:rsid w:val="00944A00"/>
    <w:rsid w:val="0094533B"/>
    <w:rsid w:val="009455A6"/>
    <w:rsid w:val="0094579E"/>
    <w:rsid w:val="00945E33"/>
    <w:rsid w:val="00945E5D"/>
    <w:rsid w:val="00945EFB"/>
    <w:rsid w:val="00945F33"/>
    <w:rsid w:val="00946323"/>
    <w:rsid w:val="00946908"/>
    <w:rsid w:val="00946C5F"/>
    <w:rsid w:val="00946EA3"/>
    <w:rsid w:val="00947B4D"/>
    <w:rsid w:val="00947BB5"/>
    <w:rsid w:val="00947D57"/>
    <w:rsid w:val="00947FAF"/>
    <w:rsid w:val="00947FEF"/>
    <w:rsid w:val="0095046A"/>
    <w:rsid w:val="009505F3"/>
    <w:rsid w:val="009507D9"/>
    <w:rsid w:val="00950A06"/>
    <w:rsid w:val="00950CFD"/>
    <w:rsid w:val="00950D76"/>
    <w:rsid w:val="00951369"/>
    <w:rsid w:val="009515C7"/>
    <w:rsid w:val="00951703"/>
    <w:rsid w:val="00951C76"/>
    <w:rsid w:val="00951D42"/>
    <w:rsid w:val="00951E34"/>
    <w:rsid w:val="00951EB7"/>
    <w:rsid w:val="00951F1F"/>
    <w:rsid w:val="009529EF"/>
    <w:rsid w:val="00952A59"/>
    <w:rsid w:val="00953244"/>
    <w:rsid w:val="009532BF"/>
    <w:rsid w:val="009536F6"/>
    <w:rsid w:val="00953BB0"/>
    <w:rsid w:val="00953CB2"/>
    <w:rsid w:val="00953D87"/>
    <w:rsid w:val="00954BB6"/>
    <w:rsid w:val="00954C7B"/>
    <w:rsid w:val="00955191"/>
    <w:rsid w:val="009551A4"/>
    <w:rsid w:val="009553A5"/>
    <w:rsid w:val="00955571"/>
    <w:rsid w:val="00955611"/>
    <w:rsid w:val="009557C8"/>
    <w:rsid w:val="009560C3"/>
    <w:rsid w:val="009565F1"/>
    <w:rsid w:val="0095664A"/>
    <w:rsid w:val="009566CA"/>
    <w:rsid w:val="00956746"/>
    <w:rsid w:val="0095674C"/>
    <w:rsid w:val="00956927"/>
    <w:rsid w:val="00956A70"/>
    <w:rsid w:val="00956FB8"/>
    <w:rsid w:val="009572E1"/>
    <w:rsid w:val="00957301"/>
    <w:rsid w:val="009577D4"/>
    <w:rsid w:val="00957A00"/>
    <w:rsid w:val="00957DC8"/>
    <w:rsid w:val="009601F5"/>
    <w:rsid w:val="009602FF"/>
    <w:rsid w:val="009603F5"/>
    <w:rsid w:val="00960441"/>
    <w:rsid w:val="00960986"/>
    <w:rsid w:val="00960F5C"/>
    <w:rsid w:val="00961182"/>
    <w:rsid w:val="00961269"/>
    <w:rsid w:val="009614A9"/>
    <w:rsid w:val="00961527"/>
    <w:rsid w:val="00961CE8"/>
    <w:rsid w:val="00961D25"/>
    <w:rsid w:val="00961EC6"/>
    <w:rsid w:val="009621A8"/>
    <w:rsid w:val="009622B8"/>
    <w:rsid w:val="00962413"/>
    <w:rsid w:val="009624FB"/>
    <w:rsid w:val="0096260E"/>
    <w:rsid w:val="00962690"/>
    <w:rsid w:val="009626CF"/>
    <w:rsid w:val="009626F9"/>
    <w:rsid w:val="009627E3"/>
    <w:rsid w:val="00962ABB"/>
    <w:rsid w:val="00962B3B"/>
    <w:rsid w:val="00962D8C"/>
    <w:rsid w:val="00963CDA"/>
    <w:rsid w:val="00963E7F"/>
    <w:rsid w:val="00963F74"/>
    <w:rsid w:val="00963FDA"/>
    <w:rsid w:val="00964153"/>
    <w:rsid w:val="00964208"/>
    <w:rsid w:val="0096436F"/>
    <w:rsid w:val="00964A14"/>
    <w:rsid w:val="00964CCE"/>
    <w:rsid w:val="00964D9C"/>
    <w:rsid w:val="00964F8D"/>
    <w:rsid w:val="00965428"/>
    <w:rsid w:val="00965513"/>
    <w:rsid w:val="00965562"/>
    <w:rsid w:val="009655E2"/>
    <w:rsid w:val="00965743"/>
    <w:rsid w:val="00965BC9"/>
    <w:rsid w:val="00965E5B"/>
    <w:rsid w:val="00965EB3"/>
    <w:rsid w:val="00966068"/>
    <w:rsid w:val="00966736"/>
    <w:rsid w:val="009670D9"/>
    <w:rsid w:val="00967908"/>
    <w:rsid w:val="00967B32"/>
    <w:rsid w:val="00967C72"/>
    <w:rsid w:val="00967E93"/>
    <w:rsid w:val="0097001C"/>
    <w:rsid w:val="0097056E"/>
    <w:rsid w:val="009706C4"/>
    <w:rsid w:val="00970ABF"/>
    <w:rsid w:val="00970AE4"/>
    <w:rsid w:val="00970D4E"/>
    <w:rsid w:val="009718A1"/>
    <w:rsid w:val="00971F9C"/>
    <w:rsid w:val="00972015"/>
    <w:rsid w:val="0097224D"/>
    <w:rsid w:val="009725A1"/>
    <w:rsid w:val="00972618"/>
    <w:rsid w:val="00972685"/>
    <w:rsid w:val="00972785"/>
    <w:rsid w:val="00972C9F"/>
    <w:rsid w:val="00973108"/>
    <w:rsid w:val="009732C1"/>
    <w:rsid w:val="00973456"/>
    <w:rsid w:val="0097370D"/>
    <w:rsid w:val="0097382A"/>
    <w:rsid w:val="00973A2A"/>
    <w:rsid w:val="00973B4D"/>
    <w:rsid w:val="00973E5E"/>
    <w:rsid w:val="00973F42"/>
    <w:rsid w:val="009742AE"/>
    <w:rsid w:val="009747AE"/>
    <w:rsid w:val="00974902"/>
    <w:rsid w:val="00975391"/>
    <w:rsid w:val="009753F8"/>
    <w:rsid w:val="009755EE"/>
    <w:rsid w:val="00975EB5"/>
    <w:rsid w:val="0097605C"/>
    <w:rsid w:val="0097617A"/>
    <w:rsid w:val="00976462"/>
    <w:rsid w:val="009764FB"/>
    <w:rsid w:val="00976810"/>
    <w:rsid w:val="00976CB3"/>
    <w:rsid w:val="009771F5"/>
    <w:rsid w:val="0097774E"/>
    <w:rsid w:val="0097782A"/>
    <w:rsid w:val="00980233"/>
    <w:rsid w:val="0098054F"/>
    <w:rsid w:val="009807BE"/>
    <w:rsid w:val="009807DC"/>
    <w:rsid w:val="00980894"/>
    <w:rsid w:val="00980A75"/>
    <w:rsid w:val="00980D1B"/>
    <w:rsid w:val="00980DCB"/>
    <w:rsid w:val="00981276"/>
    <w:rsid w:val="0098182A"/>
    <w:rsid w:val="00981C9B"/>
    <w:rsid w:val="00981FC4"/>
    <w:rsid w:val="0098217B"/>
    <w:rsid w:val="009822E7"/>
    <w:rsid w:val="009823FA"/>
    <w:rsid w:val="009824BC"/>
    <w:rsid w:val="00982709"/>
    <w:rsid w:val="00982816"/>
    <w:rsid w:val="009828D2"/>
    <w:rsid w:val="009829F0"/>
    <w:rsid w:val="00982AA6"/>
    <w:rsid w:val="00982D54"/>
    <w:rsid w:val="00982E28"/>
    <w:rsid w:val="009831E5"/>
    <w:rsid w:val="009834B6"/>
    <w:rsid w:val="00983838"/>
    <w:rsid w:val="00983904"/>
    <w:rsid w:val="00983B95"/>
    <w:rsid w:val="00984562"/>
    <w:rsid w:val="00984649"/>
    <w:rsid w:val="00984753"/>
    <w:rsid w:val="009849D9"/>
    <w:rsid w:val="00984A0E"/>
    <w:rsid w:val="00984D57"/>
    <w:rsid w:val="00985186"/>
    <w:rsid w:val="0098536C"/>
    <w:rsid w:val="0098584D"/>
    <w:rsid w:val="00985C13"/>
    <w:rsid w:val="00985F3C"/>
    <w:rsid w:val="00986089"/>
    <w:rsid w:val="009863BD"/>
    <w:rsid w:val="00986549"/>
    <w:rsid w:val="0098679F"/>
    <w:rsid w:val="00986B7E"/>
    <w:rsid w:val="009879A7"/>
    <w:rsid w:val="00987B5B"/>
    <w:rsid w:val="009903CE"/>
    <w:rsid w:val="00990612"/>
    <w:rsid w:val="009906AC"/>
    <w:rsid w:val="009906E9"/>
    <w:rsid w:val="00990AE1"/>
    <w:rsid w:val="00990CE9"/>
    <w:rsid w:val="00990DFB"/>
    <w:rsid w:val="00990E6D"/>
    <w:rsid w:val="00991125"/>
    <w:rsid w:val="009911E2"/>
    <w:rsid w:val="009912E7"/>
    <w:rsid w:val="00991882"/>
    <w:rsid w:val="00991CA6"/>
    <w:rsid w:val="00991DF3"/>
    <w:rsid w:val="00991E9D"/>
    <w:rsid w:val="00992483"/>
    <w:rsid w:val="0099298A"/>
    <w:rsid w:val="00992AE6"/>
    <w:rsid w:val="0099326C"/>
    <w:rsid w:val="009937B7"/>
    <w:rsid w:val="00993C33"/>
    <w:rsid w:val="00993DAF"/>
    <w:rsid w:val="00993DBC"/>
    <w:rsid w:val="009946FA"/>
    <w:rsid w:val="009949DC"/>
    <w:rsid w:val="00994BC1"/>
    <w:rsid w:val="00994E05"/>
    <w:rsid w:val="00995661"/>
    <w:rsid w:val="0099568B"/>
    <w:rsid w:val="0099575E"/>
    <w:rsid w:val="009957A9"/>
    <w:rsid w:val="009959A8"/>
    <w:rsid w:val="00995B95"/>
    <w:rsid w:val="00996025"/>
    <w:rsid w:val="009962DC"/>
    <w:rsid w:val="00996913"/>
    <w:rsid w:val="00996AD9"/>
    <w:rsid w:val="009971E3"/>
    <w:rsid w:val="009972BD"/>
    <w:rsid w:val="00997972"/>
    <w:rsid w:val="00997981"/>
    <w:rsid w:val="00997B05"/>
    <w:rsid w:val="00997B5B"/>
    <w:rsid w:val="00997F15"/>
    <w:rsid w:val="009A06F3"/>
    <w:rsid w:val="009A0A62"/>
    <w:rsid w:val="009A0E8A"/>
    <w:rsid w:val="009A103B"/>
    <w:rsid w:val="009A1137"/>
    <w:rsid w:val="009A141F"/>
    <w:rsid w:val="009A15F4"/>
    <w:rsid w:val="009A1AD9"/>
    <w:rsid w:val="009A1B1B"/>
    <w:rsid w:val="009A1B26"/>
    <w:rsid w:val="009A1CAF"/>
    <w:rsid w:val="009A1CC5"/>
    <w:rsid w:val="009A1FD3"/>
    <w:rsid w:val="009A24EC"/>
    <w:rsid w:val="009A264C"/>
    <w:rsid w:val="009A28B7"/>
    <w:rsid w:val="009A2E60"/>
    <w:rsid w:val="009A2F2B"/>
    <w:rsid w:val="009A38AF"/>
    <w:rsid w:val="009A3CB7"/>
    <w:rsid w:val="009A3EBB"/>
    <w:rsid w:val="009A412C"/>
    <w:rsid w:val="009A4982"/>
    <w:rsid w:val="009A4DFF"/>
    <w:rsid w:val="009A5219"/>
    <w:rsid w:val="009A5EC1"/>
    <w:rsid w:val="009A5ED0"/>
    <w:rsid w:val="009A65E4"/>
    <w:rsid w:val="009A65EA"/>
    <w:rsid w:val="009A66C5"/>
    <w:rsid w:val="009A67B0"/>
    <w:rsid w:val="009A6858"/>
    <w:rsid w:val="009A689E"/>
    <w:rsid w:val="009A69E0"/>
    <w:rsid w:val="009A6BF1"/>
    <w:rsid w:val="009A6C19"/>
    <w:rsid w:val="009A6DF3"/>
    <w:rsid w:val="009A7A6E"/>
    <w:rsid w:val="009A7A6F"/>
    <w:rsid w:val="009A7B32"/>
    <w:rsid w:val="009A7C36"/>
    <w:rsid w:val="009A7D77"/>
    <w:rsid w:val="009A7DD5"/>
    <w:rsid w:val="009A7DF7"/>
    <w:rsid w:val="009A7FFA"/>
    <w:rsid w:val="009B0298"/>
    <w:rsid w:val="009B02FC"/>
    <w:rsid w:val="009B030D"/>
    <w:rsid w:val="009B05EB"/>
    <w:rsid w:val="009B0ABF"/>
    <w:rsid w:val="009B0B3B"/>
    <w:rsid w:val="009B0D03"/>
    <w:rsid w:val="009B12C8"/>
    <w:rsid w:val="009B12D2"/>
    <w:rsid w:val="009B1466"/>
    <w:rsid w:val="009B1D02"/>
    <w:rsid w:val="009B1E34"/>
    <w:rsid w:val="009B2CC6"/>
    <w:rsid w:val="009B2EF2"/>
    <w:rsid w:val="009B3213"/>
    <w:rsid w:val="009B3536"/>
    <w:rsid w:val="009B3CAE"/>
    <w:rsid w:val="009B3F43"/>
    <w:rsid w:val="009B414A"/>
    <w:rsid w:val="009B44A7"/>
    <w:rsid w:val="009B4B87"/>
    <w:rsid w:val="009B4BB1"/>
    <w:rsid w:val="009B4C20"/>
    <w:rsid w:val="009B4F57"/>
    <w:rsid w:val="009B50AA"/>
    <w:rsid w:val="009B5172"/>
    <w:rsid w:val="009B555F"/>
    <w:rsid w:val="009B5612"/>
    <w:rsid w:val="009B5735"/>
    <w:rsid w:val="009B57DD"/>
    <w:rsid w:val="009B59FA"/>
    <w:rsid w:val="009B5EF9"/>
    <w:rsid w:val="009B5F1A"/>
    <w:rsid w:val="009B5F87"/>
    <w:rsid w:val="009B605D"/>
    <w:rsid w:val="009B6265"/>
    <w:rsid w:val="009B6781"/>
    <w:rsid w:val="009B6E18"/>
    <w:rsid w:val="009B738E"/>
    <w:rsid w:val="009B74F6"/>
    <w:rsid w:val="009B7B4D"/>
    <w:rsid w:val="009B7C3B"/>
    <w:rsid w:val="009B7CE7"/>
    <w:rsid w:val="009B7D26"/>
    <w:rsid w:val="009B7E0C"/>
    <w:rsid w:val="009C0296"/>
    <w:rsid w:val="009C05F4"/>
    <w:rsid w:val="009C0603"/>
    <w:rsid w:val="009C08F7"/>
    <w:rsid w:val="009C0AA2"/>
    <w:rsid w:val="009C0DB6"/>
    <w:rsid w:val="009C0FB6"/>
    <w:rsid w:val="009C158F"/>
    <w:rsid w:val="009C15AA"/>
    <w:rsid w:val="009C162F"/>
    <w:rsid w:val="009C17CC"/>
    <w:rsid w:val="009C1A3B"/>
    <w:rsid w:val="009C1C37"/>
    <w:rsid w:val="009C1C5E"/>
    <w:rsid w:val="009C1EC1"/>
    <w:rsid w:val="009C2121"/>
    <w:rsid w:val="009C23C3"/>
    <w:rsid w:val="009C23E1"/>
    <w:rsid w:val="009C2950"/>
    <w:rsid w:val="009C2A24"/>
    <w:rsid w:val="009C2BDE"/>
    <w:rsid w:val="009C2F82"/>
    <w:rsid w:val="009C385C"/>
    <w:rsid w:val="009C39BD"/>
    <w:rsid w:val="009C4130"/>
    <w:rsid w:val="009C41EF"/>
    <w:rsid w:val="009C42A9"/>
    <w:rsid w:val="009C438D"/>
    <w:rsid w:val="009C4F0E"/>
    <w:rsid w:val="009C5127"/>
    <w:rsid w:val="009C52DC"/>
    <w:rsid w:val="009C53BA"/>
    <w:rsid w:val="009C5697"/>
    <w:rsid w:val="009C578C"/>
    <w:rsid w:val="009C5848"/>
    <w:rsid w:val="009C5878"/>
    <w:rsid w:val="009C59A7"/>
    <w:rsid w:val="009C59A8"/>
    <w:rsid w:val="009C59AC"/>
    <w:rsid w:val="009C5A81"/>
    <w:rsid w:val="009C5BD4"/>
    <w:rsid w:val="009C5C20"/>
    <w:rsid w:val="009C633C"/>
    <w:rsid w:val="009C668F"/>
    <w:rsid w:val="009C682F"/>
    <w:rsid w:val="009C6AF1"/>
    <w:rsid w:val="009C6D5C"/>
    <w:rsid w:val="009C6F30"/>
    <w:rsid w:val="009C70DA"/>
    <w:rsid w:val="009C7178"/>
    <w:rsid w:val="009C73CA"/>
    <w:rsid w:val="009C7441"/>
    <w:rsid w:val="009C7479"/>
    <w:rsid w:val="009C7D61"/>
    <w:rsid w:val="009C7DB5"/>
    <w:rsid w:val="009D0255"/>
    <w:rsid w:val="009D056C"/>
    <w:rsid w:val="009D0D95"/>
    <w:rsid w:val="009D14E9"/>
    <w:rsid w:val="009D1608"/>
    <w:rsid w:val="009D171A"/>
    <w:rsid w:val="009D21A1"/>
    <w:rsid w:val="009D236A"/>
    <w:rsid w:val="009D23D1"/>
    <w:rsid w:val="009D244E"/>
    <w:rsid w:val="009D2779"/>
    <w:rsid w:val="009D289D"/>
    <w:rsid w:val="009D2D37"/>
    <w:rsid w:val="009D3628"/>
    <w:rsid w:val="009D3890"/>
    <w:rsid w:val="009D3A27"/>
    <w:rsid w:val="009D3A44"/>
    <w:rsid w:val="009D3D83"/>
    <w:rsid w:val="009D4BE4"/>
    <w:rsid w:val="009D4CE0"/>
    <w:rsid w:val="009D4E1E"/>
    <w:rsid w:val="009D4F5B"/>
    <w:rsid w:val="009D5539"/>
    <w:rsid w:val="009D5B97"/>
    <w:rsid w:val="009D5EEA"/>
    <w:rsid w:val="009D6010"/>
    <w:rsid w:val="009D629C"/>
    <w:rsid w:val="009D66FC"/>
    <w:rsid w:val="009D69C2"/>
    <w:rsid w:val="009D6A85"/>
    <w:rsid w:val="009D6ABA"/>
    <w:rsid w:val="009D6B3D"/>
    <w:rsid w:val="009D6FEC"/>
    <w:rsid w:val="009D7132"/>
    <w:rsid w:val="009D788C"/>
    <w:rsid w:val="009D7B0D"/>
    <w:rsid w:val="009D7DA9"/>
    <w:rsid w:val="009E02C4"/>
    <w:rsid w:val="009E0500"/>
    <w:rsid w:val="009E0A7B"/>
    <w:rsid w:val="009E1027"/>
    <w:rsid w:val="009E13C1"/>
    <w:rsid w:val="009E13E5"/>
    <w:rsid w:val="009E16F6"/>
    <w:rsid w:val="009E1BA6"/>
    <w:rsid w:val="009E2886"/>
    <w:rsid w:val="009E28E5"/>
    <w:rsid w:val="009E299C"/>
    <w:rsid w:val="009E2CA0"/>
    <w:rsid w:val="009E2F7F"/>
    <w:rsid w:val="009E3043"/>
    <w:rsid w:val="009E346D"/>
    <w:rsid w:val="009E3724"/>
    <w:rsid w:val="009E3792"/>
    <w:rsid w:val="009E38D0"/>
    <w:rsid w:val="009E39AF"/>
    <w:rsid w:val="009E3EDC"/>
    <w:rsid w:val="009E4076"/>
    <w:rsid w:val="009E435C"/>
    <w:rsid w:val="009E451B"/>
    <w:rsid w:val="009E4639"/>
    <w:rsid w:val="009E46F1"/>
    <w:rsid w:val="009E4937"/>
    <w:rsid w:val="009E49D7"/>
    <w:rsid w:val="009E5000"/>
    <w:rsid w:val="009E5237"/>
    <w:rsid w:val="009E52C8"/>
    <w:rsid w:val="009E5306"/>
    <w:rsid w:val="009E5824"/>
    <w:rsid w:val="009E5979"/>
    <w:rsid w:val="009E5EF7"/>
    <w:rsid w:val="009E5FEC"/>
    <w:rsid w:val="009E5FFB"/>
    <w:rsid w:val="009E603F"/>
    <w:rsid w:val="009E6656"/>
    <w:rsid w:val="009E666C"/>
    <w:rsid w:val="009E6AE5"/>
    <w:rsid w:val="009E74F1"/>
    <w:rsid w:val="009E79A3"/>
    <w:rsid w:val="009E7C71"/>
    <w:rsid w:val="009E7CF9"/>
    <w:rsid w:val="009E7E5E"/>
    <w:rsid w:val="009F0131"/>
    <w:rsid w:val="009F0286"/>
    <w:rsid w:val="009F02CD"/>
    <w:rsid w:val="009F0974"/>
    <w:rsid w:val="009F0A40"/>
    <w:rsid w:val="009F0BFF"/>
    <w:rsid w:val="009F10B4"/>
    <w:rsid w:val="009F132B"/>
    <w:rsid w:val="009F146B"/>
    <w:rsid w:val="009F157E"/>
    <w:rsid w:val="009F19B4"/>
    <w:rsid w:val="009F1C83"/>
    <w:rsid w:val="009F1D83"/>
    <w:rsid w:val="009F1E21"/>
    <w:rsid w:val="009F2560"/>
    <w:rsid w:val="009F275C"/>
    <w:rsid w:val="009F2830"/>
    <w:rsid w:val="009F2BDD"/>
    <w:rsid w:val="009F2DB1"/>
    <w:rsid w:val="009F2E5F"/>
    <w:rsid w:val="009F2EA2"/>
    <w:rsid w:val="009F2FFE"/>
    <w:rsid w:val="009F330A"/>
    <w:rsid w:val="009F36CF"/>
    <w:rsid w:val="009F3CA7"/>
    <w:rsid w:val="009F40DD"/>
    <w:rsid w:val="009F4828"/>
    <w:rsid w:val="009F4E90"/>
    <w:rsid w:val="009F542F"/>
    <w:rsid w:val="009F561A"/>
    <w:rsid w:val="009F5800"/>
    <w:rsid w:val="009F588C"/>
    <w:rsid w:val="009F5BFE"/>
    <w:rsid w:val="009F5E3A"/>
    <w:rsid w:val="009F60B0"/>
    <w:rsid w:val="009F611C"/>
    <w:rsid w:val="009F63F7"/>
    <w:rsid w:val="009F69C6"/>
    <w:rsid w:val="009F7525"/>
    <w:rsid w:val="009F7693"/>
    <w:rsid w:val="009F7A5E"/>
    <w:rsid w:val="009F7F5B"/>
    <w:rsid w:val="00A00302"/>
    <w:rsid w:val="00A007AB"/>
    <w:rsid w:val="00A007B3"/>
    <w:rsid w:val="00A007C9"/>
    <w:rsid w:val="00A00B28"/>
    <w:rsid w:val="00A00CB5"/>
    <w:rsid w:val="00A00DD6"/>
    <w:rsid w:val="00A00E87"/>
    <w:rsid w:val="00A00EF9"/>
    <w:rsid w:val="00A016E2"/>
    <w:rsid w:val="00A01B79"/>
    <w:rsid w:val="00A01BE8"/>
    <w:rsid w:val="00A01E83"/>
    <w:rsid w:val="00A01F52"/>
    <w:rsid w:val="00A02410"/>
    <w:rsid w:val="00A025DA"/>
    <w:rsid w:val="00A027E3"/>
    <w:rsid w:val="00A02AAC"/>
    <w:rsid w:val="00A02AF7"/>
    <w:rsid w:val="00A02B74"/>
    <w:rsid w:val="00A02D6A"/>
    <w:rsid w:val="00A030D5"/>
    <w:rsid w:val="00A03106"/>
    <w:rsid w:val="00A03DEF"/>
    <w:rsid w:val="00A03F9E"/>
    <w:rsid w:val="00A040F6"/>
    <w:rsid w:val="00A04145"/>
    <w:rsid w:val="00A041AB"/>
    <w:rsid w:val="00A041C1"/>
    <w:rsid w:val="00A04456"/>
    <w:rsid w:val="00A045DC"/>
    <w:rsid w:val="00A04C68"/>
    <w:rsid w:val="00A04F9A"/>
    <w:rsid w:val="00A0530A"/>
    <w:rsid w:val="00A053A6"/>
    <w:rsid w:val="00A0559B"/>
    <w:rsid w:val="00A0560D"/>
    <w:rsid w:val="00A056D0"/>
    <w:rsid w:val="00A05711"/>
    <w:rsid w:val="00A058D7"/>
    <w:rsid w:val="00A05A44"/>
    <w:rsid w:val="00A05B2D"/>
    <w:rsid w:val="00A05C62"/>
    <w:rsid w:val="00A05EE2"/>
    <w:rsid w:val="00A05FBD"/>
    <w:rsid w:val="00A06231"/>
    <w:rsid w:val="00A06411"/>
    <w:rsid w:val="00A06637"/>
    <w:rsid w:val="00A069E4"/>
    <w:rsid w:val="00A06CCD"/>
    <w:rsid w:val="00A06F8D"/>
    <w:rsid w:val="00A07475"/>
    <w:rsid w:val="00A075C3"/>
    <w:rsid w:val="00A075CC"/>
    <w:rsid w:val="00A077C4"/>
    <w:rsid w:val="00A07951"/>
    <w:rsid w:val="00A07BFE"/>
    <w:rsid w:val="00A07C65"/>
    <w:rsid w:val="00A07D5A"/>
    <w:rsid w:val="00A10013"/>
    <w:rsid w:val="00A101E8"/>
    <w:rsid w:val="00A10685"/>
    <w:rsid w:val="00A10918"/>
    <w:rsid w:val="00A10E7D"/>
    <w:rsid w:val="00A11033"/>
    <w:rsid w:val="00A11615"/>
    <w:rsid w:val="00A1185C"/>
    <w:rsid w:val="00A11A97"/>
    <w:rsid w:val="00A11C27"/>
    <w:rsid w:val="00A11DC4"/>
    <w:rsid w:val="00A11F35"/>
    <w:rsid w:val="00A120E6"/>
    <w:rsid w:val="00A12222"/>
    <w:rsid w:val="00A122F0"/>
    <w:rsid w:val="00A125B7"/>
    <w:rsid w:val="00A12921"/>
    <w:rsid w:val="00A12C46"/>
    <w:rsid w:val="00A135B6"/>
    <w:rsid w:val="00A13A16"/>
    <w:rsid w:val="00A13A39"/>
    <w:rsid w:val="00A13EC6"/>
    <w:rsid w:val="00A1402A"/>
    <w:rsid w:val="00A141D0"/>
    <w:rsid w:val="00A14497"/>
    <w:rsid w:val="00A1487E"/>
    <w:rsid w:val="00A1498C"/>
    <w:rsid w:val="00A14AE9"/>
    <w:rsid w:val="00A14CB9"/>
    <w:rsid w:val="00A14DD1"/>
    <w:rsid w:val="00A14E31"/>
    <w:rsid w:val="00A14E4B"/>
    <w:rsid w:val="00A14EB5"/>
    <w:rsid w:val="00A15169"/>
    <w:rsid w:val="00A15516"/>
    <w:rsid w:val="00A1565A"/>
    <w:rsid w:val="00A1579C"/>
    <w:rsid w:val="00A158D4"/>
    <w:rsid w:val="00A15A60"/>
    <w:rsid w:val="00A15C42"/>
    <w:rsid w:val="00A15FFF"/>
    <w:rsid w:val="00A16461"/>
    <w:rsid w:val="00A1648C"/>
    <w:rsid w:val="00A167BA"/>
    <w:rsid w:val="00A168C9"/>
    <w:rsid w:val="00A16DC6"/>
    <w:rsid w:val="00A16E7D"/>
    <w:rsid w:val="00A16FA8"/>
    <w:rsid w:val="00A17035"/>
    <w:rsid w:val="00A170D3"/>
    <w:rsid w:val="00A17587"/>
    <w:rsid w:val="00A1774D"/>
    <w:rsid w:val="00A1779E"/>
    <w:rsid w:val="00A20236"/>
    <w:rsid w:val="00A206AC"/>
    <w:rsid w:val="00A207B0"/>
    <w:rsid w:val="00A2090C"/>
    <w:rsid w:val="00A20A1E"/>
    <w:rsid w:val="00A20C89"/>
    <w:rsid w:val="00A2152C"/>
    <w:rsid w:val="00A217E2"/>
    <w:rsid w:val="00A218B7"/>
    <w:rsid w:val="00A218EB"/>
    <w:rsid w:val="00A21A04"/>
    <w:rsid w:val="00A21D66"/>
    <w:rsid w:val="00A2227D"/>
    <w:rsid w:val="00A2229C"/>
    <w:rsid w:val="00A22AA4"/>
    <w:rsid w:val="00A230D9"/>
    <w:rsid w:val="00A2381B"/>
    <w:rsid w:val="00A23876"/>
    <w:rsid w:val="00A23A57"/>
    <w:rsid w:val="00A23A76"/>
    <w:rsid w:val="00A23C45"/>
    <w:rsid w:val="00A24534"/>
    <w:rsid w:val="00A245B1"/>
    <w:rsid w:val="00A2492A"/>
    <w:rsid w:val="00A24C66"/>
    <w:rsid w:val="00A24CB0"/>
    <w:rsid w:val="00A24D0F"/>
    <w:rsid w:val="00A24D9F"/>
    <w:rsid w:val="00A24FCB"/>
    <w:rsid w:val="00A25267"/>
    <w:rsid w:val="00A253EC"/>
    <w:rsid w:val="00A254B6"/>
    <w:rsid w:val="00A2563A"/>
    <w:rsid w:val="00A258A7"/>
    <w:rsid w:val="00A25AC7"/>
    <w:rsid w:val="00A25BDC"/>
    <w:rsid w:val="00A25DB5"/>
    <w:rsid w:val="00A25F72"/>
    <w:rsid w:val="00A26046"/>
    <w:rsid w:val="00A2633A"/>
    <w:rsid w:val="00A264B8"/>
    <w:rsid w:val="00A26899"/>
    <w:rsid w:val="00A27181"/>
    <w:rsid w:val="00A272C6"/>
    <w:rsid w:val="00A27475"/>
    <w:rsid w:val="00A27B0E"/>
    <w:rsid w:val="00A27DE6"/>
    <w:rsid w:val="00A30404"/>
    <w:rsid w:val="00A30C67"/>
    <w:rsid w:val="00A31434"/>
    <w:rsid w:val="00A314A4"/>
    <w:rsid w:val="00A315AE"/>
    <w:rsid w:val="00A3214A"/>
    <w:rsid w:val="00A3218A"/>
    <w:rsid w:val="00A32426"/>
    <w:rsid w:val="00A3256D"/>
    <w:rsid w:val="00A32808"/>
    <w:rsid w:val="00A328AA"/>
    <w:rsid w:val="00A329E6"/>
    <w:rsid w:val="00A32A5C"/>
    <w:rsid w:val="00A32A6E"/>
    <w:rsid w:val="00A32D35"/>
    <w:rsid w:val="00A3322A"/>
    <w:rsid w:val="00A3336A"/>
    <w:rsid w:val="00A336B9"/>
    <w:rsid w:val="00A339F7"/>
    <w:rsid w:val="00A33BBF"/>
    <w:rsid w:val="00A33ECA"/>
    <w:rsid w:val="00A33F79"/>
    <w:rsid w:val="00A34159"/>
    <w:rsid w:val="00A34818"/>
    <w:rsid w:val="00A34EDE"/>
    <w:rsid w:val="00A3500B"/>
    <w:rsid w:val="00A352CA"/>
    <w:rsid w:val="00A35434"/>
    <w:rsid w:val="00A3567B"/>
    <w:rsid w:val="00A35951"/>
    <w:rsid w:val="00A35BB4"/>
    <w:rsid w:val="00A35D15"/>
    <w:rsid w:val="00A35E6F"/>
    <w:rsid w:val="00A3645A"/>
    <w:rsid w:val="00A36568"/>
    <w:rsid w:val="00A366A5"/>
    <w:rsid w:val="00A36876"/>
    <w:rsid w:val="00A3702C"/>
    <w:rsid w:val="00A37543"/>
    <w:rsid w:val="00A3760F"/>
    <w:rsid w:val="00A37961"/>
    <w:rsid w:val="00A37B15"/>
    <w:rsid w:val="00A37D43"/>
    <w:rsid w:val="00A37D9B"/>
    <w:rsid w:val="00A401B7"/>
    <w:rsid w:val="00A406BC"/>
    <w:rsid w:val="00A40867"/>
    <w:rsid w:val="00A411D0"/>
    <w:rsid w:val="00A41850"/>
    <w:rsid w:val="00A41D68"/>
    <w:rsid w:val="00A41F1A"/>
    <w:rsid w:val="00A42145"/>
    <w:rsid w:val="00A42467"/>
    <w:rsid w:val="00A42B9D"/>
    <w:rsid w:val="00A42BD9"/>
    <w:rsid w:val="00A42E1D"/>
    <w:rsid w:val="00A43074"/>
    <w:rsid w:val="00A43468"/>
    <w:rsid w:val="00A43804"/>
    <w:rsid w:val="00A443D5"/>
    <w:rsid w:val="00A4461F"/>
    <w:rsid w:val="00A4470C"/>
    <w:rsid w:val="00A44810"/>
    <w:rsid w:val="00A449EC"/>
    <w:rsid w:val="00A44CA7"/>
    <w:rsid w:val="00A44D13"/>
    <w:rsid w:val="00A450B4"/>
    <w:rsid w:val="00A45100"/>
    <w:rsid w:val="00A45B1A"/>
    <w:rsid w:val="00A45C2F"/>
    <w:rsid w:val="00A45F04"/>
    <w:rsid w:val="00A46059"/>
    <w:rsid w:val="00A461DA"/>
    <w:rsid w:val="00A461DD"/>
    <w:rsid w:val="00A461FD"/>
    <w:rsid w:val="00A462F9"/>
    <w:rsid w:val="00A4645B"/>
    <w:rsid w:val="00A46729"/>
    <w:rsid w:val="00A46871"/>
    <w:rsid w:val="00A46A64"/>
    <w:rsid w:val="00A46BFA"/>
    <w:rsid w:val="00A46CF0"/>
    <w:rsid w:val="00A46D2E"/>
    <w:rsid w:val="00A46ED7"/>
    <w:rsid w:val="00A4714F"/>
    <w:rsid w:val="00A475BE"/>
    <w:rsid w:val="00A4777D"/>
    <w:rsid w:val="00A479AA"/>
    <w:rsid w:val="00A47ADB"/>
    <w:rsid w:val="00A50934"/>
    <w:rsid w:val="00A50B65"/>
    <w:rsid w:val="00A50D8D"/>
    <w:rsid w:val="00A5113F"/>
    <w:rsid w:val="00A5157F"/>
    <w:rsid w:val="00A51611"/>
    <w:rsid w:val="00A51AF5"/>
    <w:rsid w:val="00A51CC0"/>
    <w:rsid w:val="00A51F01"/>
    <w:rsid w:val="00A52397"/>
    <w:rsid w:val="00A52844"/>
    <w:rsid w:val="00A52E2E"/>
    <w:rsid w:val="00A52FEB"/>
    <w:rsid w:val="00A535A1"/>
    <w:rsid w:val="00A53991"/>
    <w:rsid w:val="00A54197"/>
    <w:rsid w:val="00A544CD"/>
    <w:rsid w:val="00A546AF"/>
    <w:rsid w:val="00A54752"/>
    <w:rsid w:val="00A54B39"/>
    <w:rsid w:val="00A54B74"/>
    <w:rsid w:val="00A54D82"/>
    <w:rsid w:val="00A54E0B"/>
    <w:rsid w:val="00A55621"/>
    <w:rsid w:val="00A5579D"/>
    <w:rsid w:val="00A55C9F"/>
    <w:rsid w:val="00A55E5F"/>
    <w:rsid w:val="00A56075"/>
    <w:rsid w:val="00A5624E"/>
    <w:rsid w:val="00A56542"/>
    <w:rsid w:val="00A565EA"/>
    <w:rsid w:val="00A56603"/>
    <w:rsid w:val="00A569EA"/>
    <w:rsid w:val="00A56FE5"/>
    <w:rsid w:val="00A57070"/>
    <w:rsid w:val="00A57269"/>
    <w:rsid w:val="00A5760E"/>
    <w:rsid w:val="00A57889"/>
    <w:rsid w:val="00A57901"/>
    <w:rsid w:val="00A57CE3"/>
    <w:rsid w:val="00A57DDD"/>
    <w:rsid w:val="00A60093"/>
    <w:rsid w:val="00A60110"/>
    <w:rsid w:val="00A60466"/>
    <w:rsid w:val="00A6055B"/>
    <w:rsid w:val="00A60A46"/>
    <w:rsid w:val="00A60B83"/>
    <w:rsid w:val="00A60FA5"/>
    <w:rsid w:val="00A61197"/>
    <w:rsid w:val="00A61359"/>
    <w:rsid w:val="00A616E8"/>
    <w:rsid w:val="00A61A5A"/>
    <w:rsid w:val="00A61E33"/>
    <w:rsid w:val="00A62127"/>
    <w:rsid w:val="00A6267F"/>
    <w:rsid w:val="00A62BE2"/>
    <w:rsid w:val="00A630BB"/>
    <w:rsid w:val="00A63A59"/>
    <w:rsid w:val="00A63AEE"/>
    <w:rsid w:val="00A63FED"/>
    <w:rsid w:val="00A64136"/>
    <w:rsid w:val="00A64490"/>
    <w:rsid w:val="00A6482D"/>
    <w:rsid w:val="00A649A5"/>
    <w:rsid w:val="00A64E53"/>
    <w:rsid w:val="00A64F9A"/>
    <w:rsid w:val="00A653D2"/>
    <w:rsid w:val="00A6578E"/>
    <w:rsid w:val="00A65BEF"/>
    <w:rsid w:val="00A663DF"/>
    <w:rsid w:val="00A66519"/>
    <w:rsid w:val="00A66C85"/>
    <w:rsid w:val="00A66F46"/>
    <w:rsid w:val="00A66F57"/>
    <w:rsid w:val="00A674B3"/>
    <w:rsid w:val="00A67983"/>
    <w:rsid w:val="00A679F3"/>
    <w:rsid w:val="00A67AF1"/>
    <w:rsid w:val="00A67AF4"/>
    <w:rsid w:val="00A67D2C"/>
    <w:rsid w:val="00A67F6A"/>
    <w:rsid w:val="00A7009D"/>
    <w:rsid w:val="00A70298"/>
    <w:rsid w:val="00A70573"/>
    <w:rsid w:val="00A708C8"/>
    <w:rsid w:val="00A70D52"/>
    <w:rsid w:val="00A70F7A"/>
    <w:rsid w:val="00A70FED"/>
    <w:rsid w:val="00A71209"/>
    <w:rsid w:val="00A712F2"/>
    <w:rsid w:val="00A71626"/>
    <w:rsid w:val="00A7173B"/>
    <w:rsid w:val="00A71905"/>
    <w:rsid w:val="00A71940"/>
    <w:rsid w:val="00A71D90"/>
    <w:rsid w:val="00A71E13"/>
    <w:rsid w:val="00A73095"/>
    <w:rsid w:val="00A735A2"/>
    <w:rsid w:val="00A73612"/>
    <w:rsid w:val="00A7367E"/>
    <w:rsid w:val="00A73851"/>
    <w:rsid w:val="00A73F8A"/>
    <w:rsid w:val="00A742F4"/>
    <w:rsid w:val="00A74562"/>
    <w:rsid w:val="00A7457D"/>
    <w:rsid w:val="00A7466A"/>
    <w:rsid w:val="00A74F3A"/>
    <w:rsid w:val="00A75194"/>
    <w:rsid w:val="00A7520B"/>
    <w:rsid w:val="00A752B4"/>
    <w:rsid w:val="00A75561"/>
    <w:rsid w:val="00A75A66"/>
    <w:rsid w:val="00A75C11"/>
    <w:rsid w:val="00A7602D"/>
    <w:rsid w:val="00A762AD"/>
    <w:rsid w:val="00A76649"/>
    <w:rsid w:val="00A766DC"/>
    <w:rsid w:val="00A76764"/>
    <w:rsid w:val="00A76785"/>
    <w:rsid w:val="00A76B29"/>
    <w:rsid w:val="00A76D3D"/>
    <w:rsid w:val="00A770FA"/>
    <w:rsid w:val="00A774DF"/>
    <w:rsid w:val="00A77677"/>
    <w:rsid w:val="00A7774C"/>
    <w:rsid w:val="00A77AEE"/>
    <w:rsid w:val="00A77AF5"/>
    <w:rsid w:val="00A77E03"/>
    <w:rsid w:val="00A800E0"/>
    <w:rsid w:val="00A80595"/>
    <w:rsid w:val="00A80C0C"/>
    <w:rsid w:val="00A81062"/>
    <w:rsid w:val="00A8146F"/>
    <w:rsid w:val="00A81683"/>
    <w:rsid w:val="00A816FE"/>
    <w:rsid w:val="00A8177C"/>
    <w:rsid w:val="00A81F05"/>
    <w:rsid w:val="00A8206B"/>
    <w:rsid w:val="00A82240"/>
    <w:rsid w:val="00A8224A"/>
    <w:rsid w:val="00A82600"/>
    <w:rsid w:val="00A82C2D"/>
    <w:rsid w:val="00A835E1"/>
    <w:rsid w:val="00A83708"/>
    <w:rsid w:val="00A83A3E"/>
    <w:rsid w:val="00A83B47"/>
    <w:rsid w:val="00A83BC3"/>
    <w:rsid w:val="00A8436B"/>
    <w:rsid w:val="00A84471"/>
    <w:rsid w:val="00A845A9"/>
    <w:rsid w:val="00A84619"/>
    <w:rsid w:val="00A84657"/>
    <w:rsid w:val="00A8479C"/>
    <w:rsid w:val="00A84C2D"/>
    <w:rsid w:val="00A84F9F"/>
    <w:rsid w:val="00A85385"/>
    <w:rsid w:val="00A854A2"/>
    <w:rsid w:val="00A85885"/>
    <w:rsid w:val="00A85A80"/>
    <w:rsid w:val="00A85D5F"/>
    <w:rsid w:val="00A85E02"/>
    <w:rsid w:val="00A85E5F"/>
    <w:rsid w:val="00A86181"/>
    <w:rsid w:val="00A8627E"/>
    <w:rsid w:val="00A869C8"/>
    <w:rsid w:val="00A86E38"/>
    <w:rsid w:val="00A86EEF"/>
    <w:rsid w:val="00A86FCF"/>
    <w:rsid w:val="00A86FE0"/>
    <w:rsid w:val="00A8735A"/>
    <w:rsid w:val="00A87AFD"/>
    <w:rsid w:val="00A90069"/>
    <w:rsid w:val="00A90093"/>
    <w:rsid w:val="00A90140"/>
    <w:rsid w:val="00A9023E"/>
    <w:rsid w:val="00A90605"/>
    <w:rsid w:val="00A90740"/>
    <w:rsid w:val="00A9091C"/>
    <w:rsid w:val="00A90A05"/>
    <w:rsid w:val="00A90BB0"/>
    <w:rsid w:val="00A911E9"/>
    <w:rsid w:val="00A91491"/>
    <w:rsid w:val="00A91E37"/>
    <w:rsid w:val="00A91F3D"/>
    <w:rsid w:val="00A92BD0"/>
    <w:rsid w:val="00A92C13"/>
    <w:rsid w:val="00A92D89"/>
    <w:rsid w:val="00A93033"/>
    <w:rsid w:val="00A931A8"/>
    <w:rsid w:val="00A9333D"/>
    <w:rsid w:val="00A93397"/>
    <w:rsid w:val="00A938B6"/>
    <w:rsid w:val="00A93C7F"/>
    <w:rsid w:val="00A93DE7"/>
    <w:rsid w:val="00A93E6C"/>
    <w:rsid w:val="00A944A2"/>
    <w:rsid w:val="00A944B0"/>
    <w:rsid w:val="00A94502"/>
    <w:rsid w:val="00A945D1"/>
    <w:rsid w:val="00A94628"/>
    <w:rsid w:val="00A94EC3"/>
    <w:rsid w:val="00A94F11"/>
    <w:rsid w:val="00A95629"/>
    <w:rsid w:val="00A95654"/>
    <w:rsid w:val="00A95661"/>
    <w:rsid w:val="00A958B5"/>
    <w:rsid w:val="00A95AD3"/>
    <w:rsid w:val="00A95B1C"/>
    <w:rsid w:val="00A95D16"/>
    <w:rsid w:val="00A95E92"/>
    <w:rsid w:val="00A95EF4"/>
    <w:rsid w:val="00A95F1A"/>
    <w:rsid w:val="00A960DF"/>
    <w:rsid w:val="00A96863"/>
    <w:rsid w:val="00A96882"/>
    <w:rsid w:val="00A97432"/>
    <w:rsid w:val="00A97712"/>
    <w:rsid w:val="00A97721"/>
    <w:rsid w:val="00A9793C"/>
    <w:rsid w:val="00A97A8C"/>
    <w:rsid w:val="00AA01B1"/>
    <w:rsid w:val="00AA06DD"/>
    <w:rsid w:val="00AA0925"/>
    <w:rsid w:val="00AA09F6"/>
    <w:rsid w:val="00AA0A46"/>
    <w:rsid w:val="00AA0CD9"/>
    <w:rsid w:val="00AA15AF"/>
    <w:rsid w:val="00AA1B4C"/>
    <w:rsid w:val="00AA1B4E"/>
    <w:rsid w:val="00AA1DAF"/>
    <w:rsid w:val="00AA1EC8"/>
    <w:rsid w:val="00AA1EFD"/>
    <w:rsid w:val="00AA20C8"/>
    <w:rsid w:val="00AA20E1"/>
    <w:rsid w:val="00AA214C"/>
    <w:rsid w:val="00AA21D2"/>
    <w:rsid w:val="00AA2B51"/>
    <w:rsid w:val="00AA2F8B"/>
    <w:rsid w:val="00AA3261"/>
    <w:rsid w:val="00AA3297"/>
    <w:rsid w:val="00AA3570"/>
    <w:rsid w:val="00AA35CB"/>
    <w:rsid w:val="00AA35D5"/>
    <w:rsid w:val="00AA373E"/>
    <w:rsid w:val="00AA3EDB"/>
    <w:rsid w:val="00AA3F1D"/>
    <w:rsid w:val="00AA4261"/>
    <w:rsid w:val="00AA44B1"/>
    <w:rsid w:val="00AA470A"/>
    <w:rsid w:val="00AA4799"/>
    <w:rsid w:val="00AA4988"/>
    <w:rsid w:val="00AA4C6F"/>
    <w:rsid w:val="00AA5267"/>
    <w:rsid w:val="00AA535C"/>
    <w:rsid w:val="00AA541E"/>
    <w:rsid w:val="00AA564B"/>
    <w:rsid w:val="00AA56FA"/>
    <w:rsid w:val="00AA579C"/>
    <w:rsid w:val="00AA581D"/>
    <w:rsid w:val="00AA58B5"/>
    <w:rsid w:val="00AA58E4"/>
    <w:rsid w:val="00AA5A55"/>
    <w:rsid w:val="00AA5BCE"/>
    <w:rsid w:val="00AA5D42"/>
    <w:rsid w:val="00AA630F"/>
    <w:rsid w:val="00AA6348"/>
    <w:rsid w:val="00AA6B33"/>
    <w:rsid w:val="00AA6C8B"/>
    <w:rsid w:val="00AA6F77"/>
    <w:rsid w:val="00AA7063"/>
    <w:rsid w:val="00AA7278"/>
    <w:rsid w:val="00AA7326"/>
    <w:rsid w:val="00AA75A5"/>
    <w:rsid w:val="00AA771B"/>
    <w:rsid w:val="00AA77E1"/>
    <w:rsid w:val="00AA7A26"/>
    <w:rsid w:val="00AA7E21"/>
    <w:rsid w:val="00AA7EFF"/>
    <w:rsid w:val="00AB03C2"/>
    <w:rsid w:val="00AB061A"/>
    <w:rsid w:val="00AB0746"/>
    <w:rsid w:val="00AB0835"/>
    <w:rsid w:val="00AB08E8"/>
    <w:rsid w:val="00AB0F22"/>
    <w:rsid w:val="00AB1061"/>
    <w:rsid w:val="00AB10DB"/>
    <w:rsid w:val="00AB117E"/>
    <w:rsid w:val="00AB15E6"/>
    <w:rsid w:val="00AB174E"/>
    <w:rsid w:val="00AB1D42"/>
    <w:rsid w:val="00AB1EE8"/>
    <w:rsid w:val="00AB2C6A"/>
    <w:rsid w:val="00AB2C94"/>
    <w:rsid w:val="00AB2DAC"/>
    <w:rsid w:val="00AB3085"/>
    <w:rsid w:val="00AB365F"/>
    <w:rsid w:val="00AB36B8"/>
    <w:rsid w:val="00AB3865"/>
    <w:rsid w:val="00AB3905"/>
    <w:rsid w:val="00AB3CA0"/>
    <w:rsid w:val="00AB3E9C"/>
    <w:rsid w:val="00AB481C"/>
    <w:rsid w:val="00AB4900"/>
    <w:rsid w:val="00AB4B00"/>
    <w:rsid w:val="00AB4EB2"/>
    <w:rsid w:val="00AB4F1F"/>
    <w:rsid w:val="00AB55D0"/>
    <w:rsid w:val="00AB56C5"/>
    <w:rsid w:val="00AB5CF7"/>
    <w:rsid w:val="00AB5F96"/>
    <w:rsid w:val="00AB6017"/>
    <w:rsid w:val="00AB62F9"/>
    <w:rsid w:val="00AB6424"/>
    <w:rsid w:val="00AB6666"/>
    <w:rsid w:val="00AB669A"/>
    <w:rsid w:val="00AB6C0C"/>
    <w:rsid w:val="00AB6E15"/>
    <w:rsid w:val="00AB7097"/>
    <w:rsid w:val="00AB70A5"/>
    <w:rsid w:val="00AB7149"/>
    <w:rsid w:val="00AB728A"/>
    <w:rsid w:val="00AB73BA"/>
    <w:rsid w:val="00AB792E"/>
    <w:rsid w:val="00AB7A00"/>
    <w:rsid w:val="00AB7AEC"/>
    <w:rsid w:val="00AB7BCB"/>
    <w:rsid w:val="00AC053B"/>
    <w:rsid w:val="00AC05E8"/>
    <w:rsid w:val="00AC0814"/>
    <w:rsid w:val="00AC0E08"/>
    <w:rsid w:val="00AC0E0C"/>
    <w:rsid w:val="00AC1149"/>
    <w:rsid w:val="00AC143B"/>
    <w:rsid w:val="00AC15FA"/>
    <w:rsid w:val="00AC1A29"/>
    <w:rsid w:val="00AC1B55"/>
    <w:rsid w:val="00AC1C1C"/>
    <w:rsid w:val="00AC1CB5"/>
    <w:rsid w:val="00AC1CC5"/>
    <w:rsid w:val="00AC1D1C"/>
    <w:rsid w:val="00AC1D45"/>
    <w:rsid w:val="00AC1F0D"/>
    <w:rsid w:val="00AC20B2"/>
    <w:rsid w:val="00AC22EF"/>
    <w:rsid w:val="00AC2439"/>
    <w:rsid w:val="00AC2A1C"/>
    <w:rsid w:val="00AC2DD7"/>
    <w:rsid w:val="00AC2E52"/>
    <w:rsid w:val="00AC306F"/>
    <w:rsid w:val="00AC30E9"/>
    <w:rsid w:val="00AC361F"/>
    <w:rsid w:val="00AC36E9"/>
    <w:rsid w:val="00AC39FA"/>
    <w:rsid w:val="00AC40EF"/>
    <w:rsid w:val="00AC4403"/>
    <w:rsid w:val="00AC4651"/>
    <w:rsid w:val="00AC4AEE"/>
    <w:rsid w:val="00AC4B1D"/>
    <w:rsid w:val="00AC4CF2"/>
    <w:rsid w:val="00AC57A4"/>
    <w:rsid w:val="00AC5B0E"/>
    <w:rsid w:val="00AC5DA6"/>
    <w:rsid w:val="00AC5FD2"/>
    <w:rsid w:val="00AC6126"/>
    <w:rsid w:val="00AC6250"/>
    <w:rsid w:val="00AC67AF"/>
    <w:rsid w:val="00AC6933"/>
    <w:rsid w:val="00AC6A1A"/>
    <w:rsid w:val="00AC6A93"/>
    <w:rsid w:val="00AC6AFF"/>
    <w:rsid w:val="00AC6D36"/>
    <w:rsid w:val="00AC7384"/>
    <w:rsid w:val="00AC74FC"/>
    <w:rsid w:val="00AC7571"/>
    <w:rsid w:val="00AC78E5"/>
    <w:rsid w:val="00AC7AEF"/>
    <w:rsid w:val="00AC7BFC"/>
    <w:rsid w:val="00AC7F2B"/>
    <w:rsid w:val="00AC7F3F"/>
    <w:rsid w:val="00AD0143"/>
    <w:rsid w:val="00AD0682"/>
    <w:rsid w:val="00AD0904"/>
    <w:rsid w:val="00AD093C"/>
    <w:rsid w:val="00AD0B28"/>
    <w:rsid w:val="00AD0B53"/>
    <w:rsid w:val="00AD0E79"/>
    <w:rsid w:val="00AD0EF5"/>
    <w:rsid w:val="00AD1032"/>
    <w:rsid w:val="00AD13EA"/>
    <w:rsid w:val="00AD16D5"/>
    <w:rsid w:val="00AD1834"/>
    <w:rsid w:val="00AD2317"/>
    <w:rsid w:val="00AD28AD"/>
    <w:rsid w:val="00AD2A52"/>
    <w:rsid w:val="00AD2AD8"/>
    <w:rsid w:val="00AD2E60"/>
    <w:rsid w:val="00AD2E7B"/>
    <w:rsid w:val="00AD2E9A"/>
    <w:rsid w:val="00AD3267"/>
    <w:rsid w:val="00AD368D"/>
    <w:rsid w:val="00AD36B5"/>
    <w:rsid w:val="00AD3852"/>
    <w:rsid w:val="00AD3D99"/>
    <w:rsid w:val="00AD3E6B"/>
    <w:rsid w:val="00AD418F"/>
    <w:rsid w:val="00AD4311"/>
    <w:rsid w:val="00AD487E"/>
    <w:rsid w:val="00AD489B"/>
    <w:rsid w:val="00AD4AF2"/>
    <w:rsid w:val="00AD4F90"/>
    <w:rsid w:val="00AD5027"/>
    <w:rsid w:val="00AD55EA"/>
    <w:rsid w:val="00AD5A9A"/>
    <w:rsid w:val="00AD5AD1"/>
    <w:rsid w:val="00AD5B78"/>
    <w:rsid w:val="00AD62DD"/>
    <w:rsid w:val="00AD62DE"/>
    <w:rsid w:val="00AD649D"/>
    <w:rsid w:val="00AD6554"/>
    <w:rsid w:val="00AD66F2"/>
    <w:rsid w:val="00AD67D7"/>
    <w:rsid w:val="00AD6955"/>
    <w:rsid w:val="00AD6C3A"/>
    <w:rsid w:val="00AD6DEC"/>
    <w:rsid w:val="00AD7077"/>
    <w:rsid w:val="00AD787E"/>
    <w:rsid w:val="00AD7A5E"/>
    <w:rsid w:val="00AD7B04"/>
    <w:rsid w:val="00AD7E0A"/>
    <w:rsid w:val="00AE0B91"/>
    <w:rsid w:val="00AE1414"/>
    <w:rsid w:val="00AE1434"/>
    <w:rsid w:val="00AE1889"/>
    <w:rsid w:val="00AE1DE4"/>
    <w:rsid w:val="00AE278A"/>
    <w:rsid w:val="00AE2B46"/>
    <w:rsid w:val="00AE2F64"/>
    <w:rsid w:val="00AE3562"/>
    <w:rsid w:val="00AE37E6"/>
    <w:rsid w:val="00AE3D36"/>
    <w:rsid w:val="00AE41AA"/>
    <w:rsid w:val="00AE44BB"/>
    <w:rsid w:val="00AE45E4"/>
    <w:rsid w:val="00AE464B"/>
    <w:rsid w:val="00AE46E1"/>
    <w:rsid w:val="00AE48D7"/>
    <w:rsid w:val="00AE4EE7"/>
    <w:rsid w:val="00AE51B5"/>
    <w:rsid w:val="00AE54B6"/>
    <w:rsid w:val="00AE5533"/>
    <w:rsid w:val="00AE5974"/>
    <w:rsid w:val="00AE5CE2"/>
    <w:rsid w:val="00AE6296"/>
    <w:rsid w:val="00AE6544"/>
    <w:rsid w:val="00AE6740"/>
    <w:rsid w:val="00AE6744"/>
    <w:rsid w:val="00AE71F2"/>
    <w:rsid w:val="00AE7241"/>
    <w:rsid w:val="00AE74C3"/>
    <w:rsid w:val="00AE752E"/>
    <w:rsid w:val="00AE780F"/>
    <w:rsid w:val="00AE7841"/>
    <w:rsid w:val="00AE78DB"/>
    <w:rsid w:val="00AE79E5"/>
    <w:rsid w:val="00AE7AD6"/>
    <w:rsid w:val="00AE7BEC"/>
    <w:rsid w:val="00AE7D1C"/>
    <w:rsid w:val="00AE7DFC"/>
    <w:rsid w:val="00AF02A1"/>
    <w:rsid w:val="00AF0556"/>
    <w:rsid w:val="00AF0659"/>
    <w:rsid w:val="00AF0967"/>
    <w:rsid w:val="00AF0D91"/>
    <w:rsid w:val="00AF0E1B"/>
    <w:rsid w:val="00AF11A4"/>
    <w:rsid w:val="00AF1681"/>
    <w:rsid w:val="00AF19D7"/>
    <w:rsid w:val="00AF19EE"/>
    <w:rsid w:val="00AF1BA4"/>
    <w:rsid w:val="00AF1BA8"/>
    <w:rsid w:val="00AF1C6C"/>
    <w:rsid w:val="00AF1DFD"/>
    <w:rsid w:val="00AF204E"/>
    <w:rsid w:val="00AF2188"/>
    <w:rsid w:val="00AF21F0"/>
    <w:rsid w:val="00AF2A65"/>
    <w:rsid w:val="00AF2B40"/>
    <w:rsid w:val="00AF30DC"/>
    <w:rsid w:val="00AF32FB"/>
    <w:rsid w:val="00AF339A"/>
    <w:rsid w:val="00AF346B"/>
    <w:rsid w:val="00AF3754"/>
    <w:rsid w:val="00AF3984"/>
    <w:rsid w:val="00AF3C44"/>
    <w:rsid w:val="00AF3E1B"/>
    <w:rsid w:val="00AF3FB5"/>
    <w:rsid w:val="00AF4002"/>
    <w:rsid w:val="00AF4C34"/>
    <w:rsid w:val="00AF4F33"/>
    <w:rsid w:val="00AF5095"/>
    <w:rsid w:val="00AF5106"/>
    <w:rsid w:val="00AF52DF"/>
    <w:rsid w:val="00AF54C3"/>
    <w:rsid w:val="00AF54F3"/>
    <w:rsid w:val="00AF57DC"/>
    <w:rsid w:val="00AF6252"/>
    <w:rsid w:val="00AF6483"/>
    <w:rsid w:val="00AF6A66"/>
    <w:rsid w:val="00AF6B70"/>
    <w:rsid w:val="00AF70AD"/>
    <w:rsid w:val="00AF72E2"/>
    <w:rsid w:val="00AF7690"/>
    <w:rsid w:val="00AF7C2B"/>
    <w:rsid w:val="00AF7D1A"/>
    <w:rsid w:val="00AF7E5D"/>
    <w:rsid w:val="00AF7FE0"/>
    <w:rsid w:val="00B00C2A"/>
    <w:rsid w:val="00B015CF"/>
    <w:rsid w:val="00B01838"/>
    <w:rsid w:val="00B018E6"/>
    <w:rsid w:val="00B01993"/>
    <w:rsid w:val="00B01B16"/>
    <w:rsid w:val="00B01FFB"/>
    <w:rsid w:val="00B020AF"/>
    <w:rsid w:val="00B026CE"/>
    <w:rsid w:val="00B026DF"/>
    <w:rsid w:val="00B0283D"/>
    <w:rsid w:val="00B029A7"/>
    <w:rsid w:val="00B035B7"/>
    <w:rsid w:val="00B037A9"/>
    <w:rsid w:val="00B03E9F"/>
    <w:rsid w:val="00B0429E"/>
    <w:rsid w:val="00B046B9"/>
    <w:rsid w:val="00B04875"/>
    <w:rsid w:val="00B0493F"/>
    <w:rsid w:val="00B04BCF"/>
    <w:rsid w:val="00B055D5"/>
    <w:rsid w:val="00B05891"/>
    <w:rsid w:val="00B05B71"/>
    <w:rsid w:val="00B05CF4"/>
    <w:rsid w:val="00B05F78"/>
    <w:rsid w:val="00B06139"/>
    <w:rsid w:val="00B06161"/>
    <w:rsid w:val="00B065EC"/>
    <w:rsid w:val="00B06651"/>
    <w:rsid w:val="00B06F97"/>
    <w:rsid w:val="00B070C7"/>
    <w:rsid w:val="00B070FE"/>
    <w:rsid w:val="00B07956"/>
    <w:rsid w:val="00B07B7B"/>
    <w:rsid w:val="00B07D5C"/>
    <w:rsid w:val="00B101B6"/>
    <w:rsid w:val="00B1060F"/>
    <w:rsid w:val="00B1062E"/>
    <w:rsid w:val="00B10827"/>
    <w:rsid w:val="00B10963"/>
    <w:rsid w:val="00B10C68"/>
    <w:rsid w:val="00B10E59"/>
    <w:rsid w:val="00B10F68"/>
    <w:rsid w:val="00B11500"/>
    <w:rsid w:val="00B11645"/>
    <w:rsid w:val="00B1178E"/>
    <w:rsid w:val="00B117A3"/>
    <w:rsid w:val="00B117E8"/>
    <w:rsid w:val="00B11900"/>
    <w:rsid w:val="00B11D1A"/>
    <w:rsid w:val="00B11EA8"/>
    <w:rsid w:val="00B12136"/>
    <w:rsid w:val="00B121F7"/>
    <w:rsid w:val="00B12381"/>
    <w:rsid w:val="00B12A0E"/>
    <w:rsid w:val="00B12B7C"/>
    <w:rsid w:val="00B12CF5"/>
    <w:rsid w:val="00B13208"/>
    <w:rsid w:val="00B1323D"/>
    <w:rsid w:val="00B13452"/>
    <w:rsid w:val="00B1358C"/>
    <w:rsid w:val="00B136C2"/>
    <w:rsid w:val="00B136E6"/>
    <w:rsid w:val="00B13B62"/>
    <w:rsid w:val="00B13C7B"/>
    <w:rsid w:val="00B14537"/>
    <w:rsid w:val="00B146AD"/>
    <w:rsid w:val="00B14D17"/>
    <w:rsid w:val="00B150BA"/>
    <w:rsid w:val="00B15314"/>
    <w:rsid w:val="00B15614"/>
    <w:rsid w:val="00B15635"/>
    <w:rsid w:val="00B1589C"/>
    <w:rsid w:val="00B15A4A"/>
    <w:rsid w:val="00B15D56"/>
    <w:rsid w:val="00B15E93"/>
    <w:rsid w:val="00B16066"/>
    <w:rsid w:val="00B16240"/>
    <w:rsid w:val="00B16ADB"/>
    <w:rsid w:val="00B16E77"/>
    <w:rsid w:val="00B1725C"/>
    <w:rsid w:val="00B17395"/>
    <w:rsid w:val="00B174BA"/>
    <w:rsid w:val="00B1776E"/>
    <w:rsid w:val="00B177F8"/>
    <w:rsid w:val="00B17DCE"/>
    <w:rsid w:val="00B20323"/>
    <w:rsid w:val="00B204B0"/>
    <w:rsid w:val="00B2056F"/>
    <w:rsid w:val="00B205C8"/>
    <w:rsid w:val="00B205D2"/>
    <w:rsid w:val="00B2098A"/>
    <w:rsid w:val="00B21892"/>
    <w:rsid w:val="00B218C7"/>
    <w:rsid w:val="00B21981"/>
    <w:rsid w:val="00B221E4"/>
    <w:rsid w:val="00B2245E"/>
    <w:rsid w:val="00B22964"/>
    <w:rsid w:val="00B22C63"/>
    <w:rsid w:val="00B2351A"/>
    <w:rsid w:val="00B24005"/>
    <w:rsid w:val="00B24157"/>
    <w:rsid w:val="00B2430A"/>
    <w:rsid w:val="00B2438B"/>
    <w:rsid w:val="00B2439E"/>
    <w:rsid w:val="00B24417"/>
    <w:rsid w:val="00B24720"/>
    <w:rsid w:val="00B24942"/>
    <w:rsid w:val="00B249A4"/>
    <w:rsid w:val="00B24D84"/>
    <w:rsid w:val="00B24DB2"/>
    <w:rsid w:val="00B24EBC"/>
    <w:rsid w:val="00B25008"/>
    <w:rsid w:val="00B251E5"/>
    <w:rsid w:val="00B251EE"/>
    <w:rsid w:val="00B25577"/>
    <w:rsid w:val="00B25BE7"/>
    <w:rsid w:val="00B25D26"/>
    <w:rsid w:val="00B25EC8"/>
    <w:rsid w:val="00B26181"/>
    <w:rsid w:val="00B261A6"/>
    <w:rsid w:val="00B264E7"/>
    <w:rsid w:val="00B26622"/>
    <w:rsid w:val="00B26652"/>
    <w:rsid w:val="00B269BB"/>
    <w:rsid w:val="00B269E5"/>
    <w:rsid w:val="00B269FE"/>
    <w:rsid w:val="00B26C58"/>
    <w:rsid w:val="00B26EEA"/>
    <w:rsid w:val="00B2708B"/>
    <w:rsid w:val="00B27120"/>
    <w:rsid w:val="00B278B1"/>
    <w:rsid w:val="00B27BF2"/>
    <w:rsid w:val="00B30333"/>
    <w:rsid w:val="00B305B4"/>
    <w:rsid w:val="00B30785"/>
    <w:rsid w:val="00B3094B"/>
    <w:rsid w:val="00B309B2"/>
    <w:rsid w:val="00B30D5E"/>
    <w:rsid w:val="00B31018"/>
    <w:rsid w:val="00B311A8"/>
    <w:rsid w:val="00B3141B"/>
    <w:rsid w:val="00B314D5"/>
    <w:rsid w:val="00B31645"/>
    <w:rsid w:val="00B3175E"/>
    <w:rsid w:val="00B31802"/>
    <w:rsid w:val="00B318F5"/>
    <w:rsid w:val="00B3193E"/>
    <w:rsid w:val="00B31F5E"/>
    <w:rsid w:val="00B31FB2"/>
    <w:rsid w:val="00B3234F"/>
    <w:rsid w:val="00B3254D"/>
    <w:rsid w:val="00B32608"/>
    <w:rsid w:val="00B327ED"/>
    <w:rsid w:val="00B32AF5"/>
    <w:rsid w:val="00B32D58"/>
    <w:rsid w:val="00B32D7A"/>
    <w:rsid w:val="00B32ECC"/>
    <w:rsid w:val="00B332B3"/>
    <w:rsid w:val="00B332EC"/>
    <w:rsid w:val="00B33420"/>
    <w:rsid w:val="00B335AC"/>
    <w:rsid w:val="00B33645"/>
    <w:rsid w:val="00B336E1"/>
    <w:rsid w:val="00B337B0"/>
    <w:rsid w:val="00B33C71"/>
    <w:rsid w:val="00B34137"/>
    <w:rsid w:val="00B345C1"/>
    <w:rsid w:val="00B346D2"/>
    <w:rsid w:val="00B3483E"/>
    <w:rsid w:val="00B34BAB"/>
    <w:rsid w:val="00B34C0D"/>
    <w:rsid w:val="00B34FF0"/>
    <w:rsid w:val="00B35034"/>
    <w:rsid w:val="00B35470"/>
    <w:rsid w:val="00B35CEF"/>
    <w:rsid w:val="00B35F65"/>
    <w:rsid w:val="00B36234"/>
    <w:rsid w:val="00B365A4"/>
    <w:rsid w:val="00B3689B"/>
    <w:rsid w:val="00B36DA2"/>
    <w:rsid w:val="00B36E47"/>
    <w:rsid w:val="00B36E8F"/>
    <w:rsid w:val="00B3731B"/>
    <w:rsid w:val="00B373D3"/>
    <w:rsid w:val="00B37644"/>
    <w:rsid w:val="00B37649"/>
    <w:rsid w:val="00B37748"/>
    <w:rsid w:val="00B37A13"/>
    <w:rsid w:val="00B37FC2"/>
    <w:rsid w:val="00B402AB"/>
    <w:rsid w:val="00B40A3E"/>
    <w:rsid w:val="00B40B05"/>
    <w:rsid w:val="00B40B1D"/>
    <w:rsid w:val="00B40BDD"/>
    <w:rsid w:val="00B40D09"/>
    <w:rsid w:val="00B40DC0"/>
    <w:rsid w:val="00B410AA"/>
    <w:rsid w:val="00B4165A"/>
    <w:rsid w:val="00B41774"/>
    <w:rsid w:val="00B419F8"/>
    <w:rsid w:val="00B4209A"/>
    <w:rsid w:val="00B42367"/>
    <w:rsid w:val="00B425B2"/>
    <w:rsid w:val="00B42667"/>
    <w:rsid w:val="00B426F8"/>
    <w:rsid w:val="00B428B3"/>
    <w:rsid w:val="00B42C62"/>
    <w:rsid w:val="00B43547"/>
    <w:rsid w:val="00B43583"/>
    <w:rsid w:val="00B43943"/>
    <w:rsid w:val="00B4396B"/>
    <w:rsid w:val="00B43B55"/>
    <w:rsid w:val="00B43E26"/>
    <w:rsid w:val="00B43E74"/>
    <w:rsid w:val="00B43F51"/>
    <w:rsid w:val="00B4430C"/>
    <w:rsid w:val="00B445F5"/>
    <w:rsid w:val="00B44966"/>
    <w:rsid w:val="00B44E74"/>
    <w:rsid w:val="00B45083"/>
    <w:rsid w:val="00B450FD"/>
    <w:rsid w:val="00B45352"/>
    <w:rsid w:val="00B45563"/>
    <w:rsid w:val="00B45870"/>
    <w:rsid w:val="00B45BA8"/>
    <w:rsid w:val="00B45D02"/>
    <w:rsid w:val="00B45D84"/>
    <w:rsid w:val="00B465EA"/>
    <w:rsid w:val="00B46634"/>
    <w:rsid w:val="00B4663B"/>
    <w:rsid w:val="00B4691E"/>
    <w:rsid w:val="00B46A34"/>
    <w:rsid w:val="00B46AEA"/>
    <w:rsid w:val="00B46C0C"/>
    <w:rsid w:val="00B46DBB"/>
    <w:rsid w:val="00B4704A"/>
    <w:rsid w:val="00B47626"/>
    <w:rsid w:val="00B477E4"/>
    <w:rsid w:val="00B4797B"/>
    <w:rsid w:val="00B47A54"/>
    <w:rsid w:val="00B47B19"/>
    <w:rsid w:val="00B47C87"/>
    <w:rsid w:val="00B47D68"/>
    <w:rsid w:val="00B5008B"/>
    <w:rsid w:val="00B500EA"/>
    <w:rsid w:val="00B506B7"/>
    <w:rsid w:val="00B50869"/>
    <w:rsid w:val="00B50AE2"/>
    <w:rsid w:val="00B50B87"/>
    <w:rsid w:val="00B510A4"/>
    <w:rsid w:val="00B515CE"/>
    <w:rsid w:val="00B51694"/>
    <w:rsid w:val="00B51983"/>
    <w:rsid w:val="00B51C6D"/>
    <w:rsid w:val="00B51CA5"/>
    <w:rsid w:val="00B52052"/>
    <w:rsid w:val="00B52070"/>
    <w:rsid w:val="00B52238"/>
    <w:rsid w:val="00B5291B"/>
    <w:rsid w:val="00B52CAA"/>
    <w:rsid w:val="00B52E23"/>
    <w:rsid w:val="00B53054"/>
    <w:rsid w:val="00B534A1"/>
    <w:rsid w:val="00B53635"/>
    <w:rsid w:val="00B53994"/>
    <w:rsid w:val="00B539C4"/>
    <w:rsid w:val="00B53ADA"/>
    <w:rsid w:val="00B53BD1"/>
    <w:rsid w:val="00B53D41"/>
    <w:rsid w:val="00B53FEC"/>
    <w:rsid w:val="00B5410D"/>
    <w:rsid w:val="00B5413C"/>
    <w:rsid w:val="00B54574"/>
    <w:rsid w:val="00B546A7"/>
    <w:rsid w:val="00B54748"/>
    <w:rsid w:val="00B547DE"/>
    <w:rsid w:val="00B548C6"/>
    <w:rsid w:val="00B54940"/>
    <w:rsid w:val="00B549AF"/>
    <w:rsid w:val="00B54C75"/>
    <w:rsid w:val="00B54D5A"/>
    <w:rsid w:val="00B5504F"/>
    <w:rsid w:val="00B551C7"/>
    <w:rsid w:val="00B551F9"/>
    <w:rsid w:val="00B5521C"/>
    <w:rsid w:val="00B55333"/>
    <w:rsid w:val="00B553FC"/>
    <w:rsid w:val="00B55464"/>
    <w:rsid w:val="00B5568C"/>
    <w:rsid w:val="00B5598B"/>
    <w:rsid w:val="00B56199"/>
    <w:rsid w:val="00B5627B"/>
    <w:rsid w:val="00B56B2A"/>
    <w:rsid w:val="00B56FAD"/>
    <w:rsid w:val="00B57395"/>
    <w:rsid w:val="00B573AD"/>
    <w:rsid w:val="00B57BFB"/>
    <w:rsid w:val="00B60457"/>
    <w:rsid w:val="00B60654"/>
    <w:rsid w:val="00B60898"/>
    <w:rsid w:val="00B60A56"/>
    <w:rsid w:val="00B60D38"/>
    <w:rsid w:val="00B61506"/>
    <w:rsid w:val="00B615CA"/>
    <w:rsid w:val="00B615EF"/>
    <w:rsid w:val="00B61643"/>
    <w:rsid w:val="00B61686"/>
    <w:rsid w:val="00B616C0"/>
    <w:rsid w:val="00B61936"/>
    <w:rsid w:val="00B61AF2"/>
    <w:rsid w:val="00B61BA5"/>
    <w:rsid w:val="00B61C7D"/>
    <w:rsid w:val="00B627F0"/>
    <w:rsid w:val="00B62AA4"/>
    <w:rsid w:val="00B62AC9"/>
    <w:rsid w:val="00B62BA6"/>
    <w:rsid w:val="00B62E33"/>
    <w:rsid w:val="00B62E4F"/>
    <w:rsid w:val="00B62E7B"/>
    <w:rsid w:val="00B62E94"/>
    <w:rsid w:val="00B6315C"/>
    <w:rsid w:val="00B6357E"/>
    <w:rsid w:val="00B6359B"/>
    <w:rsid w:val="00B63D81"/>
    <w:rsid w:val="00B63F8E"/>
    <w:rsid w:val="00B641B9"/>
    <w:rsid w:val="00B6442E"/>
    <w:rsid w:val="00B6473F"/>
    <w:rsid w:val="00B6487C"/>
    <w:rsid w:val="00B64CA5"/>
    <w:rsid w:val="00B65003"/>
    <w:rsid w:val="00B652DE"/>
    <w:rsid w:val="00B653BF"/>
    <w:rsid w:val="00B6573F"/>
    <w:rsid w:val="00B658E8"/>
    <w:rsid w:val="00B65E17"/>
    <w:rsid w:val="00B65FEB"/>
    <w:rsid w:val="00B66450"/>
    <w:rsid w:val="00B66542"/>
    <w:rsid w:val="00B66648"/>
    <w:rsid w:val="00B669A1"/>
    <w:rsid w:val="00B66C37"/>
    <w:rsid w:val="00B66E1D"/>
    <w:rsid w:val="00B67093"/>
    <w:rsid w:val="00B670A9"/>
    <w:rsid w:val="00B6721A"/>
    <w:rsid w:val="00B67655"/>
    <w:rsid w:val="00B6779C"/>
    <w:rsid w:val="00B67BEE"/>
    <w:rsid w:val="00B70461"/>
    <w:rsid w:val="00B704F1"/>
    <w:rsid w:val="00B707B8"/>
    <w:rsid w:val="00B70855"/>
    <w:rsid w:val="00B70CEB"/>
    <w:rsid w:val="00B70FC0"/>
    <w:rsid w:val="00B714A6"/>
    <w:rsid w:val="00B7173F"/>
    <w:rsid w:val="00B717D2"/>
    <w:rsid w:val="00B71B26"/>
    <w:rsid w:val="00B71C0B"/>
    <w:rsid w:val="00B71F95"/>
    <w:rsid w:val="00B7222E"/>
    <w:rsid w:val="00B722F4"/>
    <w:rsid w:val="00B7244D"/>
    <w:rsid w:val="00B729DE"/>
    <w:rsid w:val="00B72A05"/>
    <w:rsid w:val="00B72E32"/>
    <w:rsid w:val="00B72EDF"/>
    <w:rsid w:val="00B72F76"/>
    <w:rsid w:val="00B732D9"/>
    <w:rsid w:val="00B735D2"/>
    <w:rsid w:val="00B73610"/>
    <w:rsid w:val="00B73AB9"/>
    <w:rsid w:val="00B73D31"/>
    <w:rsid w:val="00B7438F"/>
    <w:rsid w:val="00B74819"/>
    <w:rsid w:val="00B74B2D"/>
    <w:rsid w:val="00B74BC9"/>
    <w:rsid w:val="00B74E42"/>
    <w:rsid w:val="00B74FA1"/>
    <w:rsid w:val="00B75189"/>
    <w:rsid w:val="00B75196"/>
    <w:rsid w:val="00B752E7"/>
    <w:rsid w:val="00B75E05"/>
    <w:rsid w:val="00B765B5"/>
    <w:rsid w:val="00B7704C"/>
    <w:rsid w:val="00B7707F"/>
    <w:rsid w:val="00B7711A"/>
    <w:rsid w:val="00B772CF"/>
    <w:rsid w:val="00B77354"/>
    <w:rsid w:val="00B7799C"/>
    <w:rsid w:val="00B77CAB"/>
    <w:rsid w:val="00B77DF8"/>
    <w:rsid w:val="00B801AA"/>
    <w:rsid w:val="00B8036D"/>
    <w:rsid w:val="00B803F0"/>
    <w:rsid w:val="00B8063B"/>
    <w:rsid w:val="00B80717"/>
    <w:rsid w:val="00B807D9"/>
    <w:rsid w:val="00B80BC4"/>
    <w:rsid w:val="00B81180"/>
    <w:rsid w:val="00B8122A"/>
    <w:rsid w:val="00B8140D"/>
    <w:rsid w:val="00B81429"/>
    <w:rsid w:val="00B826CF"/>
    <w:rsid w:val="00B828D2"/>
    <w:rsid w:val="00B82B20"/>
    <w:rsid w:val="00B82EC4"/>
    <w:rsid w:val="00B82F7B"/>
    <w:rsid w:val="00B83055"/>
    <w:rsid w:val="00B83182"/>
    <w:rsid w:val="00B83344"/>
    <w:rsid w:val="00B8337A"/>
    <w:rsid w:val="00B83724"/>
    <w:rsid w:val="00B837AE"/>
    <w:rsid w:val="00B83C56"/>
    <w:rsid w:val="00B83D1C"/>
    <w:rsid w:val="00B83EBD"/>
    <w:rsid w:val="00B842C9"/>
    <w:rsid w:val="00B84355"/>
    <w:rsid w:val="00B84521"/>
    <w:rsid w:val="00B84D75"/>
    <w:rsid w:val="00B84DA9"/>
    <w:rsid w:val="00B84DAE"/>
    <w:rsid w:val="00B84DC7"/>
    <w:rsid w:val="00B84E22"/>
    <w:rsid w:val="00B857CD"/>
    <w:rsid w:val="00B85DE2"/>
    <w:rsid w:val="00B85EE8"/>
    <w:rsid w:val="00B8614C"/>
    <w:rsid w:val="00B863A1"/>
    <w:rsid w:val="00B86D83"/>
    <w:rsid w:val="00B870D4"/>
    <w:rsid w:val="00B870F6"/>
    <w:rsid w:val="00B8711D"/>
    <w:rsid w:val="00B873E1"/>
    <w:rsid w:val="00B874B6"/>
    <w:rsid w:val="00B8785D"/>
    <w:rsid w:val="00B87978"/>
    <w:rsid w:val="00B87E9F"/>
    <w:rsid w:val="00B902CD"/>
    <w:rsid w:val="00B90786"/>
    <w:rsid w:val="00B90C32"/>
    <w:rsid w:val="00B90DF5"/>
    <w:rsid w:val="00B90E9D"/>
    <w:rsid w:val="00B910DC"/>
    <w:rsid w:val="00B911AD"/>
    <w:rsid w:val="00B9127F"/>
    <w:rsid w:val="00B91478"/>
    <w:rsid w:val="00B915DB"/>
    <w:rsid w:val="00B9165D"/>
    <w:rsid w:val="00B9198E"/>
    <w:rsid w:val="00B91A60"/>
    <w:rsid w:val="00B91E19"/>
    <w:rsid w:val="00B9245F"/>
    <w:rsid w:val="00B9262D"/>
    <w:rsid w:val="00B92C47"/>
    <w:rsid w:val="00B92D32"/>
    <w:rsid w:val="00B92D4B"/>
    <w:rsid w:val="00B92E0A"/>
    <w:rsid w:val="00B9302D"/>
    <w:rsid w:val="00B93542"/>
    <w:rsid w:val="00B93A00"/>
    <w:rsid w:val="00B93A8F"/>
    <w:rsid w:val="00B93B8A"/>
    <w:rsid w:val="00B93D27"/>
    <w:rsid w:val="00B942B6"/>
    <w:rsid w:val="00B94351"/>
    <w:rsid w:val="00B94AAE"/>
    <w:rsid w:val="00B94AC9"/>
    <w:rsid w:val="00B9500A"/>
    <w:rsid w:val="00B95410"/>
    <w:rsid w:val="00B95567"/>
    <w:rsid w:val="00B959BA"/>
    <w:rsid w:val="00B95B19"/>
    <w:rsid w:val="00B95DB8"/>
    <w:rsid w:val="00B9606E"/>
    <w:rsid w:val="00B96147"/>
    <w:rsid w:val="00B9627F"/>
    <w:rsid w:val="00B964BC"/>
    <w:rsid w:val="00B96B17"/>
    <w:rsid w:val="00B96EFA"/>
    <w:rsid w:val="00B9743C"/>
    <w:rsid w:val="00B97453"/>
    <w:rsid w:val="00B9746A"/>
    <w:rsid w:val="00B97868"/>
    <w:rsid w:val="00B97B0E"/>
    <w:rsid w:val="00B97B2F"/>
    <w:rsid w:val="00BA0168"/>
    <w:rsid w:val="00BA0244"/>
    <w:rsid w:val="00BA0AFF"/>
    <w:rsid w:val="00BA0DD4"/>
    <w:rsid w:val="00BA1257"/>
    <w:rsid w:val="00BA1444"/>
    <w:rsid w:val="00BA1B66"/>
    <w:rsid w:val="00BA1ECE"/>
    <w:rsid w:val="00BA205B"/>
    <w:rsid w:val="00BA299B"/>
    <w:rsid w:val="00BA29C1"/>
    <w:rsid w:val="00BA2D0E"/>
    <w:rsid w:val="00BA36B5"/>
    <w:rsid w:val="00BA376A"/>
    <w:rsid w:val="00BA3980"/>
    <w:rsid w:val="00BA43ED"/>
    <w:rsid w:val="00BA47ED"/>
    <w:rsid w:val="00BA493D"/>
    <w:rsid w:val="00BA4CA1"/>
    <w:rsid w:val="00BA4E9E"/>
    <w:rsid w:val="00BA535F"/>
    <w:rsid w:val="00BA561F"/>
    <w:rsid w:val="00BA5856"/>
    <w:rsid w:val="00BA58C4"/>
    <w:rsid w:val="00BA59E1"/>
    <w:rsid w:val="00BA5BFD"/>
    <w:rsid w:val="00BA630A"/>
    <w:rsid w:val="00BA6D41"/>
    <w:rsid w:val="00BA6D74"/>
    <w:rsid w:val="00BA6D7A"/>
    <w:rsid w:val="00BA6DDB"/>
    <w:rsid w:val="00BA70A3"/>
    <w:rsid w:val="00BA70F1"/>
    <w:rsid w:val="00BA7247"/>
    <w:rsid w:val="00BA724F"/>
    <w:rsid w:val="00BA74DE"/>
    <w:rsid w:val="00BA7A16"/>
    <w:rsid w:val="00BA7AB9"/>
    <w:rsid w:val="00BA7AC4"/>
    <w:rsid w:val="00BA7BF0"/>
    <w:rsid w:val="00BA7D22"/>
    <w:rsid w:val="00BA7D9B"/>
    <w:rsid w:val="00BA7DB6"/>
    <w:rsid w:val="00BA7E52"/>
    <w:rsid w:val="00BB05DC"/>
    <w:rsid w:val="00BB0812"/>
    <w:rsid w:val="00BB083E"/>
    <w:rsid w:val="00BB0894"/>
    <w:rsid w:val="00BB0A94"/>
    <w:rsid w:val="00BB0AF0"/>
    <w:rsid w:val="00BB0B1F"/>
    <w:rsid w:val="00BB0C75"/>
    <w:rsid w:val="00BB0EB6"/>
    <w:rsid w:val="00BB0FC0"/>
    <w:rsid w:val="00BB12A4"/>
    <w:rsid w:val="00BB1575"/>
    <w:rsid w:val="00BB18D7"/>
    <w:rsid w:val="00BB19C1"/>
    <w:rsid w:val="00BB1AC6"/>
    <w:rsid w:val="00BB1B93"/>
    <w:rsid w:val="00BB1D2E"/>
    <w:rsid w:val="00BB21AE"/>
    <w:rsid w:val="00BB255A"/>
    <w:rsid w:val="00BB2646"/>
    <w:rsid w:val="00BB269F"/>
    <w:rsid w:val="00BB2782"/>
    <w:rsid w:val="00BB28E0"/>
    <w:rsid w:val="00BB2B06"/>
    <w:rsid w:val="00BB2B70"/>
    <w:rsid w:val="00BB2D81"/>
    <w:rsid w:val="00BB328D"/>
    <w:rsid w:val="00BB33CB"/>
    <w:rsid w:val="00BB37F8"/>
    <w:rsid w:val="00BB38E5"/>
    <w:rsid w:val="00BB3906"/>
    <w:rsid w:val="00BB3956"/>
    <w:rsid w:val="00BB3F6B"/>
    <w:rsid w:val="00BB41C2"/>
    <w:rsid w:val="00BB4BB4"/>
    <w:rsid w:val="00BB4BC3"/>
    <w:rsid w:val="00BB4DA4"/>
    <w:rsid w:val="00BB53FA"/>
    <w:rsid w:val="00BB5636"/>
    <w:rsid w:val="00BB56F4"/>
    <w:rsid w:val="00BB56F8"/>
    <w:rsid w:val="00BB5812"/>
    <w:rsid w:val="00BB5B29"/>
    <w:rsid w:val="00BB5BBD"/>
    <w:rsid w:val="00BB5E31"/>
    <w:rsid w:val="00BB5FAC"/>
    <w:rsid w:val="00BB6104"/>
    <w:rsid w:val="00BB6297"/>
    <w:rsid w:val="00BB6833"/>
    <w:rsid w:val="00BB68B8"/>
    <w:rsid w:val="00BB6A5A"/>
    <w:rsid w:val="00BB70A1"/>
    <w:rsid w:val="00BB7543"/>
    <w:rsid w:val="00BB7B24"/>
    <w:rsid w:val="00BB7B4F"/>
    <w:rsid w:val="00BB7DFC"/>
    <w:rsid w:val="00BC01FB"/>
    <w:rsid w:val="00BC0B13"/>
    <w:rsid w:val="00BC0B9D"/>
    <w:rsid w:val="00BC0CB5"/>
    <w:rsid w:val="00BC0D1C"/>
    <w:rsid w:val="00BC10C4"/>
    <w:rsid w:val="00BC10E7"/>
    <w:rsid w:val="00BC1AE3"/>
    <w:rsid w:val="00BC2067"/>
    <w:rsid w:val="00BC2293"/>
    <w:rsid w:val="00BC2A0B"/>
    <w:rsid w:val="00BC2C34"/>
    <w:rsid w:val="00BC2D71"/>
    <w:rsid w:val="00BC2E97"/>
    <w:rsid w:val="00BC2FBA"/>
    <w:rsid w:val="00BC3991"/>
    <w:rsid w:val="00BC39FC"/>
    <w:rsid w:val="00BC3E28"/>
    <w:rsid w:val="00BC3F22"/>
    <w:rsid w:val="00BC3FA8"/>
    <w:rsid w:val="00BC4362"/>
    <w:rsid w:val="00BC494E"/>
    <w:rsid w:val="00BC4A8C"/>
    <w:rsid w:val="00BC4FE8"/>
    <w:rsid w:val="00BC5446"/>
    <w:rsid w:val="00BC5504"/>
    <w:rsid w:val="00BC5ABE"/>
    <w:rsid w:val="00BC5F80"/>
    <w:rsid w:val="00BC61A2"/>
    <w:rsid w:val="00BC65E9"/>
    <w:rsid w:val="00BC69CD"/>
    <w:rsid w:val="00BC70AB"/>
    <w:rsid w:val="00BC70C5"/>
    <w:rsid w:val="00BC70F0"/>
    <w:rsid w:val="00BC73A2"/>
    <w:rsid w:val="00BC7512"/>
    <w:rsid w:val="00BC7A98"/>
    <w:rsid w:val="00BD0069"/>
    <w:rsid w:val="00BD053F"/>
    <w:rsid w:val="00BD08F8"/>
    <w:rsid w:val="00BD10B3"/>
    <w:rsid w:val="00BD1267"/>
    <w:rsid w:val="00BD130B"/>
    <w:rsid w:val="00BD17F7"/>
    <w:rsid w:val="00BD18D8"/>
    <w:rsid w:val="00BD1B7E"/>
    <w:rsid w:val="00BD1B96"/>
    <w:rsid w:val="00BD1DAE"/>
    <w:rsid w:val="00BD1EE1"/>
    <w:rsid w:val="00BD22FB"/>
    <w:rsid w:val="00BD24E3"/>
    <w:rsid w:val="00BD2519"/>
    <w:rsid w:val="00BD26DB"/>
    <w:rsid w:val="00BD2CC4"/>
    <w:rsid w:val="00BD2DF9"/>
    <w:rsid w:val="00BD3017"/>
    <w:rsid w:val="00BD316E"/>
    <w:rsid w:val="00BD31E2"/>
    <w:rsid w:val="00BD33B3"/>
    <w:rsid w:val="00BD3491"/>
    <w:rsid w:val="00BD35E4"/>
    <w:rsid w:val="00BD3640"/>
    <w:rsid w:val="00BD3A18"/>
    <w:rsid w:val="00BD3D9C"/>
    <w:rsid w:val="00BD4261"/>
    <w:rsid w:val="00BD43DC"/>
    <w:rsid w:val="00BD45F3"/>
    <w:rsid w:val="00BD48AC"/>
    <w:rsid w:val="00BD48D4"/>
    <w:rsid w:val="00BD4CB5"/>
    <w:rsid w:val="00BD4DB9"/>
    <w:rsid w:val="00BD4DE1"/>
    <w:rsid w:val="00BD5031"/>
    <w:rsid w:val="00BD5270"/>
    <w:rsid w:val="00BD52E6"/>
    <w:rsid w:val="00BD5335"/>
    <w:rsid w:val="00BD5423"/>
    <w:rsid w:val="00BD54E5"/>
    <w:rsid w:val="00BD59FD"/>
    <w:rsid w:val="00BD5AD8"/>
    <w:rsid w:val="00BD5B80"/>
    <w:rsid w:val="00BD5F43"/>
    <w:rsid w:val="00BD670B"/>
    <w:rsid w:val="00BD6E28"/>
    <w:rsid w:val="00BD6E3E"/>
    <w:rsid w:val="00BD6FE9"/>
    <w:rsid w:val="00BD73A9"/>
    <w:rsid w:val="00BD7410"/>
    <w:rsid w:val="00BD766F"/>
    <w:rsid w:val="00BD7787"/>
    <w:rsid w:val="00BD78CD"/>
    <w:rsid w:val="00BD79D4"/>
    <w:rsid w:val="00BD7C02"/>
    <w:rsid w:val="00BD7D91"/>
    <w:rsid w:val="00BE0654"/>
    <w:rsid w:val="00BE06CE"/>
    <w:rsid w:val="00BE0A04"/>
    <w:rsid w:val="00BE0C2C"/>
    <w:rsid w:val="00BE0CDD"/>
    <w:rsid w:val="00BE0D83"/>
    <w:rsid w:val="00BE138A"/>
    <w:rsid w:val="00BE1531"/>
    <w:rsid w:val="00BE1997"/>
    <w:rsid w:val="00BE1ECC"/>
    <w:rsid w:val="00BE2704"/>
    <w:rsid w:val="00BE28ED"/>
    <w:rsid w:val="00BE2A95"/>
    <w:rsid w:val="00BE3038"/>
    <w:rsid w:val="00BE32D3"/>
    <w:rsid w:val="00BE34E0"/>
    <w:rsid w:val="00BE3521"/>
    <w:rsid w:val="00BE35E9"/>
    <w:rsid w:val="00BE36D0"/>
    <w:rsid w:val="00BE3832"/>
    <w:rsid w:val="00BE3835"/>
    <w:rsid w:val="00BE38AE"/>
    <w:rsid w:val="00BE3C97"/>
    <w:rsid w:val="00BE3DD0"/>
    <w:rsid w:val="00BE3DD8"/>
    <w:rsid w:val="00BE3FB8"/>
    <w:rsid w:val="00BE40F8"/>
    <w:rsid w:val="00BE4184"/>
    <w:rsid w:val="00BE418D"/>
    <w:rsid w:val="00BE4385"/>
    <w:rsid w:val="00BE4641"/>
    <w:rsid w:val="00BE50AC"/>
    <w:rsid w:val="00BE5247"/>
    <w:rsid w:val="00BE5294"/>
    <w:rsid w:val="00BE529F"/>
    <w:rsid w:val="00BE5A86"/>
    <w:rsid w:val="00BE5C92"/>
    <w:rsid w:val="00BE5E33"/>
    <w:rsid w:val="00BE5E88"/>
    <w:rsid w:val="00BE5F06"/>
    <w:rsid w:val="00BE642F"/>
    <w:rsid w:val="00BE66D9"/>
    <w:rsid w:val="00BE6C1B"/>
    <w:rsid w:val="00BE6C2D"/>
    <w:rsid w:val="00BE6EE1"/>
    <w:rsid w:val="00BE70EB"/>
    <w:rsid w:val="00BE74A2"/>
    <w:rsid w:val="00BE79AD"/>
    <w:rsid w:val="00BE7A0F"/>
    <w:rsid w:val="00BE7C7B"/>
    <w:rsid w:val="00BF0168"/>
    <w:rsid w:val="00BF0527"/>
    <w:rsid w:val="00BF054A"/>
    <w:rsid w:val="00BF07EE"/>
    <w:rsid w:val="00BF08CE"/>
    <w:rsid w:val="00BF0A26"/>
    <w:rsid w:val="00BF0C44"/>
    <w:rsid w:val="00BF0DA7"/>
    <w:rsid w:val="00BF0E5B"/>
    <w:rsid w:val="00BF10F9"/>
    <w:rsid w:val="00BF13B1"/>
    <w:rsid w:val="00BF14D8"/>
    <w:rsid w:val="00BF1532"/>
    <w:rsid w:val="00BF197A"/>
    <w:rsid w:val="00BF1B4C"/>
    <w:rsid w:val="00BF20B4"/>
    <w:rsid w:val="00BF2134"/>
    <w:rsid w:val="00BF27F3"/>
    <w:rsid w:val="00BF2BD3"/>
    <w:rsid w:val="00BF2C96"/>
    <w:rsid w:val="00BF30F3"/>
    <w:rsid w:val="00BF31FE"/>
    <w:rsid w:val="00BF36AF"/>
    <w:rsid w:val="00BF3835"/>
    <w:rsid w:val="00BF4342"/>
    <w:rsid w:val="00BF444F"/>
    <w:rsid w:val="00BF4729"/>
    <w:rsid w:val="00BF48D6"/>
    <w:rsid w:val="00BF4A1C"/>
    <w:rsid w:val="00BF4EC8"/>
    <w:rsid w:val="00BF5612"/>
    <w:rsid w:val="00BF5B7E"/>
    <w:rsid w:val="00BF5C7A"/>
    <w:rsid w:val="00BF5F82"/>
    <w:rsid w:val="00BF61AB"/>
    <w:rsid w:val="00BF63EC"/>
    <w:rsid w:val="00BF76E7"/>
    <w:rsid w:val="00BF7E18"/>
    <w:rsid w:val="00BF7E51"/>
    <w:rsid w:val="00C0035F"/>
    <w:rsid w:val="00C00607"/>
    <w:rsid w:val="00C00629"/>
    <w:rsid w:val="00C009F0"/>
    <w:rsid w:val="00C00AA1"/>
    <w:rsid w:val="00C01349"/>
    <w:rsid w:val="00C01524"/>
    <w:rsid w:val="00C01562"/>
    <w:rsid w:val="00C01588"/>
    <w:rsid w:val="00C016B5"/>
    <w:rsid w:val="00C01732"/>
    <w:rsid w:val="00C01A3B"/>
    <w:rsid w:val="00C02561"/>
    <w:rsid w:val="00C028FA"/>
    <w:rsid w:val="00C0294B"/>
    <w:rsid w:val="00C02AF9"/>
    <w:rsid w:val="00C03275"/>
    <w:rsid w:val="00C0342D"/>
    <w:rsid w:val="00C0348A"/>
    <w:rsid w:val="00C03708"/>
    <w:rsid w:val="00C03917"/>
    <w:rsid w:val="00C03BBD"/>
    <w:rsid w:val="00C03F6E"/>
    <w:rsid w:val="00C044D8"/>
    <w:rsid w:val="00C04816"/>
    <w:rsid w:val="00C0485F"/>
    <w:rsid w:val="00C04A89"/>
    <w:rsid w:val="00C04DAD"/>
    <w:rsid w:val="00C04FAC"/>
    <w:rsid w:val="00C055FD"/>
    <w:rsid w:val="00C05740"/>
    <w:rsid w:val="00C05849"/>
    <w:rsid w:val="00C058FC"/>
    <w:rsid w:val="00C05B86"/>
    <w:rsid w:val="00C05DB7"/>
    <w:rsid w:val="00C063DC"/>
    <w:rsid w:val="00C069DD"/>
    <w:rsid w:val="00C06A68"/>
    <w:rsid w:val="00C06B73"/>
    <w:rsid w:val="00C06F13"/>
    <w:rsid w:val="00C07258"/>
    <w:rsid w:val="00C07526"/>
    <w:rsid w:val="00C075A6"/>
    <w:rsid w:val="00C07689"/>
    <w:rsid w:val="00C078D2"/>
    <w:rsid w:val="00C079E0"/>
    <w:rsid w:val="00C07B4D"/>
    <w:rsid w:val="00C07F3C"/>
    <w:rsid w:val="00C10037"/>
    <w:rsid w:val="00C101D9"/>
    <w:rsid w:val="00C1038D"/>
    <w:rsid w:val="00C10574"/>
    <w:rsid w:val="00C10991"/>
    <w:rsid w:val="00C10D7D"/>
    <w:rsid w:val="00C10E40"/>
    <w:rsid w:val="00C111EC"/>
    <w:rsid w:val="00C11A67"/>
    <w:rsid w:val="00C11BE8"/>
    <w:rsid w:val="00C11CF4"/>
    <w:rsid w:val="00C11D13"/>
    <w:rsid w:val="00C11F8A"/>
    <w:rsid w:val="00C12071"/>
    <w:rsid w:val="00C12305"/>
    <w:rsid w:val="00C1289C"/>
    <w:rsid w:val="00C1290C"/>
    <w:rsid w:val="00C12D41"/>
    <w:rsid w:val="00C1307C"/>
    <w:rsid w:val="00C13187"/>
    <w:rsid w:val="00C1397C"/>
    <w:rsid w:val="00C13C40"/>
    <w:rsid w:val="00C13E1B"/>
    <w:rsid w:val="00C140D1"/>
    <w:rsid w:val="00C1413F"/>
    <w:rsid w:val="00C144EF"/>
    <w:rsid w:val="00C145FB"/>
    <w:rsid w:val="00C14843"/>
    <w:rsid w:val="00C14961"/>
    <w:rsid w:val="00C14A1B"/>
    <w:rsid w:val="00C15453"/>
    <w:rsid w:val="00C15A25"/>
    <w:rsid w:val="00C15B41"/>
    <w:rsid w:val="00C16421"/>
    <w:rsid w:val="00C16472"/>
    <w:rsid w:val="00C1649F"/>
    <w:rsid w:val="00C1684F"/>
    <w:rsid w:val="00C168B5"/>
    <w:rsid w:val="00C168BF"/>
    <w:rsid w:val="00C16951"/>
    <w:rsid w:val="00C169FD"/>
    <w:rsid w:val="00C16EC0"/>
    <w:rsid w:val="00C16F17"/>
    <w:rsid w:val="00C170D2"/>
    <w:rsid w:val="00C17475"/>
    <w:rsid w:val="00C174B6"/>
    <w:rsid w:val="00C175D3"/>
    <w:rsid w:val="00C17B88"/>
    <w:rsid w:val="00C17BA5"/>
    <w:rsid w:val="00C20108"/>
    <w:rsid w:val="00C202C3"/>
    <w:rsid w:val="00C203BF"/>
    <w:rsid w:val="00C20590"/>
    <w:rsid w:val="00C20A66"/>
    <w:rsid w:val="00C20D5B"/>
    <w:rsid w:val="00C20DAC"/>
    <w:rsid w:val="00C20DF5"/>
    <w:rsid w:val="00C20FA1"/>
    <w:rsid w:val="00C21434"/>
    <w:rsid w:val="00C21601"/>
    <w:rsid w:val="00C21B39"/>
    <w:rsid w:val="00C21B4E"/>
    <w:rsid w:val="00C21BF3"/>
    <w:rsid w:val="00C21DBD"/>
    <w:rsid w:val="00C21E31"/>
    <w:rsid w:val="00C22BCB"/>
    <w:rsid w:val="00C22F4C"/>
    <w:rsid w:val="00C2318B"/>
    <w:rsid w:val="00C231E5"/>
    <w:rsid w:val="00C23A45"/>
    <w:rsid w:val="00C23ACC"/>
    <w:rsid w:val="00C23BB5"/>
    <w:rsid w:val="00C23EDA"/>
    <w:rsid w:val="00C23FDE"/>
    <w:rsid w:val="00C246EB"/>
    <w:rsid w:val="00C24938"/>
    <w:rsid w:val="00C24B7B"/>
    <w:rsid w:val="00C24C56"/>
    <w:rsid w:val="00C25030"/>
    <w:rsid w:val="00C250C3"/>
    <w:rsid w:val="00C253D4"/>
    <w:rsid w:val="00C25B6F"/>
    <w:rsid w:val="00C25C5B"/>
    <w:rsid w:val="00C25D56"/>
    <w:rsid w:val="00C25FF3"/>
    <w:rsid w:val="00C26082"/>
    <w:rsid w:val="00C2633A"/>
    <w:rsid w:val="00C26346"/>
    <w:rsid w:val="00C26672"/>
    <w:rsid w:val="00C266FA"/>
    <w:rsid w:val="00C26753"/>
    <w:rsid w:val="00C26A09"/>
    <w:rsid w:val="00C26BA3"/>
    <w:rsid w:val="00C26DF4"/>
    <w:rsid w:val="00C26E06"/>
    <w:rsid w:val="00C27005"/>
    <w:rsid w:val="00C27011"/>
    <w:rsid w:val="00C27651"/>
    <w:rsid w:val="00C27C95"/>
    <w:rsid w:val="00C30030"/>
    <w:rsid w:val="00C3020D"/>
    <w:rsid w:val="00C303C6"/>
    <w:rsid w:val="00C30424"/>
    <w:rsid w:val="00C30762"/>
    <w:rsid w:val="00C30B9E"/>
    <w:rsid w:val="00C30D1E"/>
    <w:rsid w:val="00C30F4B"/>
    <w:rsid w:val="00C30FB5"/>
    <w:rsid w:val="00C30FEB"/>
    <w:rsid w:val="00C310F2"/>
    <w:rsid w:val="00C3113C"/>
    <w:rsid w:val="00C3147C"/>
    <w:rsid w:val="00C31524"/>
    <w:rsid w:val="00C3175E"/>
    <w:rsid w:val="00C31BEB"/>
    <w:rsid w:val="00C31E77"/>
    <w:rsid w:val="00C31FAD"/>
    <w:rsid w:val="00C32122"/>
    <w:rsid w:val="00C321E4"/>
    <w:rsid w:val="00C324D2"/>
    <w:rsid w:val="00C325E3"/>
    <w:rsid w:val="00C32669"/>
    <w:rsid w:val="00C32E1E"/>
    <w:rsid w:val="00C33127"/>
    <w:rsid w:val="00C337DB"/>
    <w:rsid w:val="00C338E9"/>
    <w:rsid w:val="00C33931"/>
    <w:rsid w:val="00C33D68"/>
    <w:rsid w:val="00C340ED"/>
    <w:rsid w:val="00C3422A"/>
    <w:rsid w:val="00C34637"/>
    <w:rsid w:val="00C34649"/>
    <w:rsid w:val="00C34B7A"/>
    <w:rsid w:val="00C34BE1"/>
    <w:rsid w:val="00C34FC9"/>
    <w:rsid w:val="00C35380"/>
    <w:rsid w:val="00C35393"/>
    <w:rsid w:val="00C354C3"/>
    <w:rsid w:val="00C355C2"/>
    <w:rsid w:val="00C356B7"/>
    <w:rsid w:val="00C357B3"/>
    <w:rsid w:val="00C35BBC"/>
    <w:rsid w:val="00C35D66"/>
    <w:rsid w:val="00C35E15"/>
    <w:rsid w:val="00C360D8"/>
    <w:rsid w:val="00C363EB"/>
    <w:rsid w:val="00C3664D"/>
    <w:rsid w:val="00C36864"/>
    <w:rsid w:val="00C370F2"/>
    <w:rsid w:val="00C3729E"/>
    <w:rsid w:val="00C3748E"/>
    <w:rsid w:val="00C3749D"/>
    <w:rsid w:val="00C375CB"/>
    <w:rsid w:val="00C377A0"/>
    <w:rsid w:val="00C40DF2"/>
    <w:rsid w:val="00C4156F"/>
    <w:rsid w:val="00C4179A"/>
    <w:rsid w:val="00C41D16"/>
    <w:rsid w:val="00C42114"/>
    <w:rsid w:val="00C424D3"/>
    <w:rsid w:val="00C42707"/>
    <w:rsid w:val="00C4275A"/>
    <w:rsid w:val="00C42DB5"/>
    <w:rsid w:val="00C42E16"/>
    <w:rsid w:val="00C42F17"/>
    <w:rsid w:val="00C432A9"/>
    <w:rsid w:val="00C4380C"/>
    <w:rsid w:val="00C43AFD"/>
    <w:rsid w:val="00C43C57"/>
    <w:rsid w:val="00C43DE1"/>
    <w:rsid w:val="00C440E0"/>
    <w:rsid w:val="00C4450E"/>
    <w:rsid w:val="00C447E8"/>
    <w:rsid w:val="00C44882"/>
    <w:rsid w:val="00C44CE6"/>
    <w:rsid w:val="00C44EE0"/>
    <w:rsid w:val="00C45070"/>
    <w:rsid w:val="00C4523A"/>
    <w:rsid w:val="00C45986"/>
    <w:rsid w:val="00C45B6F"/>
    <w:rsid w:val="00C45CD2"/>
    <w:rsid w:val="00C45FB4"/>
    <w:rsid w:val="00C464ED"/>
    <w:rsid w:val="00C46DA6"/>
    <w:rsid w:val="00C47415"/>
    <w:rsid w:val="00C474E1"/>
    <w:rsid w:val="00C50212"/>
    <w:rsid w:val="00C502CF"/>
    <w:rsid w:val="00C506C5"/>
    <w:rsid w:val="00C50A77"/>
    <w:rsid w:val="00C50B31"/>
    <w:rsid w:val="00C50BAC"/>
    <w:rsid w:val="00C50BB9"/>
    <w:rsid w:val="00C50DA1"/>
    <w:rsid w:val="00C5126B"/>
    <w:rsid w:val="00C5199E"/>
    <w:rsid w:val="00C51ABF"/>
    <w:rsid w:val="00C520DF"/>
    <w:rsid w:val="00C52248"/>
    <w:rsid w:val="00C522AA"/>
    <w:rsid w:val="00C52655"/>
    <w:rsid w:val="00C52710"/>
    <w:rsid w:val="00C52716"/>
    <w:rsid w:val="00C5288E"/>
    <w:rsid w:val="00C52A63"/>
    <w:rsid w:val="00C5309A"/>
    <w:rsid w:val="00C53394"/>
    <w:rsid w:val="00C53440"/>
    <w:rsid w:val="00C53624"/>
    <w:rsid w:val="00C53CB5"/>
    <w:rsid w:val="00C53E76"/>
    <w:rsid w:val="00C53F25"/>
    <w:rsid w:val="00C54066"/>
    <w:rsid w:val="00C5412D"/>
    <w:rsid w:val="00C543E6"/>
    <w:rsid w:val="00C54677"/>
    <w:rsid w:val="00C5481C"/>
    <w:rsid w:val="00C54829"/>
    <w:rsid w:val="00C548B3"/>
    <w:rsid w:val="00C54E46"/>
    <w:rsid w:val="00C54FB5"/>
    <w:rsid w:val="00C550F6"/>
    <w:rsid w:val="00C55115"/>
    <w:rsid w:val="00C55172"/>
    <w:rsid w:val="00C553CF"/>
    <w:rsid w:val="00C55A03"/>
    <w:rsid w:val="00C55AAE"/>
    <w:rsid w:val="00C55BEF"/>
    <w:rsid w:val="00C55E8C"/>
    <w:rsid w:val="00C55FE7"/>
    <w:rsid w:val="00C56232"/>
    <w:rsid w:val="00C5683F"/>
    <w:rsid w:val="00C56A7B"/>
    <w:rsid w:val="00C56F8E"/>
    <w:rsid w:val="00C572A8"/>
    <w:rsid w:val="00C5747A"/>
    <w:rsid w:val="00C575EF"/>
    <w:rsid w:val="00C576A5"/>
    <w:rsid w:val="00C57923"/>
    <w:rsid w:val="00C57E01"/>
    <w:rsid w:val="00C57E6E"/>
    <w:rsid w:val="00C603FB"/>
    <w:rsid w:val="00C6061F"/>
    <w:rsid w:val="00C60634"/>
    <w:rsid w:val="00C608E1"/>
    <w:rsid w:val="00C60A8D"/>
    <w:rsid w:val="00C60D45"/>
    <w:rsid w:val="00C61420"/>
    <w:rsid w:val="00C61736"/>
    <w:rsid w:val="00C618DE"/>
    <w:rsid w:val="00C61B37"/>
    <w:rsid w:val="00C61DF1"/>
    <w:rsid w:val="00C6217F"/>
    <w:rsid w:val="00C6268F"/>
    <w:rsid w:val="00C62715"/>
    <w:rsid w:val="00C6287E"/>
    <w:rsid w:val="00C62CC2"/>
    <w:rsid w:val="00C630CA"/>
    <w:rsid w:val="00C6314B"/>
    <w:rsid w:val="00C631A7"/>
    <w:rsid w:val="00C63486"/>
    <w:rsid w:val="00C63509"/>
    <w:rsid w:val="00C6379F"/>
    <w:rsid w:val="00C63E3A"/>
    <w:rsid w:val="00C64244"/>
    <w:rsid w:val="00C64777"/>
    <w:rsid w:val="00C64B7C"/>
    <w:rsid w:val="00C64C38"/>
    <w:rsid w:val="00C64CB7"/>
    <w:rsid w:val="00C651D1"/>
    <w:rsid w:val="00C654F4"/>
    <w:rsid w:val="00C6598D"/>
    <w:rsid w:val="00C65A83"/>
    <w:rsid w:val="00C65B65"/>
    <w:rsid w:val="00C65DEC"/>
    <w:rsid w:val="00C65FF0"/>
    <w:rsid w:val="00C66044"/>
    <w:rsid w:val="00C6661F"/>
    <w:rsid w:val="00C6677A"/>
    <w:rsid w:val="00C66D2E"/>
    <w:rsid w:val="00C66E64"/>
    <w:rsid w:val="00C66E8A"/>
    <w:rsid w:val="00C66F1D"/>
    <w:rsid w:val="00C67131"/>
    <w:rsid w:val="00C67182"/>
    <w:rsid w:val="00C673A0"/>
    <w:rsid w:val="00C6771E"/>
    <w:rsid w:val="00C67830"/>
    <w:rsid w:val="00C67A3D"/>
    <w:rsid w:val="00C67BFF"/>
    <w:rsid w:val="00C67C29"/>
    <w:rsid w:val="00C67D6F"/>
    <w:rsid w:val="00C67F7B"/>
    <w:rsid w:val="00C705C1"/>
    <w:rsid w:val="00C7060E"/>
    <w:rsid w:val="00C7089A"/>
    <w:rsid w:val="00C70B07"/>
    <w:rsid w:val="00C70CD4"/>
    <w:rsid w:val="00C70D09"/>
    <w:rsid w:val="00C70D76"/>
    <w:rsid w:val="00C70FA8"/>
    <w:rsid w:val="00C711EA"/>
    <w:rsid w:val="00C7146E"/>
    <w:rsid w:val="00C715D0"/>
    <w:rsid w:val="00C7188B"/>
    <w:rsid w:val="00C7190A"/>
    <w:rsid w:val="00C719A5"/>
    <w:rsid w:val="00C71B51"/>
    <w:rsid w:val="00C71C12"/>
    <w:rsid w:val="00C71EF7"/>
    <w:rsid w:val="00C7212A"/>
    <w:rsid w:val="00C723FE"/>
    <w:rsid w:val="00C72949"/>
    <w:rsid w:val="00C729E9"/>
    <w:rsid w:val="00C72E5F"/>
    <w:rsid w:val="00C73154"/>
    <w:rsid w:val="00C732B8"/>
    <w:rsid w:val="00C73543"/>
    <w:rsid w:val="00C73547"/>
    <w:rsid w:val="00C735C4"/>
    <w:rsid w:val="00C73EEB"/>
    <w:rsid w:val="00C74003"/>
    <w:rsid w:val="00C745B1"/>
    <w:rsid w:val="00C74687"/>
    <w:rsid w:val="00C749CE"/>
    <w:rsid w:val="00C74A9F"/>
    <w:rsid w:val="00C74E12"/>
    <w:rsid w:val="00C74FC8"/>
    <w:rsid w:val="00C7522C"/>
    <w:rsid w:val="00C752A6"/>
    <w:rsid w:val="00C75362"/>
    <w:rsid w:val="00C75549"/>
    <w:rsid w:val="00C75C16"/>
    <w:rsid w:val="00C75C18"/>
    <w:rsid w:val="00C75E2E"/>
    <w:rsid w:val="00C75EA0"/>
    <w:rsid w:val="00C7600B"/>
    <w:rsid w:val="00C76433"/>
    <w:rsid w:val="00C767A5"/>
    <w:rsid w:val="00C76A0C"/>
    <w:rsid w:val="00C76F0C"/>
    <w:rsid w:val="00C76F2E"/>
    <w:rsid w:val="00C774B5"/>
    <w:rsid w:val="00C775D9"/>
    <w:rsid w:val="00C77A63"/>
    <w:rsid w:val="00C77C46"/>
    <w:rsid w:val="00C77C99"/>
    <w:rsid w:val="00C77E8B"/>
    <w:rsid w:val="00C802F8"/>
    <w:rsid w:val="00C8038B"/>
    <w:rsid w:val="00C80740"/>
    <w:rsid w:val="00C80943"/>
    <w:rsid w:val="00C80A73"/>
    <w:rsid w:val="00C812E2"/>
    <w:rsid w:val="00C81457"/>
    <w:rsid w:val="00C8163E"/>
    <w:rsid w:val="00C81B4F"/>
    <w:rsid w:val="00C81BF4"/>
    <w:rsid w:val="00C81CCF"/>
    <w:rsid w:val="00C81EE4"/>
    <w:rsid w:val="00C8228B"/>
    <w:rsid w:val="00C8269F"/>
    <w:rsid w:val="00C828A0"/>
    <w:rsid w:val="00C828A2"/>
    <w:rsid w:val="00C82BB9"/>
    <w:rsid w:val="00C82D7E"/>
    <w:rsid w:val="00C82EDD"/>
    <w:rsid w:val="00C82EE5"/>
    <w:rsid w:val="00C83181"/>
    <w:rsid w:val="00C833B7"/>
    <w:rsid w:val="00C837D7"/>
    <w:rsid w:val="00C83814"/>
    <w:rsid w:val="00C839F1"/>
    <w:rsid w:val="00C83A43"/>
    <w:rsid w:val="00C83D1E"/>
    <w:rsid w:val="00C84084"/>
    <w:rsid w:val="00C840E5"/>
    <w:rsid w:val="00C8423C"/>
    <w:rsid w:val="00C8432C"/>
    <w:rsid w:val="00C847B1"/>
    <w:rsid w:val="00C84C3B"/>
    <w:rsid w:val="00C85277"/>
    <w:rsid w:val="00C853A6"/>
    <w:rsid w:val="00C853C5"/>
    <w:rsid w:val="00C8574D"/>
    <w:rsid w:val="00C85BFF"/>
    <w:rsid w:val="00C85D94"/>
    <w:rsid w:val="00C85EC3"/>
    <w:rsid w:val="00C868E6"/>
    <w:rsid w:val="00C86C3B"/>
    <w:rsid w:val="00C8720B"/>
    <w:rsid w:val="00C87487"/>
    <w:rsid w:val="00C8778A"/>
    <w:rsid w:val="00C877E6"/>
    <w:rsid w:val="00C87AC3"/>
    <w:rsid w:val="00C87AC4"/>
    <w:rsid w:val="00C87EF2"/>
    <w:rsid w:val="00C902AE"/>
    <w:rsid w:val="00C90482"/>
    <w:rsid w:val="00C908D1"/>
    <w:rsid w:val="00C90AD8"/>
    <w:rsid w:val="00C90B6E"/>
    <w:rsid w:val="00C90D02"/>
    <w:rsid w:val="00C90FFC"/>
    <w:rsid w:val="00C9150B"/>
    <w:rsid w:val="00C9169C"/>
    <w:rsid w:val="00C91792"/>
    <w:rsid w:val="00C91D88"/>
    <w:rsid w:val="00C91FFE"/>
    <w:rsid w:val="00C9203C"/>
    <w:rsid w:val="00C921D6"/>
    <w:rsid w:val="00C92239"/>
    <w:rsid w:val="00C92261"/>
    <w:rsid w:val="00C924D1"/>
    <w:rsid w:val="00C9271B"/>
    <w:rsid w:val="00C92855"/>
    <w:rsid w:val="00C92ABF"/>
    <w:rsid w:val="00C92E0F"/>
    <w:rsid w:val="00C93078"/>
    <w:rsid w:val="00C9330D"/>
    <w:rsid w:val="00C937D8"/>
    <w:rsid w:val="00C939D4"/>
    <w:rsid w:val="00C93AB4"/>
    <w:rsid w:val="00C93B10"/>
    <w:rsid w:val="00C93F28"/>
    <w:rsid w:val="00C93F31"/>
    <w:rsid w:val="00C943A7"/>
    <w:rsid w:val="00C94C3B"/>
    <w:rsid w:val="00C95303"/>
    <w:rsid w:val="00C953DA"/>
    <w:rsid w:val="00C95951"/>
    <w:rsid w:val="00C95ABD"/>
    <w:rsid w:val="00C95BE1"/>
    <w:rsid w:val="00C95CA4"/>
    <w:rsid w:val="00C95DB7"/>
    <w:rsid w:val="00C95E8B"/>
    <w:rsid w:val="00C95ED0"/>
    <w:rsid w:val="00C96082"/>
    <w:rsid w:val="00C963FA"/>
    <w:rsid w:val="00C9649A"/>
    <w:rsid w:val="00C965F4"/>
    <w:rsid w:val="00C96666"/>
    <w:rsid w:val="00C96A80"/>
    <w:rsid w:val="00C96A9B"/>
    <w:rsid w:val="00C96AAC"/>
    <w:rsid w:val="00C96C9C"/>
    <w:rsid w:val="00C96E9A"/>
    <w:rsid w:val="00C97388"/>
    <w:rsid w:val="00C973FF"/>
    <w:rsid w:val="00C97419"/>
    <w:rsid w:val="00C974C4"/>
    <w:rsid w:val="00CA03BE"/>
    <w:rsid w:val="00CA0663"/>
    <w:rsid w:val="00CA186C"/>
    <w:rsid w:val="00CA1C14"/>
    <w:rsid w:val="00CA1CCD"/>
    <w:rsid w:val="00CA2247"/>
    <w:rsid w:val="00CA29D2"/>
    <w:rsid w:val="00CA2BC4"/>
    <w:rsid w:val="00CA2E6C"/>
    <w:rsid w:val="00CA30BD"/>
    <w:rsid w:val="00CA3410"/>
    <w:rsid w:val="00CA341D"/>
    <w:rsid w:val="00CA366B"/>
    <w:rsid w:val="00CA3A42"/>
    <w:rsid w:val="00CA436C"/>
    <w:rsid w:val="00CA437E"/>
    <w:rsid w:val="00CA450E"/>
    <w:rsid w:val="00CA45F9"/>
    <w:rsid w:val="00CA46CA"/>
    <w:rsid w:val="00CA4878"/>
    <w:rsid w:val="00CA4AB6"/>
    <w:rsid w:val="00CA4C25"/>
    <w:rsid w:val="00CA4D57"/>
    <w:rsid w:val="00CA5059"/>
    <w:rsid w:val="00CA519C"/>
    <w:rsid w:val="00CA522D"/>
    <w:rsid w:val="00CA52CA"/>
    <w:rsid w:val="00CA533E"/>
    <w:rsid w:val="00CA5407"/>
    <w:rsid w:val="00CA5411"/>
    <w:rsid w:val="00CA5588"/>
    <w:rsid w:val="00CA55FD"/>
    <w:rsid w:val="00CA56D7"/>
    <w:rsid w:val="00CA58AF"/>
    <w:rsid w:val="00CA5973"/>
    <w:rsid w:val="00CA5D25"/>
    <w:rsid w:val="00CA5DC1"/>
    <w:rsid w:val="00CA655B"/>
    <w:rsid w:val="00CA687C"/>
    <w:rsid w:val="00CA7433"/>
    <w:rsid w:val="00CA7463"/>
    <w:rsid w:val="00CB008A"/>
    <w:rsid w:val="00CB0186"/>
    <w:rsid w:val="00CB02C9"/>
    <w:rsid w:val="00CB04C4"/>
    <w:rsid w:val="00CB04FC"/>
    <w:rsid w:val="00CB0B3C"/>
    <w:rsid w:val="00CB0EC6"/>
    <w:rsid w:val="00CB12F4"/>
    <w:rsid w:val="00CB13FF"/>
    <w:rsid w:val="00CB145E"/>
    <w:rsid w:val="00CB1517"/>
    <w:rsid w:val="00CB18A1"/>
    <w:rsid w:val="00CB1B38"/>
    <w:rsid w:val="00CB26BD"/>
    <w:rsid w:val="00CB28A0"/>
    <w:rsid w:val="00CB2C83"/>
    <w:rsid w:val="00CB31A1"/>
    <w:rsid w:val="00CB3539"/>
    <w:rsid w:val="00CB3C9F"/>
    <w:rsid w:val="00CB3FEF"/>
    <w:rsid w:val="00CB438B"/>
    <w:rsid w:val="00CB46BB"/>
    <w:rsid w:val="00CB4A63"/>
    <w:rsid w:val="00CB4C93"/>
    <w:rsid w:val="00CB4FA2"/>
    <w:rsid w:val="00CB534E"/>
    <w:rsid w:val="00CB55F6"/>
    <w:rsid w:val="00CB58E2"/>
    <w:rsid w:val="00CB5B7E"/>
    <w:rsid w:val="00CB5D5E"/>
    <w:rsid w:val="00CB5E90"/>
    <w:rsid w:val="00CB6113"/>
    <w:rsid w:val="00CB6223"/>
    <w:rsid w:val="00CB64CA"/>
    <w:rsid w:val="00CB6A54"/>
    <w:rsid w:val="00CB6CAE"/>
    <w:rsid w:val="00CB6E42"/>
    <w:rsid w:val="00CB6EF7"/>
    <w:rsid w:val="00CB71BD"/>
    <w:rsid w:val="00CB7819"/>
    <w:rsid w:val="00CB7A3E"/>
    <w:rsid w:val="00CB7C9C"/>
    <w:rsid w:val="00CB7D87"/>
    <w:rsid w:val="00CB7EF5"/>
    <w:rsid w:val="00CC01F2"/>
    <w:rsid w:val="00CC0A77"/>
    <w:rsid w:val="00CC0BD1"/>
    <w:rsid w:val="00CC0D44"/>
    <w:rsid w:val="00CC1126"/>
    <w:rsid w:val="00CC1351"/>
    <w:rsid w:val="00CC13C5"/>
    <w:rsid w:val="00CC16A5"/>
    <w:rsid w:val="00CC1ACE"/>
    <w:rsid w:val="00CC1BD0"/>
    <w:rsid w:val="00CC1CF4"/>
    <w:rsid w:val="00CC1EBC"/>
    <w:rsid w:val="00CC2870"/>
    <w:rsid w:val="00CC2A67"/>
    <w:rsid w:val="00CC2AE0"/>
    <w:rsid w:val="00CC2EA9"/>
    <w:rsid w:val="00CC30B3"/>
    <w:rsid w:val="00CC3218"/>
    <w:rsid w:val="00CC37E7"/>
    <w:rsid w:val="00CC3A7D"/>
    <w:rsid w:val="00CC3BBE"/>
    <w:rsid w:val="00CC3C0D"/>
    <w:rsid w:val="00CC3C95"/>
    <w:rsid w:val="00CC3C9F"/>
    <w:rsid w:val="00CC3E9E"/>
    <w:rsid w:val="00CC41A5"/>
    <w:rsid w:val="00CC4240"/>
    <w:rsid w:val="00CC4652"/>
    <w:rsid w:val="00CC4700"/>
    <w:rsid w:val="00CC495C"/>
    <w:rsid w:val="00CC4979"/>
    <w:rsid w:val="00CC4A36"/>
    <w:rsid w:val="00CC4C67"/>
    <w:rsid w:val="00CC4F6B"/>
    <w:rsid w:val="00CC549B"/>
    <w:rsid w:val="00CC54D1"/>
    <w:rsid w:val="00CC5835"/>
    <w:rsid w:val="00CC5863"/>
    <w:rsid w:val="00CC5A2A"/>
    <w:rsid w:val="00CC5CE8"/>
    <w:rsid w:val="00CC6168"/>
    <w:rsid w:val="00CC652B"/>
    <w:rsid w:val="00CC6BC6"/>
    <w:rsid w:val="00CC6DC5"/>
    <w:rsid w:val="00CC6EA8"/>
    <w:rsid w:val="00CC738A"/>
    <w:rsid w:val="00CC7665"/>
    <w:rsid w:val="00CC798D"/>
    <w:rsid w:val="00CC7A84"/>
    <w:rsid w:val="00CC7D30"/>
    <w:rsid w:val="00CD0114"/>
    <w:rsid w:val="00CD0343"/>
    <w:rsid w:val="00CD0B50"/>
    <w:rsid w:val="00CD0E85"/>
    <w:rsid w:val="00CD11B2"/>
    <w:rsid w:val="00CD14BA"/>
    <w:rsid w:val="00CD155D"/>
    <w:rsid w:val="00CD174D"/>
    <w:rsid w:val="00CD1C54"/>
    <w:rsid w:val="00CD1D0C"/>
    <w:rsid w:val="00CD1EED"/>
    <w:rsid w:val="00CD2171"/>
    <w:rsid w:val="00CD2452"/>
    <w:rsid w:val="00CD248B"/>
    <w:rsid w:val="00CD2602"/>
    <w:rsid w:val="00CD2AE4"/>
    <w:rsid w:val="00CD2ECC"/>
    <w:rsid w:val="00CD2F13"/>
    <w:rsid w:val="00CD33EF"/>
    <w:rsid w:val="00CD3F5B"/>
    <w:rsid w:val="00CD4078"/>
    <w:rsid w:val="00CD40A4"/>
    <w:rsid w:val="00CD48FA"/>
    <w:rsid w:val="00CD4C2C"/>
    <w:rsid w:val="00CD5407"/>
    <w:rsid w:val="00CD5716"/>
    <w:rsid w:val="00CD5998"/>
    <w:rsid w:val="00CD5AFB"/>
    <w:rsid w:val="00CD5D24"/>
    <w:rsid w:val="00CD5E42"/>
    <w:rsid w:val="00CD5EE4"/>
    <w:rsid w:val="00CD5F21"/>
    <w:rsid w:val="00CD5FE1"/>
    <w:rsid w:val="00CD6797"/>
    <w:rsid w:val="00CD67B1"/>
    <w:rsid w:val="00CD67FB"/>
    <w:rsid w:val="00CD69DE"/>
    <w:rsid w:val="00CD6B67"/>
    <w:rsid w:val="00CD6B7D"/>
    <w:rsid w:val="00CD765C"/>
    <w:rsid w:val="00CD79FE"/>
    <w:rsid w:val="00CD7A61"/>
    <w:rsid w:val="00CD7EA3"/>
    <w:rsid w:val="00CD7ED9"/>
    <w:rsid w:val="00CE0087"/>
    <w:rsid w:val="00CE0342"/>
    <w:rsid w:val="00CE0C0D"/>
    <w:rsid w:val="00CE0C4C"/>
    <w:rsid w:val="00CE0FAE"/>
    <w:rsid w:val="00CE1210"/>
    <w:rsid w:val="00CE1297"/>
    <w:rsid w:val="00CE14B8"/>
    <w:rsid w:val="00CE1558"/>
    <w:rsid w:val="00CE19D8"/>
    <w:rsid w:val="00CE1BE5"/>
    <w:rsid w:val="00CE2170"/>
    <w:rsid w:val="00CE247C"/>
    <w:rsid w:val="00CE2498"/>
    <w:rsid w:val="00CE2645"/>
    <w:rsid w:val="00CE271F"/>
    <w:rsid w:val="00CE28F5"/>
    <w:rsid w:val="00CE2BCC"/>
    <w:rsid w:val="00CE319A"/>
    <w:rsid w:val="00CE341D"/>
    <w:rsid w:val="00CE3560"/>
    <w:rsid w:val="00CE43AB"/>
    <w:rsid w:val="00CE45AC"/>
    <w:rsid w:val="00CE45D9"/>
    <w:rsid w:val="00CE4637"/>
    <w:rsid w:val="00CE46D8"/>
    <w:rsid w:val="00CE46EF"/>
    <w:rsid w:val="00CE4701"/>
    <w:rsid w:val="00CE48F0"/>
    <w:rsid w:val="00CE48FC"/>
    <w:rsid w:val="00CE49A3"/>
    <w:rsid w:val="00CE4C72"/>
    <w:rsid w:val="00CE4E24"/>
    <w:rsid w:val="00CE50AF"/>
    <w:rsid w:val="00CE5158"/>
    <w:rsid w:val="00CE5270"/>
    <w:rsid w:val="00CE52F2"/>
    <w:rsid w:val="00CE558F"/>
    <w:rsid w:val="00CE5830"/>
    <w:rsid w:val="00CE5A2A"/>
    <w:rsid w:val="00CE5B3A"/>
    <w:rsid w:val="00CE5D14"/>
    <w:rsid w:val="00CE6092"/>
    <w:rsid w:val="00CE63BD"/>
    <w:rsid w:val="00CE64A3"/>
    <w:rsid w:val="00CE6602"/>
    <w:rsid w:val="00CE7276"/>
    <w:rsid w:val="00CE7A69"/>
    <w:rsid w:val="00CE7C53"/>
    <w:rsid w:val="00CE7F27"/>
    <w:rsid w:val="00CE7F55"/>
    <w:rsid w:val="00CF0011"/>
    <w:rsid w:val="00CF014C"/>
    <w:rsid w:val="00CF0935"/>
    <w:rsid w:val="00CF1537"/>
    <w:rsid w:val="00CF177A"/>
    <w:rsid w:val="00CF189A"/>
    <w:rsid w:val="00CF1D67"/>
    <w:rsid w:val="00CF1D84"/>
    <w:rsid w:val="00CF1E92"/>
    <w:rsid w:val="00CF20DF"/>
    <w:rsid w:val="00CF2292"/>
    <w:rsid w:val="00CF23BA"/>
    <w:rsid w:val="00CF2623"/>
    <w:rsid w:val="00CF264D"/>
    <w:rsid w:val="00CF27D3"/>
    <w:rsid w:val="00CF2823"/>
    <w:rsid w:val="00CF2994"/>
    <w:rsid w:val="00CF2A03"/>
    <w:rsid w:val="00CF2AEF"/>
    <w:rsid w:val="00CF2E43"/>
    <w:rsid w:val="00CF3131"/>
    <w:rsid w:val="00CF35F0"/>
    <w:rsid w:val="00CF366E"/>
    <w:rsid w:val="00CF36BB"/>
    <w:rsid w:val="00CF3B57"/>
    <w:rsid w:val="00CF3BC7"/>
    <w:rsid w:val="00CF3BD9"/>
    <w:rsid w:val="00CF3C59"/>
    <w:rsid w:val="00CF3E28"/>
    <w:rsid w:val="00CF3F53"/>
    <w:rsid w:val="00CF409E"/>
    <w:rsid w:val="00CF4286"/>
    <w:rsid w:val="00CF42C6"/>
    <w:rsid w:val="00CF4458"/>
    <w:rsid w:val="00CF462E"/>
    <w:rsid w:val="00CF468A"/>
    <w:rsid w:val="00CF4783"/>
    <w:rsid w:val="00CF4817"/>
    <w:rsid w:val="00CF486A"/>
    <w:rsid w:val="00CF4BFC"/>
    <w:rsid w:val="00CF5214"/>
    <w:rsid w:val="00CF5266"/>
    <w:rsid w:val="00CF538E"/>
    <w:rsid w:val="00CF53FD"/>
    <w:rsid w:val="00CF557B"/>
    <w:rsid w:val="00CF57B4"/>
    <w:rsid w:val="00CF5815"/>
    <w:rsid w:val="00CF59FB"/>
    <w:rsid w:val="00CF5AF0"/>
    <w:rsid w:val="00CF5E40"/>
    <w:rsid w:val="00CF6281"/>
    <w:rsid w:val="00CF631E"/>
    <w:rsid w:val="00CF6548"/>
    <w:rsid w:val="00CF66C7"/>
    <w:rsid w:val="00CF6984"/>
    <w:rsid w:val="00CF6B20"/>
    <w:rsid w:val="00CF6D47"/>
    <w:rsid w:val="00CF7001"/>
    <w:rsid w:val="00CF7257"/>
    <w:rsid w:val="00CF7593"/>
    <w:rsid w:val="00CF78C3"/>
    <w:rsid w:val="00CF78F8"/>
    <w:rsid w:val="00D005A7"/>
    <w:rsid w:val="00D0070F"/>
    <w:rsid w:val="00D00966"/>
    <w:rsid w:val="00D01680"/>
    <w:rsid w:val="00D0194D"/>
    <w:rsid w:val="00D01A7B"/>
    <w:rsid w:val="00D01E3B"/>
    <w:rsid w:val="00D01EF7"/>
    <w:rsid w:val="00D02221"/>
    <w:rsid w:val="00D022FA"/>
    <w:rsid w:val="00D02416"/>
    <w:rsid w:val="00D0247F"/>
    <w:rsid w:val="00D024C9"/>
    <w:rsid w:val="00D024F2"/>
    <w:rsid w:val="00D027CC"/>
    <w:rsid w:val="00D02E69"/>
    <w:rsid w:val="00D02F7E"/>
    <w:rsid w:val="00D03257"/>
    <w:rsid w:val="00D032CD"/>
    <w:rsid w:val="00D0336A"/>
    <w:rsid w:val="00D03486"/>
    <w:rsid w:val="00D0361A"/>
    <w:rsid w:val="00D03F70"/>
    <w:rsid w:val="00D04DAF"/>
    <w:rsid w:val="00D05070"/>
    <w:rsid w:val="00D0531A"/>
    <w:rsid w:val="00D05400"/>
    <w:rsid w:val="00D05707"/>
    <w:rsid w:val="00D0590B"/>
    <w:rsid w:val="00D059A1"/>
    <w:rsid w:val="00D05A43"/>
    <w:rsid w:val="00D05C52"/>
    <w:rsid w:val="00D05ED2"/>
    <w:rsid w:val="00D060AE"/>
    <w:rsid w:val="00D06905"/>
    <w:rsid w:val="00D06DFF"/>
    <w:rsid w:val="00D06F0D"/>
    <w:rsid w:val="00D07468"/>
    <w:rsid w:val="00D075DA"/>
    <w:rsid w:val="00D076FA"/>
    <w:rsid w:val="00D077FD"/>
    <w:rsid w:val="00D07DE4"/>
    <w:rsid w:val="00D100CE"/>
    <w:rsid w:val="00D1068C"/>
    <w:rsid w:val="00D108AE"/>
    <w:rsid w:val="00D10967"/>
    <w:rsid w:val="00D109D5"/>
    <w:rsid w:val="00D10BAB"/>
    <w:rsid w:val="00D10CD6"/>
    <w:rsid w:val="00D10F9B"/>
    <w:rsid w:val="00D1115B"/>
    <w:rsid w:val="00D11323"/>
    <w:rsid w:val="00D1132D"/>
    <w:rsid w:val="00D113AC"/>
    <w:rsid w:val="00D117F1"/>
    <w:rsid w:val="00D117F3"/>
    <w:rsid w:val="00D11892"/>
    <w:rsid w:val="00D11910"/>
    <w:rsid w:val="00D11B3B"/>
    <w:rsid w:val="00D11C95"/>
    <w:rsid w:val="00D13443"/>
    <w:rsid w:val="00D135D3"/>
    <w:rsid w:val="00D13FA8"/>
    <w:rsid w:val="00D14180"/>
    <w:rsid w:val="00D14335"/>
    <w:rsid w:val="00D14489"/>
    <w:rsid w:val="00D14544"/>
    <w:rsid w:val="00D145D3"/>
    <w:rsid w:val="00D14838"/>
    <w:rsid w:val="00D148DD"/>
    <w:rsid w:val="00D148F1"/>
    <w:rsid w:val="00D1490C"/>
    <w:rsid w:val="00D14A90"/>
    <w:rsid w:val="00D14F0D"/>
    <w:rsid w:val="00D14F2F"/>
    <w:rsid w:val="00D14F47"/>
    <w:rsid w:val="00D14F88"/>
    <w:rsid w:val="00D155F3"/>
    <w:rsid w:val="00D15DB4"/>
    <w:rsid w:val="00D15FC6"/>
    <w:rsid w:val="00D160AA"/>
    <w:rsid w:val="00D166A5"/>
    <w:rsid w:val="00D16E0C"/>
    <w:rsid w:val="00D170D6"/>
    <w:rsid w:val="00D17263"/>
    <w:rsid w:val="00D178A9"/>
    <w:rsid w:val="00D17915"/>
    <w:rsid w:val="00D17BA9"/>
    <w:rsid w:val="00D2005A"/>
    <w:rsid w:val="00D204B6"/>
    <w:rsid w:val="00D20671"/>
    <w:rsid w:val="00D20950"/>
    <w:rsid w:val="00D20F52"/>
    <w:rsid w:val="00D2169C"/>
    <w:rsid w:val="00D217AA"/>
    <w:rsid w:val="00D217EB"/>
    <w:rsid w:val="00D21C23"/>
    <w:rsid w:val="00D21C68"/>
    <w:rsid w:val="00D22244"/>
    <w:rsid w:val="00D2258E"/>
    <w:rsid w:val="00D22832"/>
    <w:rsid w:val="00D229C9"/>
    <w:rsid w:val="00D22AD6"/>
    <w:rsid w:val="00D22D42"/>
    <w:rsid w:val="00D22EEC"/>
    <w:rsid w:val="00D234F1"/>
    <w:rsid w:val="00D23BBF"/>
    <w:rsid w:val="00D23C0B"/>
    <w:rsid w:val="00D242A2"/>
    <w:rsid w:val="00D2476C"/>
    <w:rsid w:val="00D24943"/>
    <w:rsid w:val="00D24C08"/>
    <w:rsid w:val="00D25227"/>
    <w:rsid w:val="00D25260"/>
    <w:rsid w:val="00D25313"/>
    <w:rsid w:val="00D257A4"/>
    <w:rsid w:val="00D257DC"/>
    <w:rsid w:val="00D25DB6"/>
    <w:rsid w:val="00D25EFB"/>
    <w:rsid w:val="00D2604C"/>
    <w:rsid w:val="00D2626F"/>
    <w:rsid w:val="00D262F1"/>
    <w:rsid w:val="00D265F0"/>
    <w:rsid w:val="00D267AA"/>
    <w:rsid w:val="00D2693C"/>
    <w:rsid w:val="00D2697F"/>
    <w:rsid w:val="00D26B28"/>
    <w:rsid w:val="00D26B98"/>
    <w:rsid w:val="00D26C6E"/>
    <w:rsid w:val="00D26E2A"/>
    <w:rsid w:val="00D26F3E"/>
    <w:rsid w:val="00D27048"/>
    <w:rsid w:val="00D27061"/>
    <w:rsid w:val="00D27294"/>
    <w:rsid w:val="00D27617"/>
    <w:rsid w:val="00D27A98"/>
    <w:rsid w:val="00D27AAB"/>
    <w:rsid w:val="00D27BB7"/>
    <w:rsid w:val="00D27FA4"/>
    <w:rsid w:val="00D3011C"/>
    <w:rsid w:val="00D303DF"/>
    <w:rsid w:val="00D30416"/>
    <w:rsid w:val="00D3085D"/>
    <w:rsid w:val="00D30948"/>
    <w:rsid w:val="00D30B2B"/>
    <w:rsid w:val="00D30EEB"/>
    <w:rsid w:val="00D30F58"/>
    <w:rsid w:val="00D31004"/>
    <w:rsid w:val="00D311A4"/>
    <w:rsid w:val="00D31427"/>
    <w:rsid w:val="00D31643"/>
    <w:rsid w:val="00D318B2"/>
    <w:rsid w:val="00D31C58"/>
    <w:rsid w:val="00D32405"/>
    <w:rsid w:val="00D3257C"/>
    <w:rsid w:val="00D32B0D"/>
    <w:rsid w:val="00D32B4C"/>
    <w:rsid w:val="00D32FE2"/>
    <w:rsid w:val="00D332ED"/>
    <w:rsid w:val="00D334FE"/>
    <w:rsid w:val="00D337CF"/>
    <w:rsid w:val="00D3432E"/>
    <w:rsid w:val="00D34410"/>
    <w:rsid w:val="00D34435"/>
    <w:rsid w:val="00D34668"/>
    <w:rsid w:val="00D3481B"/>
    <w:rsid w:val="00D34976"/>
    <w:rsid w:val="00D34AB1"/>
    <w:rsid w:val="00D34C03"/>
    <w:rsid w:val="00D34CE5"/>
    <w:rsid w:val="00D351CD"/>
    <w:rsid w:val="00D351CE"/>
    <w:rsid w:val="00D35443"/>
    <w:rsid w:val="00D3576E"/>
    <w:rsid w:val="00D35CD6"/>
    <w:rsid w:val="00D36083"/>
    <w:rsid w:val="00D362B6"/>
    <w:rsid w:val="00D36CB1"/>
    <w:rsid w:val="00D37150"/>
    <w:rsid w:val="00D37316"/>
    <w:rsid w:val="00D3737C"/>
    <w:rsid w:val="00D376C5"/>
    <w:rsid w:val="00D37730"/>
    <w:rsid w:val="00D37949"/>
    <w:rsid w:val="00D37AF3"/>
    <w:rsid w:val="00D37D75"/>
    <w:rsid w:val="00D37F45"/>
    <w:rsid w:val="00D40512"/>
    <w:rsid w:val="00D40AAA"/>
    <w:rsid w:val="00D40ACA"/>
    <w:rsid w:val="00D40EA6"/>
    <w:rsid w:val="00D40F84"/>
    <w:rsid w:val="00D41296"/>
    <w:rsid w:val="00D41428"/>
    <w:rsid w:val="00D416D9"/>
    <w:rsid w:val="00D416FB"/>
    <w:rsid w:val="00D41834"/>
    <w:rsid w:val="00D41F98"/>
    <w:rsid w:val="00D41FC9"/>
    <w:rsid w:val="00D42285"/>
    <w:rsid w:val="00D4248A"/>
    <w:rsid w:val="00D426FA"/>
    <w:rsid w:val="00D42D01"/>
    <w:rsid w:val="00D42F9E"/>
    <w:rsid w:val="00D430F7"/>
    <w:rsid w:val="00D438C6"/>
    <w:rsid w:val="00D43D5C"/>
    <w:rsid w:val="00D43EA4"/>
    <w:rsid w:val="00D44204"/>
    <w:rsid w:val="00D44334"/>
    <w:rsid w:val="00D44504"/>
    <w:rsid w:val="00D44682"/>
    <w:rsid w:val="00D446E2"/>
    <w:rsid w:val="00D44851"/>
    <w:rsid w:val="00D44DBD"/>
    <w:rsid w:val="00D4501B"/>
    <w:rsid w:val="00D45455"/>
    <w:rsid w:val="00D455DE"/>
    <w:rsid w:val="00D46005"/>
    <w:rsid w:val="00D46073"/>
    <w:rsid w:val="00D461F9"/>
    <w:rsid w:val="00D46263"/>
    <w:rsid w:val="00D468A8"/>
    <w:rsid w:val="00D46B90"/>
    <w:rsid w:val="00D46CBF"/>
    <w:rsid w:val="00D46D63"/>
    <w:rsid w:val="00D46E66"/>
    <w:rsid w:val="00D478F7"/>
    <w:rsid w:val="00D47D47"/>
    <w:rsid w:val="00D47E15"/>
    <w:rsid w:val="00D47F83"/>
    <w:rsid w:val="00D500FA"/>
    <w:rsid w:val="00D50695"/>
    <w:rsid w:val="00D50C7F"/>
    <w:rsid w:val="00D50D06"/>
    <w:rsid w:val="00D50FD0"/>
    <w:rsid w:val="00D516B7"/>
    <w:rsid w:val="00D51B35"/>
    <w:rsid w:val="00D51B87"/>
    <w:rsid w:val="00D51C51"/>
    <w:rsid w:val="00D51C70"/>
    <w:rsid w:val="00D51CFB"/>
    <w:rsid w:val="00D52851"/>
    <w:rsid w:val="00D52B00"/>
    <w:rsid w:val="00D52E9C"/>
    <w:rsid w:val="00D52FC5"/>
    <w:rsid w:val="00D5307D"/>
    <w:rsid w:val="00D530C4"/>
    <w:rsid w:val="00D530FB"/>
    <w:rsid w:val="00D5355A"/>
    <w:rsid w:val="00D539B6"/>
    <w:rsid w:val="00D53A23"/>
    <w:rsid w:val="00D53DD9"/>
    <w:rsid w:val="00D53F1C"/>
    <w:rsid w:val="00D54192"/>
    <w:rsid w:val="00D54AA1"/>
    <w:rsid w:val="00D552AC"/>
    <w:rsid w:val="00D553BA"/>
    <w:rsid w:val="00D558FE"/>
    <w:rsid w:val="00D55A7E"/>
    <w:rsid w:val="00D55B07"/>
    <w:rsid w:val="00D55BC9"/>
    <w:rsid w:val="00D5617B"/>
    <w:rsid w:val="00D56456"/>
    <w:rsid w:val="00D567D3"/>
    <w:rsid w:val="00D56C7A"/>
    <w:rsid w:val="00D56F21"/>
    <w:rsid w:val="00D572CA"/>
    <w:rsid w:val="00D5731B"/>
    <w:rsid w:val="00D5735C"/>
    <w:rsid w:val="00D57E00"/>
    <w:rsid w:val="00D57F81"/>
    <w:rsid w:val="00D60086"/>
    <w:rsid w:val="00D601B2"/>
    <w:rsid w:val="00D607A5"/>
    <w:rsid w:val="00D6091C"/>
    <w:rsid w:val="00D60A91"/>
    <w:rsid w:val="00D60BA0"/>
    <w:rsid w:val="00D60C06"/>
    <w:rsid w:val="00D60CBB"/>
    <w:rsid w:val="00D618F0"/>
    <w:rsid w:val="00D61B8E"/>
    <w:rsid w:val="00D61E76"/>
    <w:rsid w:val="00D62019"/>
    <w:rsid w:val="00D62042"/>
    <w:rsid w:val="00D621DA"/>
    <w:rsid w:val="00D6230F"/>
    <w:rsid w:val="00D626E9"/>
    <w:rsid w:val="00D629C7"/>
    <w:rsid w:val="00D62B74"/>
    <w:rsid w:val="00D62CC5"/>
    <w:rsid w:val="00D62EDD"/>
    <w:rsid w:val="00D6329F"/>
    <w:rsid w:val="00D633A8"/>
    <w:rsid w:val="00D6371C"/>
    <w:rsid w:val="00D637B7"/>
    <w:rsid w:val="00D641EA"/>
    <w:rsid w:val="00D64330"/>
    <w:rsid w:val="00D6477E"/>
    <w:rsid w:val="00D64D1E"/>
    <w:rsid w:val="00D64D9A"/>
    <w:rsid w:val="00D651CE"/>
    <w:rsid w:val="00D652F2"/>
    <w:rsid w:val="00D65397"/>
    <w:rsid w:val="00D653A9"/>
    <w:rsid w:val="00D65A45"/>
    <w:rsid w:val="00D65C10"/>
    <w:rsid w:val="00D65D51"/>
    <w:rsid w:val="00D65D7D"/>
    <w:rsid w:val="00D65E03"/>
    <w:rsid w:val="00D65F08"/>
    <w:rsid w:val="00D662E1"/>
    <w:rsid w:val="00D6637F"/>
    <w:rsid w:val="00D663FD"/>
    <w:rsid w:val="00D666E4"/>
    <w:rsid w:val="00D6670C"/>
    <w:rsid w:val="00D6691B"/>
    <w:rsid w:val="00D66CE3"/>
    <w:rsid w:val="00D6710E"/>
    <w:rsid w:val="00D6755B"/>
    <w:rsid w:val="00D67703"/>
    <w:rsid w:val="00D67758"/>
    <w:rsid w:val="00D67DD2"/>
    <w:rsid w:val="00D67E0A"/>
    <w:rsid w:val="00D70067"/>
    <w:rsid w:val="00D700FB"/>
    <w:rsid w:val="00D7013A"/>
    <w:rsid w:val="00D70190"/>
    <w:rsid w:val="00D703FA"/>
    <w:rsid w:val="00D708EE"/>
    <w:rsid w:val="00D71038"/>
    <w:rsid w:val="00D710E6"/>
    <w:rsid w:val="00D71B12"/>
    <w:rsid w:val="00D72B49"/>
    <w:rsid w:val="00D72F86"/>
    <w:rsid w:val="00D73680"/>
    <w:rsid w:val="00D73A94"/>
    <w:rsid w:val="00D73F7D"/>
    <w:rsid w:val="00D73FC8"/>
    <w:rsid w:val="00D7400C"/>
    <w:rsid w:val="00D7420B"/>
    <w:rsid w:val="00D74231"/>
    <w:rsid w:val="00D7443F"/>
    <w:rsid w:val="00D746E3"/>
    <w:rsid w:val="00D7483A"/>
    <w:rsid w:val="00D74ABF"/>
    <w:rsid w:val="00D7508C"/>
    <w:rsid w:val="00D75165"/>
    <w:rsid w:val="00D75799"/>
    <w:rsid w:val="00D7583C"/>
    <w:rsid w:val="00D75CAB"/>
    <w:rsid w:val="00D75F1E"/>
    <w:rsid w:val="00D772D6"/>
    <w:rsid w:val="00D77B51"/>
    <w:rsid w:val="00D77D1B"/>
    <w:rsid w:val="00D801E4"/>
    <w:rsid w:val="00D80252"/>
    <w:rsid w:val="00D802B1"/>
    <w:rsid w:val="00D803C3"/>
    <w:rsid w:val="00D807DD"/>
    <w:rsid w:val="00D807F7"/>
    <w:rsid w:val="00D80B4F"/>
    <w:rsid w:val="00D8143B"/>
    <w:rsid w:val="00D81528"/>
    <w:rsid w:val="00D8161E"/>
    <w:rsid w:val="00D81703"/>
    <w:rsid w:val="00D8183B"/>
    <w:rsid w:val="00D81886"/>
    <w:rsid w:val="00D81CE1"/>
    <w:rsid w:val="00D82240"/>
    <w:rsid w:val="00D82866"/>
    <w:rsid w:val="00D828EF"/>
    <w:rsid w:val="00D82A00"/>
    <w:rsid w:val="00D82AE5"/>
    <w:rsid w:val="00D82C8D"/>
    <w:rsid w:val="00D82CF9"/>
    <w:rsid w:val="00D82DD8"/>
    <w:rsid w:val="00D82EFC"/>
    <w:rsid w:val="00D831E6"/>
    <w:rsid w:val="00D8361E"/>
    <w:rsid w:val="00D83841"/>
    <w:rsid w:val="00D83F2B"/>
    <w:rsid w:val="00D83F58"/>
    <w:rsid w:val="00D84044"/>
    <w:rsid w:val="00D84155"/>
    <w:rsid w:val="00D842AF"/>
    <w:rsid w:val="00D84327"/>
    <w:rsid w:val="00D84422"/>
    <w:rsid w:val="00D846B2"/>
    <w:rsid w:val="00D84708"/>
    <w:rsid w:val="00D84B7A"/>
    <w:rsid w:val="00D84EC1"/>
    <w:rsid w:val="00D8516D"/>
    <w:rsid w:val="00D85503"/>
    <w:rsid w:val="00D8581C"/>
    <w:rsid w:val="00D85B22"/>
    <w:rsid w:val="00D85C6F"/>
    <w:rsid w:val="00D85D1F"/>
    <w:rsid w:val="00D85FCD"/>
    <w:rsid w:val="00D86097"/>
    <w:rsid w:val="00D86ECE"/>
    <w:rsid w:val="00D87152"/>
    <w:rsid w:val="00D87295"/>
    <w:rsid w:val="00D900CD"/>
    <w:rsid w:val="00D90521"/>
    <w:rsid w:val="00D9091D"/>
    <w:rsid w:val="00D91017"/>
    <w:rsid w:val="00D910CB"/>
    <w:rsid w:val="00D91563"/>
    <w:rsid w:val="00D91900"/>
    <w:rsid w:val="00D91975"/>
    <w:rsid w:val="00D919A8"/>
    <w:rsid w:val="00D91C3E"/>
    <w:rsid w:val="00D92150"/>
    <w:rsid w:val="00D92798"/>
    <w:rsid w:val="00D92B4F"/>
    <w:rsid w:val="00D9329A"/>
    <w:rsid w:val="00D934CD"/>
    <w:rsid w:val="00D9359B"/>
    <w:rsid w:val="00D938FE"/>
    <w:rsid w:val="00D93AB1"/>
    <w:rsid w:val="00D93BAC"/>
    <w:rsid w:val="00D93BE9"/>
    <w:rsid w:val="00D93EE6"/>
    <w:rsid w:val="00D9409D"/>
    <w:rsid w:val="00D942BC"/>
    <w:rsid w:val="00D94542"/>
    <w:rsid w:val="00D9468A"/>
    <w:rsid w:val="00D948C3"/>
    <w:rsid w:val="00D94C79"/>
    <w:rsid w:val="00D94DD6"/>
    <w:rsid w:val="00D94ED7"/>
    <w:rsid w:val="00D95CE2"/>
    <w:rsid w:val="00D95F2B"/>
    <w:rsid w:val="00D965EF"/>
    <w:rsid w:val="00D966CD"/>
    <w:rsid w:val="00D966D6"/>
    <w:rsid w:val="00D96957"/>
    <w:rsid w:val="00D96AE3"/>
    <w:rsid w:val="00D97078"/>
    <w:rsid w:val="00D970FC"/>
    <w:rsid w:val="00D9712F"/>
    <w:rsid w:val="00D97222"/>
    <w:rsid w:val="00D976AC"/>
    <w:rsid w:val="00D97829"/>
    <w:rsid w:val="00D97904"/>
    <w:rsid w:val="00D979AA"/>
    <w:rsid w:val="00D97A52"/>
    <w:rsid w:val="00DA0218"/>
    <w:rsid w:val="00DA0D83"/>
    <w:rsid w:val="00DA0FF7"/>
    <w:rsid w:val="00DA1092"/>
    <w:rsid w:val="00DA1506"/>
    <w:rsid w:val="00DA1AD3"/>
    <w:rsid w:val="00DA20E5"/>
    <w:rsid w:val="00DA211E"/>
    <w:rsid w:val="00DA25AA"/>
    <w:rsid w:val="00DA27BE"/>
    <w:rsid w:val="00DA2D6C"/>
    <w:rsid w:val="00DA2E44"/>
    <w:rsid w:val="00DA2EF8"/>
    <w:rsid w:val="00DA308B"/>
    <w:rsid w:val="00DA30F7"/>
    <w:rsid w:val="00DA3146"/>
    <w:rsid w:val="00DA31BC"/>
    <w:rsid w:val="00DA3285"/>
    <w:rsid w:val="00DA3382"/>
    <w:rsid w:val="00DA36D9"/>
    <w:rsid w:val="00DA36F1"/>
    <w:rsid w:val="00DA371A"/>
    <w:rsid w:val="00DA37C6"/>
    <w:rsid w:val="00DA3A87"/>
    <w:rsid w:val="00DA3AF7"/>
    <w:rsid w:val="00DA3CB5"/>
    <w:rsid w:val="00DA4055"/>
    <w:rsid w:val="00DA4187"/>
    <w:rsid w:val="00DA4307"/>
    <w:rsid w:val="00DA43EC"/>
    <w:rsid w:val="00DA4ADD"/>
    <w:rsid w:val="00DA4CB4"/>
    <w:rsid w:val="00DA4EAE"/>
    <w:rsid w:val="00DA4F4D"/>
    <w:rsid w:val="00DA4FC6"/>
    <w:rsid w:val="00DA53F3"/>
    <w:rsid w:val="00DA54CE"/>
    <w:rsid w:val="00DA58F3"/>
    <w:rsid w:val="00DA5FBD"/>
    <w:rsid w:val="00DA5FCC"/>
    <w:rsid w:val="00DA6212"/>
    <w:rsid w:val="00DA664E"/>
    <w:rsid w:val="00DA677C"/>
    <w:rsid w:val="00DA689C"/>
    <w:rsid w:val="00DA6989"/>
    <w:rsid w:val="00DA6D8D"/>
    <w:rsid w:val="00DA6F78"/>
    <w:rsid w:val="00DA725C"/>
    <w:rsid w:val="00DA73F8"/>
    <w:rsid w:val="00DA7792"/>
    <w:rsid w:val="00DA7AE9"/>
    <w:rsid w:val="00DA7BFE"/>
    <w:rsid w:val="00DA7D34"/>
    <w:rsid w:val="00DB007F"/>
    <w:rsid w:val="00DB0736"/>
    <w:rsid w:val="00DB0808"/>
    <w:rsid w:val="00DB0AAD"/>
    <w:rsid w:val="00DB0BBD"/>
    <w:rsid w:val="00DB0F50"/>
    <w:rsid w:val="00DB1142"/>
    <w:rsid w:val="00DB1166"/>
    <w:rsid w:val="00DB1315"/>
    <w:rsid w:val="00DB14BC"/>
    <w:rsid w:val="00DB14C5"/>
    <w:rsid w:val="00DB159F"/>
    <w:rsid w:val="00DB1C1E"/>
    <w:rsid w:val="00DB1E74"/>
    <w:rsid w:val="00DB2990"/>
    <w:rsid w:val="00DB29BE"/>
    <w:rsid w:val="00DB2CA3"/>
    <w:rsid w:val="00DB35CA"/>
    <w:rsid w:val="00DB4791"/>
    <w:rsid w:val="00DB4865"/>
    <w:rsid w:val="00DB4A1D"/>
    <w:rsid w:val="00DB4B90"/>
    <w:rsid w:val="00DB4F48"/>
    <w:rsid w:val="00DB4F57"/>
    <w:rsid w:val="00DB5006"/>
    <w:rsid w:val="00DB5050"/>
    <w:rsid w:val="00DB5444"/>
    <w:rsid w:val="00DB55E9"/>
    <w:rsid w:val="00DB5843"/>
    <w:rsid w:val="00DB5A83"/>
    <w:rsid w:val="00DB699B"/>
    <w:rsid w:val="00DB70A9"/>
    <w:rsid w:val="00DB71DC"/>
    <w:rsid w:val="00DB75D0"/>
    <w:rsid w:val="00DB7CEA"/>
    <w:rsid w:val="00DB7EB7"/>
    <w:rsid w:val="00DC0C1B"/>
    <w:rsid w:val="00DC0F6C"/>
    <w:rsid w:val="00DC1177"/>
    <w:rsid w:val="00DC13EF"/>
    <w:rsid w:val="00DC13FA"/>
    <w:rsid w:val="00DC1819"/>
    <w:rsid w:val="00DC1D14"/>
    <w:rsid w:val="00DC1D7C"/>
    <w:rsid w:val="00DC2002"/>
    <w:rsid w:val="00DC20A9"/>
    <w:rsid w:val="00DC2199"/>
    <w:rsid w:val="00DC2277"/>
    <w:rsid w:val="00DC22F9"/>
    <w:rsid w:val="00DC2B31"/>
    <w:rsid w:val="00DC2E98"/>
    <w:rsid w:val="00DC3381"/>
    <w:rsid w:val="00DC3A1E"/>
    <w:rsid w:val="00DC3F3A"/>
    <w:rsid w:val="00DC4102"/>
    <w:rsid w:val="00DC43AF"/>
    <w:rsid w:val="00DC475D"/>
    <w:rsid w:val="00DC47CF"/>
    <w:rsid w:val="00DC47F5"/>
    <w:rsid w:val="00DC48FB"/>
    <w:rsid w:val="00DC506C"/>
    <w:rsid w:val="00DC54AF"/>
    <w:rsid w:val="00DC5673"/>
    <w:rsid w:val="00DC5751"/>
    <w:rsid w:val="00DC585F"/>
    <w:rsid w:val="00DC5DCB"/>
    <w:rsid w:val="00DC5DEE"/>
    <w:rsid w:val="00DC643A"/>
    <w:rsid w:val="00DC665E"/>
    <w:rsid w:val="00DC6959"/>
    <w:rsid w:val="00DC6BA4"/>
    <w:rsid w:val="00DC6CF9"/>
    <w:rsid w:val="00DC7235"/>
    <w:rsid w:val="00DC73A1"/>
    <w:rsid w:val="00DC779B"/>
    <w:rsid w:val="00DC786D"/>
    <w:rsid w:val="00DC787C"/>
    <w:rsid w:val="00DC7B2A"/>
    <w:rsid w:val="00DC7EAC"/>
    <w:rsid w:val="00DC7FA1"/>
    <w:rsid w:val="00DD02D0"/>
    <w:rsid w:val="00DD08F9"/>
    <w:rsid w:val="00DD0CAA"/>
    <w:rsid w:val="00DD0EC2"/>
    <w:rsid w:val="00DD153D"/>
    <w:rsid w:val="00DD1CCF"/>
    <w:rsid w:val="00DD1D0B"/>
    <w:rsid w:val="00DD21A7"/>
    <w:rsid w:val="00DD23C9"/>
    <w:rsid w:val="00DD23F9"/>
    <w:rsid w:val="00DD2543"/>
    <w:rsid w:val="00DD2940"/>
    <w:rsid w:val="00DD2CAD"/>
    <w:rsid w:val="00DD2CD8"/>
    <w:rsid w:val="00DD3104"/>
    <w:rsid w:val="00DD314D"/>
    <w:rsid w:val="00DD3A24"/>
    <w:rsid w:val="00DD3CD0"/>
    <w:rsid w:val="00DD435F"/>
    <w:rsid w:val="00DD45BF"/>
    <w:rsid w:val="00DD4686"/>
    <w:rsid w:val="00DD552D"/>
    <w:rsid w:val="00DD55F9"/>
    <w:rsid w:val="00DD5763"/>
    <w:rsid w:val="00DD5851"/>
    <w:rsid w:val="00DD5C76"/>
    <w:rsid w:val="00DD5D25"/>
    <w:rsid w:val="00DD6070"/>
    <w:rsid w:val="00DD60B8"/>
    <w:rsid w:val="00DD6FB7"/>
    <w:rsid w:val="00DD72D8"/>
    <w:rsid w:val="00DD73CB"/>
    <w:rsid w:val="00DD73EA"/>
    <w:rsid w:val="00DE002F"/>
    <w:rsid w:val="00DE00D7"/>
    <w:rsid w:val="00DE0184"/>
    <w:rsid w:val="00DE0550"/>
    <w:rsid w:val="00DE0555"/>
    <w:rsid w:val="00DE0680"/>
    <w:rsid w:val="00DE089A"/>
    <w:rsid w:val="00DE097E"/>
    <w:rsid w:val="00DE09CC"/>
    <w:rsid w:val="00DE0EAC"/>
    <w:rsid w:val="00DE12F7"/>
    <w:rsid w:val="00DE1597"/>
    <w:rsid w:val="00DE172D"/>
    <w:rsid w:val="00DE1906"/>
    <w:rsid w:val="00DE1C78"/>
    <w:rsid w:val="00DE21A9"/>
    <w:rsid w:val="00DE22CB"/>
    <w:rsid w:val="00DE2C31"/>
    <w:rsid w:val="00DE2C4D"/>
    <w:rsid w:val="00DE2ECD"/>
    <w:rsid w:val="00DE2FB3"/>
    <w:rsid w:val="00DE3008"/>
    <w:rsid w:val="00DE3304"/>
    <w:rsid w:val="00DE3363"/>
    <w:rsid w:val="00DE3776"/>
    <w:rsid w:val="00DE391E"/>
    <w:rsid w:val="00DE3D55"/>
    <w:rsid w:val="00DE3F7F"/>
    <w:rsid w:val="00DE4084"/>
    <w:rsid w:val="00DE415E"/>
    <w:rsid w:val="00DE417D"/>
    <w:rsid w:val="00DE46B7"/>
    <w:rsid w:val="00DE485F"/>
    <w:rsid w:val="00DE51FB"/>
    <w:rsid w:val="00DE565D"/>
    <w:rsid w:val="00DE5B26"/>
    <w:rsid w:val="00DE5BF3"/>
    <w:rsid w:val="00DE5EB6"/>
    <w:rsid w:val="00DE5F18"/>
    <w:rsid w:val="00DE69DE"/>
    <w:rsid w:val="00DE717E"/>
    <w:rsid w:val="00DE7417"/>
    <w:rsid w:val="00DE753A"/>
    <w:rsid w:val="00DE767D"/>
    <w:rsid w:val="00DE7A4C"/>
    <w:rsid w:val="00DE7E95"/>
    <w:rsid w:val="00DF0076"/>
    <w:rsid w:val="00DF0283"/>
    <w:rsid w:val="00DF0375"/>
    <w:rsid w:val="00DF039A"/>
    <w:rsid w:val="00DF0561"/>
    <w:rsid w:val="00DF09AE"/>
    <w:rsid w:val="00DF1236"/>
    <w:rsid w:val="00DF132C"/>
    <w:rsid w:val="00DF14CB"/>
    <w:rsid w:val="00DF161E"/>
    <w:rsid w:val="00DF16E6"/>
    <w:rsid w:val="00DF1A59"/>
    <w:rsid w:val="00DF1C4E"/>
    <w:rsid w:val="00DF208D"/>
    <w:rsid w:val="00DF2317"/>
    <w:rsid w:val="00DF259A"/>
    <w:rsid w:val="00DF25E3"/>
    <w:rsid w:val="00DF26B7"/>
    <w:rsid w:val="00DF27E0"/>
    <w:rsid w:val="00DF2AEE"/>
    <w:rsid w:val="00DF2BE8"/>
    <w:rsid w:val="00DF2E41"/>
    <w:rsid w:val="00DF2F47"/>
    <w:rsid w:val="00DF36B9"/>
    <w:rsid w:val="00DF36D7"/>
    <w:rsid w:val="00DF3842"/>
    <w:rsid w:val="00DF384E"/>
    <w:rsid w:val="00DF38F5"/>
    <w:rsid w:val="00DF396F"/>
    <w:rsid w:val="00DF4830"/>
    <w:rsid w:val="00DF4AC4"/>
    <w:rsid w:val="00DF4B6E"/>
    <w:rsid w:val="00DF4E22"/>
    <w:rsid w:val="00DF4F77"/>
    <w:rsid w:val="00DF5F93"/>
    <w:rsid w:val="00DF61CE"/>
    <w:rsid w:val="00DF6271"/>
    <w:rsid w:val="00DF64F5"/>
    <w:rsid w:val="00DF65AA"/>
    <w:rsid w:val="00DF6618"/>
    <w:rsid w:val="00DF692C"/>
    <w:rsid w:val="00DF6B0F"/>
    <w:rsid w:val="00DF6D44"/>
    <w:rsid w:val="00DF6F06"/>
    <w:rsid w:val="00DF7004"/>
    <w:rsid w:val="00DF751A"/>
    <w:rsid w:val="00DF769C"/>
    <w:rsid w:val="00DF7900"/>
    <w:rsid w:val="00DF7A97"/>
    <w:rsid w:val="00DF7CEF"/>
    <w:rsid w:val="00E00242"/>
    <w:rsid w:val="00E00345"/>
    <w:rsid w:val="00E00CC0"/>
    <w:rsid w:val="00E00E0B"/>
    <w:rsid w:val="00E00FAD"/>
    <w:rsid w:val="00E011F9"/>
    <w:rsid w:val="00E01246"/>
    <w:rsid w:val="00E01ACA"/>
    <w:rsid w:val="00E01CA4"/>
    <w:rsid w:val="00E01E88"/>
    <w:rsid w:val="00E0209D"/>
    <w:rsid w:val="00E02160"/>
    <w:rsid w:val="00E0258F"/>
    <w:rsid w:val="00E02842"/>
    <w:rsid w:val="00E02B5C"/>
    <w:rsid w:val="00E0310F"/>
    <w:rsid w:val="00E03274"/>
    <w:rsid w:val="00E0334A"/>
    <w:rsid w:val="00E03636"/>
    <w:rsid w:val="00E03982"/>
    <w:rsid w:val="00E047C4"/>
    <w:rsid w:val="00E04FAE"/>
    <w:rsid w:val="00E05329"/>
    <w:rsid w:val="00E0575C"/>
    <w:rsid w:val="00E05AE0"/>
    <w:rsid w:val="00E05C5E"/>
    <w:rsid w:val="00E05E87"/>
    <w:rsid w:val="00E060A0"/>
    <w:rsid w:val="00E063B3"/>
    <w:rsid w:val="00E06425"/>
    <w:rsid w:val="00E06698"/>
    <w:rsid w:val="00E0691D"/>
    <w:rsid w:val="00E069F0"/>
    <w:rsid w:val="00E06B51"/>
    <w:rsid w:val="00E06C93"/>
    <w:rsid w:val="00E06E8E"/>
    <w:rsid w:val="00E0766D"/>
    <w:rsid w:val="00E077B6"/>
    <w:rsid w:val="00E07835"/>
    <w:rsid w:val="00E07BD0"/>
    <w:rsid w:val="00E07C83"/>
    <w:rsid w:val="00E101D1"/>
    <w:rsid w:val="00E1086B"/>
    <w:rsid w:val="00E1086D"/>
    <w:rsid w:val="00E10D46"/>
    <w:rsid w:val="00E10FB7"/>
    <w:rsid w:val="00E10FD7"/>
    <w:rsid w:val="00E10FE2"/>
    <w:rsid w:val="00E1113C"/>
    <w:rsid w:val="00E11195"/>
    <w:rsid w:val="00E1161E"/>
    <w:rsid w:val="00E11653"/>
    <w:rsid w:val="00E116A8"/>
    <w:rsid w:val="00E117CB"/>
    <w:rsid w:val="00E11D54"/>
    <w:rsid w:val="00E12024"/>
    <w:rsid w:val="00E12031"/>
    <w:rsid w:val="00E1215F"/>
    <w:rsid w:val="00E12341"/>
    <w:rsid w:val="00E1250C"/>
    <w:rsid w:val="00E1257C"/>
    <w:rsid w:val="00E125F0"/>
    <w:rsid w:val="00E12AF1"/>
    <w:rsid w:val="00E12CED"/>
    <w:rsid w:val="00E1321E"/>
    <w:rsid w:val="00E13417"/>
    <w:rsid w:val="00E134FB"/>
    <w:rsid w:val="00E1399D"/>
    <w:rsid w:val="00E139A6"/>
    <w:rsid w:val="00E139C3"/>
    <w:rsid w:val="00E13B2B"/>
    <w:rsid w:val="00E13CA4"/>
    <w:rsid w:val="00E14295"/>
    <w:rsid w:val="00E14527"/>
    <w:rsid w:val="00E14585"/>
    <w:rsid w:val="00E14784"/>
    <w:rsid w:val="00E1480F"/>
    <w:rsid w:val="00E149E4"/>
    <w:rsid w:val="00E14BA0"/>
    <w:rsid w:val="00E14D0C"/>
    <w:rsid w:val="00E154FF"/>
    <w:rsid w:val="00E15590"/>
    <w:rsid w:val="00E15734"/>
    <w:rsid w:val="00E15868"/>
    <w:rsid w:val="00E15888"/>
    <w:rsid w:val="00E15F06"/>
    <w:rsid w:val="00E15F52"/>
    <w:rsid w:val="00E164BF"/>
    <w:rsid w:val="00E165F3"/>
    <w:rsid w:val="00E1719D"/>
    <w:rsid w:val="00E172AA"/>
    <w:rsid w:val="00E1759E"/>
    <w:rsid w:val="00E177FC"/>
    <w:rsid w:val="00E178BA"/>
    <w:rsid w:val="00E17AB7"/>
    <w:rsid w:val="00E17B10"/>
    <w:rsid w:val="00E20274"/>
    <w:rsid w:val="00E20629"/>
    <w:rsid w:val="00E20C5B"/>
    <w:rsid w:val="00E20F25"/>
    <w:rsid w:val="00E21051"/>
    <w:rsid w:val="00E21094"/>
    <w:rsid w:val="00E2149E"/>
    <w:rsid w:val="00E2183B"/>
    <w:rsid w:val="00E21A05"/>
    <w:rsid w:val="00E21E97"/>
    <w:rsid w:val="00E2210C"/>
    <w:rsid w:val="00E222AC"/>
    <w:rsid w:val="00E227AB"/>
    <w:rsid w:val="00E2281B"/>
    <w:rsid w:val="00E22AAD"/>
    <w:rsid w:val="00E22BA0"/>
    <w:rsid w:val="00E22DE6"/>
    <w:rsid w:val="00E22F88"/>
    <w:rsid w:val="00E22FE8"/>
    <w:rsid w:val="00E23053"/>
    <w:rsid w:val="00E2321D"/>
    <w:rsid w:val="00E23992"/>
    <w:rsid w:val="00E23A35"/>
    <w:rsid w:val="00E23D97"/>
    <w:rsid w:val="00E23E12"/>
    <w:rsid w:val="00E23EA2"/>
    <w:rsid w:val="00E2432D"/>
    <w:rsid w:val="00E24A30"/>
    <w:rsid w:val="00E24CAD"/>
    <w:rsid w:val="00E2513F"/>
    <w:rsid w:val="00E25349"/>
    <w:rsid w:val="00E25735"/>
    <w:rsid w:val="00E259F0"/>
    <w:rsid w:val="00E25AD5"/>
    <w:rsid w:val="00E25E2B"/>
    <w:rsid w:val="00E26480"/>
    <w:rsid w:val="00E2676D"/>
    <w:rsid w:val="00E26A8F"/>
    <w:rsid w:val="00E26AC5"/>
    <w:rsid w:val="00E26C0F"/>
    <w:rsid w:val="00E26D9B"/>
    <w:rsid w:val="00E26DA6"/>
    <w:rsid w:val="00E27116"/>
    <w:rsid w:val="00E276AF"/>
    <w:rsid w:val="00E27BDA"/>
    <w:rsid w:val="00E27D1F"/>
    <w:rsid w:val="00E27F5F"/>
    <w:rsid w:val="00E30031"/>
    <w:rsid w:val="00E3018D"/>
    <w:rsid w:val="00E3022F"/>
    <w:rsid w:val="00E3056C"/>
    <w:rsid w:val="00E30E20"/>
    <w:rsid w:val="00E30E79"/>
    <w:rsid w:val="00E31530"/>
    <w:rsid w:val="00E31A7D"/>
    <w:rsid w:val="00E31C84"/>
    <w:rsid w:val="00E32004"/>
    <w:rsid w:val="00E320DA"/>
    <w:rsid w:val="00E32491"/>
    <w:rsid w:val="00E3263B"/>
    <w:rsid w:val="00E32867"/>
    <w:rsid w:val="00E32B46"/>
    <w:rsid w:val="00E32E38"/>
    <w:rsid w:val="00E32E3D"/>
    <w:rsid w:val="00E32ECF"/>
    <w:rsid w:val="00E332F8"/>
    <w:rsid w:val="00E33B7E"/>
    <w:rsid w:val="00E33D8E"/>
    <w:rsid w:val="00E34452"/>
    <w:rsid w:val="00E3447E"/>
    <w:rsid w:val="00E345DE"/>
    <w:rsid w:val="00E3461D"/>
    <w:rsid w:val="00E347B7"/>
    <w:rsid w:val="00E3483A"/>
    <w:rsid w:val="00E34AA2"/>
    <w:rsid w:val="00E3549F"/>
    <w:rsid w:val="00E35941"/>
    <w:rsid w:val="00E35B98"/>
    <w:rsid w:val="00E35C7F"/>
    <w:rsid w:val="00E366EB"/>
    <w:rsid w:val="00E3673D"/>
    <w:rsid w:val="00E369D9"/>
    <w:rsid w:val="00E36E8C"/>
    <w:rsid w:val="00E3729A"/>
    <w:rsid w:val="00E37479"/>
    <w:rsid w:val="00E37662"/>
    <w:rsid w:val="00E37A56"/>
    <w:rsid w:val="00E37C03"/>
    <w:rsid w:val="00E37CB6"/>
    <w:rsid w:val="00E401CE"/>
    <w:rsid w:val="00E40A6B"/>
    <w:rsid w:val="00E40B3E"/>
    <w:rsid w:val="00E40CA2"/>
    <w:rsid w:val="00E40E79"/>
    <w:rsid w:val="00E40EAA"/>
    <w:rsid w:val="00E41041"/>
    <w:rsid w:val="00E41331"/>
    <w:rsid w:val="00E41AEB"/>
    <w:rsid w:val="00E41CBF"/>
    <w:rsid w:val="00E41EFD"/>
    <w:rsid w:val="00E421EC"/>
    <w:rsid w:val="00E42500"/>
    <w:rsid w:val="00E42539"/>
    <w:rsid w:val="00E4275D"/>
    <w:rsid w:val="00E42772"/>
    <w:rsid w:val="00E428AC"/>
    <w:rsid w:val="00E42CB3"/>
    <w:rsid w:val="00E43789"/>
    <w:rsid w:val="00E439B3"/>
    <w:rsid w:val="00E4400D"/>
    <w:rsid w:val="00E445EA"/>
    <w:rsid w:val="00E44961"/>
    <w:rsid w:val="00E44A60"/>
    <w:rsid w:val="00E44BD8"/>
    <w:rsid w:val="00E44C84"/>
    <w:rsid w:val="00E44D23"/>
    <w:rsid w:val="00E44EDB"/>
    <w:rsid w:val="00E45240"/>
    <w:rsid w:val="00E45885"/>
    <w:rsid w:val="00E45B9A"/>
    <w:rsid w:val="00E45F5E"/>
    <w:rsid w:val="00E46195"/>
    <w:rsid w:val="00E467CD"/>
    <w:rsid w:val="00E46B10"/>
    <w:rsid w:val="00E4705E"/>
    <w:rsid w:val="00E47194"/>
    <w:rsid w:val="00E47405"/>
    <w:rsid w:val="00E47580"/>
    <w:rsid w:val="00E47749"/>
    <w:rsid w:val="00E47A20"/>
    <w:rsid w:val="00E501FE"/>
    <w:rsid w:val="00E50416"/>
    <w:rsid w:val="00E50516"/>
    <w:rsid w:val="00E5079B"/>
    <w:rsid w:val="00E50C1F"/>
    <w:rsid w:val="00E50DFB"/>
    <w:rsid w:val="00E50FA5"/>
    <w:rsid w:val="00E50FFB"/>
    <w:rsid w:val="00E51DEC"/>
    <w:rsid w:val="00E51F02"/>
    <w:rsid w:val="00E51F9D"/>
    <w:rsid w:val="00E5209A"/>
    <w:rsid w:val="00E522E8"/>
    <w:rsid w:val="00E52644"/>
    <w:rsid w:val="00E52749"/>
    <w:rsid w:val="00E52A9F"/>
    <w:rsid w:val="00E52FB3"/>
    <w:rsid w:val="00E52FB5"/>
    <w:rsid w:val="00E53168"/>
    <w:rsid w:val="00E531D2"/>
    <w:rsid w:val="00E532E6"/>
    <w:rsid w:val="00E534DD"/>
    <w:rsid w:val="00E53938"/>
    <w:rsid w:val="00E53ACB"/>
    <w:rsid w:val="00E53D5B"/>
    <w:rsid w:val="00E53DA7"/>
    <w:rsid w:val="00E53E44"/>
    <w:rsid w:val="00E5408C"/>
    <w:rsid w:val="00E540C4"/>
    <w:rsid w:val="00E54126"/>
    <w:rsid w:val="00E54145"/>
    <w:rsid w:val="00E54489"/>
    <w:rsid w:val="00E544AD"/>
    <w:rsid w:val="00E54592"/>
    <w:rsid w:val="00E54772"/>
    <w:rsid w:val="00E54A44"/>
    <w:rsid w:val="00E54B37"/>
    <w:rsid w:val="00E54BA9"/>
    <w:rsid w:val="00E54FEA"/>
    <w:rsid w:val="00E55160"/>
    <w:rsid w:val="00E5576F"/>
    <w:rsid w:val="00E55C5C"/>
    <w:rsid w:val="00E5649D"/>
    <w:rsid w:val="00E565D7"/>
    <w:rsid w:val="00E56765"/>
    <w:rsid w:val="00E56847"/>
    <w:rsid w:val="00E568DD"/>
    <w:rsid w:val="00E569C4"/>
    <w:rsid w:val="00E56BC7"/>
    <w:rsid w:val="00E574DF"/>
    <w:rsid w:val="00E60084"/>
    <w:rsid w:val="00E60325"/>
    <w:rsid w:val="00E60671"/>
    <w:rsid w:val="00E60BD0"/>
    <w:rsid w:val="00E60EC1"/>
    <w:rsid w:val="00E60F30"/>
    <w:rsid w:val="00E61524"/>
    <w:rsid w:val="00E618EA"/>
    <w:rsid w:val="00E61C98"/>
    <w:rsid w:val="00E624A0"/>
    <w:rsid w:val="00E62798"/>
    <w:rsid w:val="00E627DC"/>
    <w:rsid w:val="00E628E4"/>
    <w:rsid w:val="00E62B93"/>
    <w:rsid w:val="00E62D33"/>
    <w:rsid w:val="00E62D65"/>
    <w:rsid w:val="00E630FE"/>
    <w:rsid w:val="00E631F5"/>
    <w:rsid w:val="00E63873"/>
    <w:rsid w:val="00E6435E"/>
    <w:rsid w:val="00E644D2"/>
    <w:rsid w:val="00E645C3"/>
    <w:rsid w:val="00E64927"/>
    <w:rsid w:val="00E64EC3"/>
    <w:rsid w:val="00E64F0B"/>
    <w:rsid w:val="00E65153"/>
    <w:rsid w:val="00E651D0"/>
    <w:rsid w:val="00E6541C"/>
    <w:rsid w:val="00E6560B"/>
    <w:rsid w:val="00E65EBE"/>
    <w:rsid w:val="00E663ED"/>
    <w:rsid w:val="00E6662E"/>
    <w:rsid w:val="00E66711"/>
    <w:rsid w:val="00E66758"/>
    <w:rsid w:val="00E6682E"/>
    <w:rsid w:val="00E66E60"/>
    <w:rsid w:val="00E6758E"/>
    <w:rsid w:val="00E67598"/>
    <w:rsid w:val="00E67600"/>
    <w:rsid w:val="00E67722"/>
    <w:rsid w:val="00E67BFB"/>
    <w:rsid w:val="00E70532"/>
    <w:rsid w:val="00E707FF"/>
    <w:rsid w:val="00E70992"/>
    <w:rsid w:val="00E709D5"/>
    <w:rsid w:val="00E7101F"/>
    <w:rsid w:val="00E712B4"/>
    <w:rsid w:val="00E71625"/>
    <w:rsid w:val="00E71A5D"/>
    <w:rsid w:val="00E71F22"/>
    <w:rsid w:val="00E7217A"/>
    <w:rsid w:val="00E722F7"/>
    <w:rsid w:val="00E72538"/>
    <w:rsid w:val="00E72A27"/>
    <w:rsid w:val="00E72B73"/>
    <w:rsid w:val="00E72C52"/>
    <w:rsid w:val="00E73080"/>
    <w:rsid w:val="00E73326"/>
    <w:rsid w:val="00E733BA"/>
    <w:rsid w:val="00E7359F"/>
    <w:rsid w:val="00E740F3"/>
    <w:rsid w:val="00E74108"/>
    <w:rsid w:val="00E7410E"/>
    <w:rsid w:val="00E7436A"/>
    <w:rsid w:val="00E745CC"/>
    <w:rsid w:val="00E749CD"/>
    <w:rsid w:val="00E74DB6"/>
    <w:rsid w:val="00E74E28"/>
    <w:rsid w:val="00E74E48"/>
    <w:rsid w:val="00E74F13"/>
    <w:rsid w:val="00E752EC"/>
    <w:rsid w:val="00E7576F"/>
    <w:rsid w:val="00E75A0F"/>
    <w:rsid w:val="00E75A8A"/>
    <w:rsid w:val="00E75ADC"/>
    <w:rsid w:val="00E75D51"/>
    <w:rsid w:val="00E7607D"/>
    <w:rsid w:val="00E761E3"/>
    <w:rsid w:val="00E76536"/>
    <w:rsid w:val="00E76724"/>
    <w:rsid w:val="00E76944"/>
    <w:rsid w:val="00E76B75"/>
    <w:rsid w:val="00E76BC7"/>
    <w:rsid w:val="00E76F5A"/>
    <w:rsid w:val="00E77101"/>
    <w:rsid w:val="00E77179"/>
    <w:rsid w:val="00E7759D"/>
    <w:rsid w:val="00E77992"/>
    <w:rsid w:val="00E802B4"/>
    <w:rsid w:val="00E80758"/>
    <w:rsid w:val="00E8083F"/>
    <w:rsid w:val="00E80DF5"/>
    <w:rsid w:val="00E80FAA"/>
    <w:rsid w:val="00E8100D"/>
    <w:rsid w:val="00E81126"/>
    <w:rsid w:val="00E8180E"/>
    <w:rsid w:val="00E81851"/>
    <w:rsid w:val="00E81968"/>
    <w:rsid w:val="00E81972"/>
    <w:rsid w:val="00E819AC"/>
    <w:rsid w:val="00E81BBF"/>
    <w:rsid w:val="00E81BFE"/>
    <w:rsid w:val="00E81CCA"/>
    <w:rsid w:val="00E821B1"/>
    <w:rsid w:val="00E82259"/>
    <w:rsid w:val="00E82BC3"/>
    <w:rsid w:val="00E8334E"/>
    <w:rsid w:val="00E834B5"/>
    <w:rsid w:val="00E83589"/>
    <w:rsid w:val="00E83997"/>
    <w:rsid w:val="00E83A31"/>
    <w:rsid w:val="00E83D5F"/>
    <w:rsid w:val="00E83DCF"/>
    <w:rsid w:val="00E83EE5"/>
    <w:rsid w:val="00E84699"/>
    <w:rsid w:val="00E846B9"/>
    <w:rsid w:val="00E84D35"/>
    <w:rsid w:val="00E85048"/>
    <w:rsid w:val="00E85120"/>
    <w:rsid w:val="00E852BB"/>
    <w:rsid w:val="00E85371"/>
    <w:rsid w:val="00E859E0"/>
    <w:rsid w:val="00E85D2A"/>
    <w:rsid w:val="00E85FB1"/>
    <w:rsid w:val="00E86007"/>
    <w:rsid w:val="00E86031"/>
    <w:rsid w:val="00E860E5"/>
    <w:rsid w:val="00E86735"/>
    <w:rsid w:val="00E868B2"/>
    <w:rsid w:val="00E86D3D"/>
    <w:rsid w:val="00E87100"/>
    <w:rsid w:val="00E871A4"/>
    <w:rsid w:val="00E87385"/>
    <w:rsid w:val="00E8740C"/>
    <w:rsid w:val="00E876B0"/>
    <w:rsid w:val="00E877D3"/>
    <w:rsid w:val="00E87AFF"/>
    <w:rsid w:val="00E87B76"/>
    <w:rsid w:val="00E87E66"/>
    <w:rsid w:val="00E90055"/>
    <w:rsid w:val="00E90307"/>
    <w:rsid w:val="00E908C4"/>
    <w:rsid w:val="00E908E6"/>
    <w:rsid w:val="00E90CA8"/>
    <w:rsid w:val="00E90D5E"/>
    <w:rsid w:val="00E90D62"/>
    <w:rsid w:val="00E90D71"/>
    <w:rsid w:val="00E9108C"/>
    <w:rsid w:val="00E91216"/>
    <w:rsid w:val="00E91338"/>
    <w:rsid w:val="00E91C1E"/>
    <w:rsid w:val="00E92554"/>
    <w:rsid w:val="00E92850"/>
    <w:rsid w:val="00E92B30"/>
    <w:rsid w:val="00E92E8E"/>
    <w:rsid w:val="00E9329E"/>
    <w:rsid w:val="00E934A9"/>
    <w:rsid w:val="00E93559"/>
    <w:rsid w:val="00E93891"/>
    <w:rsid w:val="00E938E6"/>
    <w:rsid w:val="00E93936"/>
    <w:rsid w:val="00E94114"/>
    <w:rsid w:val="00E942E9"/>
    <w:rsid w:val="00E944DD"/>
    <w:rsid w:val="00E94871"/>
    <w:rsid w:val="00E9488B"/>
    <w:rsid w:val="00E94A91"/>
    <w:rsid w:val="00E94ECF"/>
    <w:rsid w:val="00E951EC"/>
    <w:rsid w:val="00E95358"/>
    <w:rsid w:val="00E958F7"/>
    <w:rsid w:val="00E95B42"/>
    <w:rsid w:val="00E9610D"/>
    <w:rsid w:val="00E962D4"/>
    <w:rsid w:val="00E965E0"/>
    <w:rsid w:val="00E96630"/>
    <w:rsid w:val="00E96811"/>
    <w:rsid w:val="00E96A26"/>
    <w:rsid w:val="00E96BDA"/>
    <w:rsid w:val="00E96C00"/>
    <w:rsid w:val="00E96DE4"/>
    <w:rsid w:val="00E971BC"/>
    <w:rsid w:val="00E9736C"/>
    <w:rsid w:val="00E97481"/>
    <w:rsid w:val="00E97758"/>
    <w:rsid w:val="00E978A5"/>
    <w:rsid w:val="00E97B22"/>
    <w:rsid w:val="00E97BE3"/>
    <w:rsid w:val="00E97DA9"/>
    <w:rsid w:val="00EA03D2"/>
    <w:rsid w:val="00EA0444"/>
    <w:rsid w:val="00EA0455"/>
    <w:rsid w:val="00EA08F2"/>
    <w:rsid w:val="00EA0B61"/>
    <w:rsid w:val="00EA0DC9"/>
    <w:rsid w:val="00EA1012"/>
    <w:rsid w:val="00EA11B6"/>
    <w:rsid w:val="00EA11D3"/>
    <w:rsid w:val="00EA12A6"/>
    <w:rsid w:val="00EA12D6"/>
    <w:rsid w:val="00EA13D5"/>
    <w:rsid w:val="00EA15BE"/>
    <w:rsid w:val="00EA1C1E"/>
    <w:rsid w:val="00EA1EE7"/>
    <w:rsid w:val="00EA2162"/>
    <w:rsid w:val="00EA22C3"/>
    <w:rsid w:val="00EA2546"/>
    <w:rsid w:val="00EA2601"/>
    <w:rsid w:val="00EA28E9"/>
    <w:rsid w:val="00EA2B59"/>
    <w:rsid w:val="00EA2CBC"/>
    <w:rsid w:val="00EA2F58"/>
    <w:rsid w:val="00EA3283"/>
    <w:rsid w:val="00EA32A7"/>
    <w:rsid w:val="00EA38E7"/>
    <w:rsid w:val="00EA3BF6"/>
    <w:rsid w:val="00EA3C53"/>
    <w:rsid w:val="00EA4121"/>
    <w:rsid w:val="00EA41E0"/>
    <w:rsid w:val="00EA4C8F"/>
    <w:rsid w:val="00EA521B"/>
    <w:rsid w:val="00EA5492"/>
    <w:rsid w:val="00EA54EF"/>
    <w:rsid w:val="00EA5A42"/>
    <w:rsid w:val="00EA5C4D"/>
    <w:rsid w:val="00EA5D45"/>
    <w:rsid w:val="00EA609C"/>
    <w:rsid w:val="00EA6518"/>
    <w:rsid w:val="00EA653F"/>
    <w:rsid w:val="00EA6621"/>
    <w:rsid w:val="00EA6879"/>
    <w:rsid w:val="00EA6961"/>
    <w:rsid w:val="00EA699F"/>
    <w:rsid w:val="00EA6C9E"/>
    <w:rsid w:val="00EA7088"/>
    <w:rsid w:val="00EA7713"/>
    <w:rsid w:val="00EA7ADB"/>
    <w:rsid w:val="00EA7EE9"/>
    <w:rsid w:val="00EB01C6"/>
    <w:rsid w:val="00EB01E8"/>
    <w:rsid w:val="00EB01F3"/>
    <w:rsid w:val="00EB0220"/>
    <w:rsid w:val="00EB03EC"/>
    <w:rsid w:val="00EB07FD"/>
    <w:rsid w:val="00EB0E5A"/>
    <w:rsid w:val="00EB10FC"/>
    <w:rsid w:val="00EB1832"/>
    <w:rsid w:val="00EB1ABA"/>
    <w:rsid w:val="00EB2558"/>
    <w:rsid w:val="00EB264C"/>
    <w:rsid w:val="00EB27A2"/>
    <w:rsid w:val="00EB2889"/>
    <w:rsid w:val="00EB2B0E"/>
    <w:rsid w:val="00EB2EB8"/>
    <w:rsid w:val="00EB356C"/>
    <w:rsid w:val="00EB3651"/>
    <w:rsid w:val="00EB3DC0"/>
    <w:rsid w:val="00EB3DD5"/>
    <w:rsid w:val="00EB3E4A"/>
    <w:rsid w:val="00EB4198"/>
    <w:rsid w:val="00EB45FB"/>
    <w:rsid w:val="00EB4742"/>
    <w:rsid w:val="00EB4E52"/>
    <w:rsid w:val="00EB4F7B"/>
    <w:rsid w:val="00EB50C0"/>
    <w:rsid w:val="00EB573F"/>
    <w:rsid w:val="00EB576C"/>
    <w:rsid w:val="00EB57FD"/>
    <w:rsid w:val="00EB5957"/>
    <w:rsid w:val="00EB5AF7"/>
    <w:rsid w:val="00EB5E04"/>
    <w:rsid w:val="00EB5E4A"/>
    <w:rsid w:val="00EB6266"/>
    <w:rsid w:val="00EB629B"/>
    <w:rsid w:val="00EB645D"/>
    <w:rsid w:val="00EB6514"/>
    <w:rsid w:val="00EB6594"/>
    <w:rsid w:val="00EB65E5"/>
    <w:rsid w:val="00EB65F5"/>
    <w:rsid w:val="00EB6ACC"/>
    <w:rsid w:val="00EB6F95"/>
    <w:rsid w:val="00EB7258"/>
    <w:rsid w:val="00EB7297"/>
    <w:rsid w:val="00EB7394"/>
    <w:rsid w:val="00EB7816"/>
    <w:rsid w:val="00EB79EF"/>
    <w:rsid w:val="00EB7EF6"/>
    <w:rsid w:val="00EC01C7"/>
    <w:rsid w:val="00EC0792"/>
    <w:rsid w:val="00EC092C"/>
    <w:rsid w:val="00EC0C08"/>
    <w:rsid w:val="00EC0C9F"/>
    <w:rsid w:val="00EC0F91"/>
    <w:rsid w:val="00EC1597"/>
    <w:rsid w:val="00EC1ADD"/>
    <w:rsid w:val="00EC1C2A"/>
    <w:rsid w:val="00EC1E43"/>
    <w:rsid w:val="00EC1E6C"/>
    <w:rsid w:val="00EC21CB"/>
    <w:rsid w:val="00EC21E2"/>
    <w:rsid w:val="00EC2240"/>
    <w:rsid w:val="00EC23F0"/>
    <w:rsid w:val="00EC260F"/>
    <w:rsid w:val="00EC27A7"/>
    <w:rsid w:val="00EC2888"/>
    <w:rsid w:val="00EC2BE3"/>
    <w:rsid w:val="00EC2F5D"/>
    <w:rsid w:val="00EC33B9"/>
    <w:rsid w:val="00EC3661"/>
    <w:rsid w:val="00EC3E18"/>
    <w:rsid w:val="00EC4095"/>
    <w:rsid w:val="00EC4673"/>
    <w:rsid w:val="00EC47E9"/>
    <w:rsid w:val="00EC4860"/>
    <w:rsid w:val="00EC486F"/>
    <w:rsid w:val="00EC4A31"/>
    <w:rsid w:val="00EC4D05"/>
    <w:rsid w:val="00EC52D5"/>
    <w:rsid w:val="00EC5384"/>
    <w:rsid w:val="00EC54D8"/>
    <w:rsid w:val="00EC571B"/>
    <w:rsid w:val="00EC5B15"/>
    <w:rsid w:val="00EC5D20"/>
    <w:rsid w:val="00EC6128"/>
    <w:rsid w:val="00EC6658"/>
    <w:rsid w:val="00EC6931"/>
    <w:rsid w:val="00EC6A1F"/>
    <w:rsid w:val="00EC6ADB"/>
    <w:rsid w:val="00EC6E28"/>
    <w:rsid w:val="00EC768B"/>
    <w:rsid w:val="00EC76D6"/>
    <w:rsid w:val="00EC7799"/>
    <w:rsid w:val="00EC7883"/>
    <w:rsid w:val="00EC793D"/>
    <w:rsid w:val="00EC7C34"/>
    <w:rsid w:val="00EC7F5F"/>
    <w:rsid w:val="00ED00AC"/>
    <w:rsid w:val="00ED03AB"/>
    <w:rsid w:val="00ED0692"/>
    <w:rsid w:val="00ED06EC"/>
    <w:rsid w:val="00ED09D7"/>
    <w:rsid w:val="00ED0B2F"/>
    <w:rsid w:val="00ED0C51"/>
    <w:rsid w:val="00ED0F95"/>
    <w:rsid w:val="00ED102B"/>
    <w:rsid w:val="00ED111A"/>
    <w:rsid w:val="00ED13B8"/>
    <w:rsid w:val="00ED1554"/>
    <w:rsid w:val="00ED15FD"/>
    <w:rsid w:val="00ED1704"/>
    <w:rsid w:val="00ED1847"/>
    <w:rsid w:val="00ED1BFF"/>
    <w:rsid w:val="00ED1C47"/>
    <w:rsid w:val="00ED1DC4"/>
    <w:rsid w:val="00ED1E2C"/>
    <w:rsid w:val="00ED2162"/>
    <w:rsid w:val="00ED24EE"/>
    <w:rsid w:val="00ED25A0"/>
    <w:rsid w:val="00ED2695"/>
    <w:rsid w:val="00ED269D"/>
    <w:rsid w:val="00ED336F"/>
    <w:rsid w:val="00ED3437"/>
    <w:rsid w:val="00ED3471"/>
    <w:rsid w:val="00ED397F"/>
    <w:rsid w:val="00ED3D17"/>
    <w:rsid w:val="00ED40C9"/>
    <w:rsid w:val="00ED43C9"/>
    <w:rsid w:val="00ED467A"/>
    <w:rsid w:val="00ED46E0"/>
    <w:rsid w:val="00ED4757"/>
    <w:rsid w:val="00ED49BE"/>
    <w:rsid w:val="00ED4BD9"/>
    <w:rsid w:val="00ED4CB6"/>
    <w:rsid w:val="00ED4E7F"/>
    <w:rsid w:val="00ED4F35"/>
    <w:rsid w:val="00ED513D"/>
    <w:rsid w:val="00ED522E"/>
    <w:rsid w:val="00ED52FE"/>
    <w:rsid w:val="00ED5521"/>
    <w:rsid w:val="00ED5646"/>
    <w:rsid w:val="00ED5A12"/>
    <w:rsid w:val="00ED5C84"/>
    <w:rsid w:val="00ED5E1D"/>
    <w:rsid w:val="00ED5F76"/>
    <w:rsid w:val="00ED60B1"/>
    <w:rsid w:val="00ED6E8B"/>
    <w:rsid w:val="00ED725B"/>
    <w:rsid w:val="00ED761C"/>
    <w:rsid w:val="00ED7745"/>
    <w:rsid w:val="00ED7A65"/>
    <w:rsid w:val="00ED7E01"/>
    <w:rsid w:val="00EE0086"/>
    <w:rsid w:val="00EE01E2"/>
    <w:rsid w:val="00EE08EE"/>
    <w:rsid w:val="00EE0970"/>
    <w:rsid w:val="00EE0AD0"/>
    <w:rsid w:val="00EE1247"/>
    <w:rsid w:val="00EE159C"/>
    <w:rsid w:val="00EE24E1"/>
    <w:rsid w:val="00EE27FB"/>
    <w:rsid w:val="00EE2979"/>
    <w:rsid w:val="00EE29BA"/>
    <w:rsid w:val="00EE2C38"/>
    <w:rsid w:val="00EE2F93"/>
    <w:rsid w:val="00EE320C"/>
    <w:rsid w:val="00EE3351"/>
    <w:rsid w:val="00EE3C67"/>
    <w:rsid w:val="00EE4114"/>
    <w:rsid w:val="00EE464F"/>
    <w:rsid w:val="00EE4A2F"/>
    <w:rsid w:val="00EE4D4F"/>
    <w:rsid w:val="00EE4D9D"/>
    <w:rsid w:val="00EE4EC7"/>
    <w:rsid w:val="00EE53D7"/>
    <w:rsid w:val="00EE5400"/>
    <w:rsid w:val="00EE5E24"/>
    <w:rsid w:val="00EE604B"/>
    <w:rsid w:val="00EE6588"/>
    <w:rsid w:val="00EE68A5"/>
    <w:rsid w:val="00EE703D"/>
    <w:rsid w:val="00EE7067"/>
    <w:rsid w:val="00EE7263"/>
    <w:rsid w:val="00EE7D6F"/>
    <w:rsid w:val="00EF0ACC"/>
    <w:rsid w:val="00EF0C55"/>
    <w:rsid w:val="00EF0F23"/>
    <w:rsid w:val="00EF0FA1"/>
    <w:rsid w:val="00EF11AA"/>
    <w:rsid w:val="00EF11B1"/>
    <w:rsid w:val="00EF1297"/>
    <w:rsid w:val="00EF16B9"/>
    <w:rsid w:val="00EF1BAE"/>
    <w:rsid w:val="00EF1E9D"/>
    <w:rsid w:val="00EF1F62"/>
    <w:rsid w:val="00EF1FEA"/>
    <w:rsid w:val="00EF2058"/>
    <w:rsid w:val="00EF2070"/>
    <w:rsid w:val="00EF22A7"/>
    <w:rsid w:val="00EF2314"/>
    <w:rsid w:val="00EF2BF5"/>
    <w:rsid w:val="00EF2CAC"/>
    <w:rsid w:val="00EF3200"/>
    <w:rsid w:val="00EF3230"/>
    <w:rsid w:val="00EF32E1"/>
    <w:rsid w:val="00EF337F"/>
    <w:rsid w:val="00EF3651"/>
    <w:rsid w:val="00EF36E5"/>
    <w:rsid w:val="00EF37CA"/>
    <w:rsid w:val="00EF3DA3"/>
    <w:rsid w:val="00EF4220"/>
    <w:rsid w:val="00EF42F3"/>
    <w:rsid w:val="00EF4451"/>
    <w:rsid w:val="00EF46C4"/>
    <w:rsid w:val="00EF4C01"/>
    <w:rsid w:val="00EF4C25"/>
    <w:rsid w:val="00EF4CE8"/>
    <w:rsid w:val="00EF51A4"/>
    <w:rsid w:val="00EF5525"/>
    <w:rsid w:val="00EF5702"/>
    <w:rsid w:val="00EF5D36"/>
    <w:rsid w:val="00EF5D86"/>
    <w:rsid w:val="00EF5F1E"/>
    <w:rsid w:val="00EF6274"/>
    <w:rsid w:val="00EF6442"/>
    <w:rsid w:val="00EF6462"/>
    <w:rsid w:val="00EF673A"/>
    <w:rsid w:val="00EF676D"/>
    <w:rsid w:val="00EF6EBF"/>
    <w:rsid w:val="00EF6F9D"/>
    <w:rsid w:val="00EF6FFD"/>
    <w:rsid w:val="00EF7109"/>
    <w:rsid w:val="00EF7512"/>
    <w:rsid w:val="00EF753C"/>
    <w:rsid w:val="00EF782E"/>
    <w:rsid w:val="00EF78CE"/>
    <w:rsid w:val="00F00489"/>
    <w:rsid w:val="00F00529"/>
    <w:rsid w:val="00F006B2"/>
    <w:rsid w:val="00F00A13"/>
    <w:rsid w:val="00F00B0B"/>
    <w:rsid w:val="00F00BB4"/>
    <w:rsid w:val="00F00F4A"/>
    <w:rsid w:val="00F0133D"/>
    <w:rsid w:val="00F01348"/>
    <w:rsid w:val="00F0186B"/>
    <w:rsid w:val="00F01B6E"/>
    <w:rsid w:val="00F01B8E"/>
    <w:rsid w:val="00F01EA0"/>
    <w:rsid w:val="00F025E5"/>
    <w:rsid w:val="00F02641"/>
    <w:rsid w:val="00F026C1"/>
    <w:rsid w:val="00F027A7"/>
    <w:rsid w:val="00F02906"/>
    <w:rsid w:val="00F0294D"/>
    <w:rsid w:val="00F02A96"/>
    <w:rsid w:val="00F02E02"/>
    <w:rsid w:val="00F03030"/>
    <w:rsid w:val="00F03108"/>
    <w:rsid w:val="00F032D9"/>
    <w:rsid w:val="00F033AB"/>
    <w:rsid w:val="00F0342B"/>
    <w:rsid w:val="00F0354F"/>
    <w:rsid w:val="00F0381C"/>
    <w:rsid w:val="00F039AE"/>
    <w:rsid w:val="00F0443E"/>
    <w:rsid w:val="00F04539"/>
    <w:rsid w:val="00F048EB"/>
    <w:rsid w:val="00F04CC4"/>
    <w:rsid w:val="00F05517"/>
    <w:rsid w:val="00F05A5D"/>
    <w:rsid w:val="00F05B5F"/>
    <w:rsid w:val="00F05F28"/>
    <w:rsid w:val="00F0645F"/>
    <w:rsid w:val="00F0680D"/>
    <w:rsid w:val="00F06892"/>
    <w:rsid w:val="00F06983"/>
    <w:rsid w:val="00F06C38"/>
    <w:rsid w:val="00F06CF7"/>
    <w:rsid w:val="00F07C59"/>
    <w:rsid w:val="00F07DCC"/>
    <w:rsid w:val="00F07FF7"/>
    <w:rsid w:val="00F100FE"/>
    <w:rsid w:val="00F1035B"/>
    <w:rsid w:val="00F10507"/>
    <w:rsid w:val="00F105BB"/>
    <w:rsid w:val="00F1063E"/>
    <w:rsid w:val="00F10688"/>
    <w:rsid w:val="00F10723"/>
    <w:rsid w:val="00F10997"/>
    <w:rsid w:val="00F10A5B"/>
    <w:rsid w:val="00F10BC4"/>
    <w:rsid w:val="00F10F22"/>
    <w:rsid w:val="00F10FE5"/>
    <w:rsid w:val="00F1108A"/>
    <w:rsid w:val="00F115A8"/>
    <w:rsid w:val="00F115C3"/>
    <w:rsid w:val="00F11869"/>
    <w:rsid w:val="00F118AE"/>
    <w:rsid w:val="00F11A68"/>
    <w:rsid w:val="00F11BDB"/>
    <w:rsid w:val="00F12022"/>
    <w:rsid w:val="00F123B4"/>
    <w:rsid w:val="00F12460"/>
    <w:rsid w:val="00F12793"/>
    <w:rsid w:val="00F12B1D"/>
    <w:rsid w:val="00F12CE7"/>
    <w:rsid w:val="00F1320B"/>
    <w:rsid w:val="00F1324B"/>
    <w:rsid w:val="00F13379"/>
    <w:rsid w:val="00F13C1B"/>
    <w:rsid w:val="00F13F24"/>
    <w:rsid w:val="00F13F9D"/>
    <w:rsid w:val="00F1406C"/>
    <w:rsid w:val="00F1441F"/>
    <w:rsid w:val="00F144FA"/>
    <w:rsid w:val="00F14578"/>
    <w:rsid w:val="00F146D7"/>
    <w:rsid w:val="00F147A9"/>
    <w:rsid w:val="00F148B5"/>
    <w:rsid w:val="00F14903"/>
    <w:rsid w:val="00F14ABB"/>
    <w:rsid w:val="00F14E65"/>
    <w:rsid w:val="00F155FB"/>
    <w:rsid w:val="00F15796"/>
    <w:rsid w:val="00F15936"/>
    <w:rsid w:val="00F15DE0"/>
    <w:rsid w:val="00F16348"/>
    <w:rsid w:val="00F16497"/>
    <w:rsid w:val="00F1652F"/>
    <w:rsid w:val="00F16616"/>
    <w:rsid w:val="00F1682E"/>
    <w:rsid w:val="00F16903"/>
    <w:rsid w:val="00F16CC6"/>
    <w:rsid w:val="00F16FB1"/>
    <w:rsid w:val="00F1730C"/>
    <w:rsid w:val="00F1731C"/>
    <w:rsid w:val="00F17371"/>
    <w:rsid w:val="00F1768B"/>
    <w:rsid w:val="00F17828"/>
    <w:rsid w:val="00F17EB5"/>
    <w:rsid w:val="00F17FDC"/>
    <w:rsid w:val="00F20155"/>
    <w:rsid w:val="00F20325"/>
    <w:rsid w:val="00F20515"/>
    <w:rsid w:val="00F20984"/>
    <w:rsid w:val="00F20C50"/>
    <w:rsid w:val="00F20CD9"/>
    <w:rsid w:val="00F212F9"/>
    <w:rsid w:val="00F214DE"/>
    <w:rsid w:val="00F217E9"/>
    <w:rsid w:val="00F21879"/>
    <w:rsid w:val="00F21E12"/>
    <w:rsid w:val="00F22264"/>
    <w:rsid w:val="00F22764"/>
    <w:rsid w:val="00F227FF"/>
    <w:rsid w:val="00F22803"/>
    <w:rsid w:val="00F22B57"/>
    <w:rsid w:val="00F22D56"/>
    <w:rsid w:val="00F22F5F"/>
    <w:rsid w:val="00F23476"/>
    <w:rsid w:val="00F23D92"/>
    <w:rsid w:val="00F24188"/>
    <w:rsid w:val="00F24267"/>
    <w:rsid w:val="00F242CD"/>
    <w:rsid w:val="00F2447C"/>
    <w:rsid w:val="00F24C01"/>
    <w:rsid w:val="00F24D3A"/>
    <w:rsid w:val="00F24D99"/>
    <w:rsid w:val="00F24DCC"/>
    <w:rsid w:val="00F251F8"/>
    <w:rsid w:val="00F25492"/>
    <w:rsid w:val="00F255E2"/>
    <w:rsid w:val="00F25701"/>
    <w:rsid w:val="00F25807"/>
    <w:rsid w:val="00F258EA"/>
    <w:rsid w:val="00F25E17"/>
    <w:rsid w:val="00F26011"/>
    <w:rsid w:val="00F260F6"/>
    <w:rsid w:val="00F26189"/>
    <w:rsid w:val="00F2658B"/>
    <w:rsid w:val="00F26871"/>
    <w:rsid w:val="00F26913"/>
    <w:rsid w:val="00F26ACC"/>
    <w:rsid w:val="00F26BD0"/>
    <w:rsid w:val="00F26EC1"/>
    <w:rsid w:val="00F26ED1"/>
    <w:rsid w:val="00F271D4"/>
    <w:rsid w:val="00F2726A"/>
    <w:rsid w:val="00F272F3"/>
    <w:rsid w:val="00F27432"/>
    <w:rsid w:val="00F275A0"/>
    <w:rsid w:val="00F27739"/>
    <w:rsid w:val="00F27760"/>
    <w:rsid w:val="00F30214"/>
    <w:rsid w:val="00F30365"/>
    <w:rsid w:val="00F3042A"/>
    <w:rsid w:val="00F30573"/>
    <w:rsid w:val="00F306C9"/>
    <w:rsid w:val="00F309D7"/>
    <w:rsid w:val="00F30B8F"/>
    <w:rsid w:val="00F30E63"/>
    <w:rsid w:val="00F311E1"/>
    <w:rsid w:val="00F31290"/>
    <w:rsid w:val="00F314B9"/>
    <w:rsid w:val="00F3158F"/>
    <w:rsid w:val="00F31A6E"/>
    <w:rsid w:val="00F31AC9"/>
    <w:rsid w:val="00F321EB"/>
    <w:rsid w:val="00F32309"/>
    <w:rsid w:val="00F32531"/>
    <w:rsid w:val="00F3273C"/>
    <w:rsid w:val="00F3298D"/>
    <w:rsid w:val="00F32C6C"/>
    <w:rsid w:val="00F32C9A"/>
    <w:rsid w:val="00F32E57"/>
    <w:rsid w:val="00F32EAC"/>
    <w:rsid w:val="00F330CB"/>
    <w:rsid w:val="00F33346"/>
    <w:rsid w:val="00F333D3"/>
    <w:rsid w:val="00F333D9"/>
    <w:rsid w:val="00F33830"/>
    <w:rsid w:val="00F33B69"/>
    <w:rsid w:val="00F33D01"/>
    <w:rsid w:val="00F33D36"/>
    <w:rsid w:val="00F340AD"/>
    <w:rsid w:val="00F34249"/>
    <w:rsid w:val="00F3439E"/>
    <w:rsid w:val="00F34454"/>
    <w:rsid w:val="00F34917"/>
    <w:rsid w:val="00F34BF1"/>
    <w:rsid w:val="00F350EA"/>
    <w:rsid w:val="00F3525E"/>
    <w:rsid w:val="00F356DF"/>
    <w:rsid w:val="00F35C09"/>
    <w:rsid w:val="00F36399"/>
    <w:rsid w:val="00F36561"/>
    <w:rsid w:val="00F36678"/>
    <w:rsid w:val="00F36A3F"/>
    <w:rsid w:val="00F36DB2"/>
    <w:rsid w:val="00F36E57"/>
    <w:rsid w:val="00F372F1"/>
    <w:rsid w:val="00F375F0"/>
    <w:rsid w:val="00F378A0"/>
    <w:rsid w:val="00F37B10"/>
    <w:rsid w:val="00F37B21"/>
    <w:rsid w:val="00F37C78"/>
    <w:rsid w:val="00F40138"/>
    <w:rsid w:val="00F40353"/>
    <w:rsid w:val="00F40396"/>
    <w:rsid w:val="00F4064C"/>
    <w:rsid w:val="00F40788"/>
    <w:rsid w:val="00F40816"/>
    <w:rsid w:val="00F40819"/>
    <w:rsid w:val="00F4096B"/>
    <w:rsid w:val="00F40AFF"/>
    <w:rsid w:val="00F40F53"/>
    <w:rsid w:val="00F410D2"/>
    <w:rsid w:val="00F41B0C"/>
    <w:rsid w:val="00F41EC1"/>
    <w:rsid w:val="00F42107"/>
    <w:rsid w:val="00F42378"/>
    <w:rsid w:val="00F423A6"/>
    <w:rsid w:val="00F42665"/>
    <w:rsid w:val="00F435DB"/>
    <w:rsid w:val="00F43837"/>
    <w:rsid w:val="00F439A9"/>
    <w:rsid w:val="00F43BE5"/>
    <w:rsid w:val="00F44088"/>
    <w:rsid w:val="00F44425"/>
    <w:rsid w:val="00F4478D"/>
    <w:rsid w:val="00F44DF6"/>
    <w:rsid w:val="00F4558D"/>
    <w:rsid w:val="00F456C4"/>
    <w:rsid w:val="00F457D3"/>
    <w:rsid w:val="00F45FA6"/>
    <w:rsid w:val="00F4613E"/>
    <w:rsid w:val="00F4619E"/>
    <w:rsid w:val="00F46222"/>
    <w:rsid w:val="00F462C9"/>
    <w:rsid w:val="00F4631A"/>
    <w:rsid w:val="00F46513"/>
    <w:rsid w:val="00F46730"/>
    <w:rsid w:val="00F4697E"/>
    <w:rsid w:val="00F4707E"/>
    <w:rsid w:val="00F478CF"/>
    <w:rsid w:val="00F47BF7"/>
    <w:rsid w:val="00F47CF2"/>
    <w:rsid w:val="00F50087"/>
    <w:rsid w:val="00F50506"/>
    <w:rsid w:val="00F50516"/>
    <w:rsid w:val="00F50533"/>
    <w:rsid w:val="00F5059B"/>
    <w:rsid w:val="00F50F21"/>
    <w:rsid w:val="00F510B1"/>
    <w:rsid w:val="00F5111A"/>
    <w:rsid w:val="00F5111F"/>
    <w:rsid w:val="00F511E9"/>
    <w:rsid w:val="00F513AA"/>
    <w:rsid w:val="00F51815"/>
    <w:rsid w:val="00F51845"/>
    <w:rsid w:val="00F51985"/>
    <w:rsid w:val="00F51A73"/>
    <w:rsid w:val="00F51C4D"/>
    <w:rsid w:val="00F51D90"/>
    <w:rsid w:val="00F51FC0"/>
    <w:rsid w:val="00F523C0"/>
    <w:rsid w:val="00F52B34"/>
    <w:rsid w:val="00F52F82"/>
    <w:rsid w:val="00F53111"/>
    <w:rsid w:val="00F5358E"/>
    <w:rsid w:val="00F5368D"/>
    <w:rsid w:val="00F53940"/>
    <w:rsid w:val="00F53B70"/>
    <w:rsid w:val="00F53BD8"/>
    <w:rsid w:val="00F53D0F"/>
    <w:rsid w:val="00F5423E"/>
    <w:rsid w:val="00F54268"/>
    <w:rsid w:val="00F5471A"/>
    <w:rsid w:val="00F54C68"/>
    <w:rsid w:val="00F54D76"/>
    <w:rsid w:val="00F54EBC"/>
    <w:rsid w:val="00F54F10"/>
    <w:rsid w:val="00F55483"/>
    <w:rsid w:val="00F555DE"/>
    <w:rsid w:val="00F556CA"/>
    <w:rsid w:val="00F55D5D"/>
    <w:rsid w:val="00F55E17"/>
    <w:rsid w:val="00F5606D"/>
    <w:rsid w:val="00F560F9"/>
    <w:rsid w:val="00F566F8"/>
    <w:rsid w:val="00F56A49"/>
    <w:rsid w:val="00F56B32"/>
    <w:rsid w:val="00F56B94"/>
    <w:rsid w:val="00F571D6"/>
    <w:rsid w:val="00F57681"/>
    <w:rsid w:val="00F577C6"/>
    <w:rsid w:val="00F577EB"/>
    <w:rsid w:val="00F578D9"/>
    <w:rsid w:val="00F579AA"/>
    <w:rsid w:val="00F57AA7"/>
    <w:rsid w:val="00F600B3"/>
    <w:rsid w:val="00F6015E"/>
    <w:rsid w:val="00F6018B"/>
    <w:rsid w:val="00F60746"/>
    <w:rsid w:val="00F60AC2"/>
    <w:rsid w:val="00F60ED4"/>
    <w:rsid w:val="00F610FD"/>
    <w:rsid w:val="00F613CA"/>
    <w:rsid w:val="00F6146E"/>
    <w:rsid w:val="00F6150B"/>
    <w:rsid w:val="00F6195B"/>
    <w:rsid w:val="00F61A06"/>
    <w:rsid w:val="00F61D35"/>
    <w:rsid w:val="00F61EC7"/>
    <w:rsid w:val="00F61FAD"/>
    <w:rsid w:val="00F622E0"/>
    <w:rsid w:val="00F62360"/>
    <w:rsid w:val="00F6238E"/>
    <w:rsid w:val="00F62850"/>
    <w:rsid w:val="00F62AE7"/>
    <w:rsid w:val="00F62C24"/>
    <w:rsid w:val="00F62CC5"/>
    <w:rsid w:val="00F6306B"/>
    <w:rsid w:val="00F6355E"/>
    <w:rsid w:val="00F636FB"/>
    <w:rsid w:val="00F63824"/>
    <w:rsid w:val="00F63A04"/>
    <w:rsid w:val="00F63A6B"/>
    <w:rsid w:val="00F63BE9"/>
    <w:rsid w:val="00F63FEA"/>
    <w:rsid w:val="00F6426A"/>
    <w:rsid w:val="00F645E5"/>
    <w:rsid w:val="00F64776"/>
    <w:rsid w:val="00F647DB"/>
    <w:rsid w:val="00F6489E"/>
    <w:rsid w:val="00F64A66"/>
    <w:rsid w:val="00F64E17"/>
    <w:rsid w:val="00F64E1A"/>
    <w:rsid w:val="00F64EAA"/>
    <w:rsid w:val="00F654EA"/>
    <w:rsid w:val="00F6568E"/>
    <w:rsid w:val="00F6573E"/>
    <w:rsid w:val="00F65BDA"/>
    <w:rsid w:val="00F65D76"/>
    <w:rsid w:val="00F65E65"/>
    <w:rsid w:val="00F66196"/>
    <w:rsid w:val="00F664BB"/>
    <w:rsid w:val="00F66675"/>
    <w:rsid w:val="00F666DC"/>
    <w:rsid w:val="00F66B34"/>
    <w:rsid w:val="00F66CEF"/>
    <w:rsid w:val="00F66D6D"/>
    <w:rsid w:val="00F67354"/>
    <w:rsid w:val="00F67574"/>
    <w:rsid w:val="00F67B18"/>
    <w:rsid w:val="00F67C64"/>
    <w:rsid w:val="00F67D98"/>
    <w:rsid w:val="00F67EBC"/>
    <w:rsid w:val="00F67F7F"/>
    <w:rsid w:val="00F70096"/>
    <w:rsid w:val="00F700F9"/>
    <w:rsid w:val="00F70543"/>
    <w:rsid w:val="00F7061A"/>
    <w:rsid w:val="00F70717"/>
    <w:rsid w:val="00F707F3"/>
    <w:rsid w:val="00F70818"/>
    <w:rsid w:val="00F709E9"/>
    <w:rsid w:val="00F70DFA"/>
    <w:rsid w:val="00F7163A"/>
    <w:rsid w:val="00F71803"/>
    <w:rsid w:val="00F71C94"/>
    <w:rsid w:val="00F720E7"/>
    <w:rsid w:val="00F72121"/>
    <w:rsid w:val="00F72AC6"/>
    <w:rsid w:val="00F72E64"/>
    <w:rsid w:val="00F73008"/>
    <w:rsid w:val="00F734E6"/>
    <w:rsid w:val="00F73666"/>
    <w:rsid w:val="00F739A3"/>
    <w:rsid w:val="00F73BAB"/>
    <w:rsid w:val="00F73BCF"/>
    <w:rsid w:val="00F74006"/>
    <w:rsid w:val="00F74026"/>
    <w:rsid w:val="00F7405A"/>
    <w:rsid w:val="00F7463E"/>
    <w:rsid w:val="00F746B6"/>
    <w:rsid w:val="00F7472E"/>
    <w:rsid w:val="00F748E0"/>
    <w:rsid w:val="00F74B69"/>
    <w:rsid w:val="00F74CD3"/>
    <w:rsid w:val="00F74F3B"/>
    <w:rsid w:val="00F75310"/>
    <w:rsid w:val="00F753E7"/>
    <w:rsid w:val="00F7551E"/>
    <w:rsid w:val="00F75901"/>
    <w:rsid w:val="00F75C56"/>
    <w:rsid w:val="00F75EAC"/>
    <w:rsid w:val="00F7608C"/>
    <w:rsid w:val="00F76157"/>
    <w:rsid w:val="00F76270"/>
    <w:rsid w:val="00F7663C"/>
    <w:rsid w:val="00F7669B"/>
    <w:rsid w:val="00F76A28"/>
    <w:rsid w:val="00F76AD4"/>
    <w:rsid w:val="00F76C51"/>
    <w:rsid w:val="00F76D1E"/>
    <w:rsid w:val="00F76F01"/>
    <w:rsid w:val="00F77147"/>
    <w:rsid w:val="00F7732F"/>
    <w:rsid w:val="00F77875"/>
    <w:rsid w:val="00F80096"/>
    <w:rsid w:val="00F80104"/>
    <w:rsid w:val="00F80406"/>
    <w:rsid w:val="00F8074A"/>
    <w:rsid w:val="00F80E51"/>
    <w:rsid w:val="00F80F33"/>
    <w:rsid w:val="00F8128B"/>
    <w:rsid w:val="00F814B1"/>
    <w:rsid w:val="00F8183A"/>
    <w:rsid w:val="00F81C1E"/>
    <w:rsid w:val="00F81C56"/>
    <w:rsid w:val="00F81DE3"/>
    <w:rsid w:val="00F81E84"/>
    <w:rsid w:val="00F821A1"/>
    <w:rsid w:val="00F82389"/>
    <w:rsid w:val="00F825EA"/>
    <w:rsid w:val="00F82905"/>
    <w:rsid w:val="00F82A86"/>
    <w:rsid w:val="00F82CA6"/>
    <w:rsid w:val="00F82CD2"/>
    <w:rsid w:val="00F82E72"/>
    <w:rsid w:val="00F82EB3"/>
    <w:rsid w:val="00F82EB6"/>
    <w:rsid w:val="00F830F4"/>
    <w:rsid w:val="00F83118"/>
    <w:rsid w:val="00F832EE"/>
    <w:rsid w:val="00F83355"/>
    <w:rsid w:val="00F8405B"/>
    <w:rsid w:val="00F84202"/>
    <w:rsid w:val="00F84575"/>
    <w:rsid w:val="00F8492E"/>
    <w:rsid w:val="00F849E9"/>
    <w:rsid w:val="00F84DED"/>
    <w:rsid w:val="00F8522C"/>
    <w:rsid w:val="00F85432"/>
    <w:rsid w:val="00F8559D"/>
    <w:rsid w:val="00F85819"/>
    <w:rsid w:val="00F85D4F"/>
    <w:rsid w:val="00F85F60"/>
    <w:rsid w:val="00F865A9"/>
    <w:rsid w:val="00F8673A"/>
    <w:rsid w:val="00F876E1"/>
    <w:rsid w:val="00F879C2"/>
    <w:rsid w:val="00F87CC6"/>
    <w:rsid w:val="00F87F50"/>
    <w:rsid w:val="00F901A9"/>
    <w:rsid w:val="00F90385"/>
    <w:rsid w:val="00F903A8"/>
    <w:rsid w:val="00F903E6"/>
    <w:rsid w:val="00F9068A"/>
    <w:rsid w:val="00F9098D"/>
    <w:rsid w:val="00F909A1"/>
    <w:rsid w:val="00F90F5E"/>
    <w:rsid w:val="00F91071"/>
    <w:rsid w:val="00F912F7"/>
    <w:rsid w:val="00F917F2"/>
    <w:rsid w:val="00F91B02"/>
    <w:rsid w:val="00F92288"/>
    <w:rsid w:val="00F92391"/>
    <w:rsid w:val="00F9246A"/>
    <w:rsid w:val="00F926B4"/>
    <w:rsid w:val="00F9270C"/>
    <w:rsid w:val="00F928FE"/>
    <w:rsid w:val="00F9290C"/>
    <w:rsid w:val="00F92DD0"/>
    <w:rsid w:val="00F92EF4"/>
    <w:rsid w:val="00F93159"/>
    <w:rsid w:val="00F93402"/>
    <w:rsid w:val="00F9391F"/>
    <w:rsid w:val="00F93D9B"/>
    <w:rsid w:val="00F93F70"/>
    <w:rsid w:val="00F941E7"/>
    <w:rsid w:val="00F94312"/>
    <w:rsid w:val="00F9453E"/>
    <w:rsid w:val="00F945D1"/>
    <w:rsid w:val="00F94BCE"/>
    <w:rsid w:val="00F94C50"/>
    <w:rsid w:val="00F94CC2"/>
    <w:rsid w:val="00F95418"/>
    <w:rsid w:val="00F95804"/>
    <w:rsid w:val="00F95995"/>
    <w:rsid w:val="00F959D9"/>
    <w:rsid w:val="00F95A0D"/>
    <w:rsid w:val="00F95D3A"/>
    <w:rsid w:val="00F95F14"/>
    <w:rsid w:val="00F96035"/>
    <w:rsid w:val="00F96085"/>
    <w:rsid w:val="00F960BF"/>
    <w:rsid w:val="00F960C7"/>
    <w:rsid w:val="00F963D1"/>
    <w:rsid w:val="00F9644A"/>
    <w:rsid w:val="00F968DA"/>
    <w:rsid w:val="00F96C63"/>
    <w:rsid w:val="00F9703B"/>
    <w:rsid w:val="00F970F0"/>
    <w:rsid w:val="00F97185"/>
    <w:rsid w:val="00F97830"/>
    <w:rsid w:val="00F9789F"/>
    <w:rsid w:val="00F979F8"/>
    <w:rsid w:val="00FA01B1"/>
    <w:rsid w:val="00FA01F5"/>
    <w:rsid w:val="00FA074D"/>
    <w:rsid w:val="00FA103D"/>
    <w:rsid w:val="00FA123F"/>
    <w:rsid w:val="00FA18D2"/>
    <w:rsid w:val="00FA1A30"/>
    <w:rsid w:val="00FA1C7A"/>
    <w:rsid w:val="00FA2180"/>
    <w:rsid w:val="00FA2241"/>
    <w:rsid w:val="00FA22D3"/>
    <w:rsid w:val="00FA24AE"/>
    <w:rsid w:val="00FA2509"/>
    <w:rsid w:val="00FA2688"/>
    <w:rsid w:val="00FA2A31"/>
    <w:rsid w:val="00FA2B42"/>
    <w:rsid w:val="00FA2D0D"/>
    <w:rsid w:val="00FA2EE9"/>
    <w:rsid w:val="00FA3393"/>
    <w:rsid w:val="00FA3BED"/>
    <w:rsid w:val="00FA3CC1"/>
    <w:rsid w:val="00FA3D11"/>
    <w:rsid w:val="00FA3D1B"/>
    <w:rsid w:val="00FA3E29"/>
    <w:rsid w:val="00FA3E3C"/>
    <w:rsid w:val="00FA408C"/>
    <w:rsid w:val="00FA40B5"/>
    <w:rsid w:val="00FA431E"/>
    <w:rsid w:val="00FA4465"/>
    <w:rsid w:val="00FA4557"/>
    <w:rsid w:val="00FA492E"/>
    <w:rsid w:val="00FA4BAC"/>
    <w:rsid w:val="00FA4C29"/>
    <w:rsid w:val="00FA4E6F"/>
    <w:rsid w:val="00FA557A"/>
    <w:rsid w:val="00FA576F"/>
    <w:rsid w:val="00FA5A20"/>
    <w:rsid w:val="00FA5B90"/>
    <w:rsid w:val="00FA5CE8"/>
    <w:rsid w:val="00FA5D49"/>
    <w:rsid w:val="00FA5D81"/>
    <w:rsid w:val="00FA5E30"/>
    <w:rsid w:val="00FA5FCD"/>
    <w:rsid w:val="00FA612E"/>
    <w:rsid w:val="00FA61FC"/>
    <w:rsid w:val="00FA64C5"/>
    <w:rsid w:val="00FA665C"/>
    <w:rsid w:val="00FA676C"/>
    <w:rsid w:val="00FA67D6"/>
    <w:rsid w:val="00FA6957"/>
    <w:rsid w:val="00FA6BC6"/>
    <w:rsid w:val="00FA7028"/>
    <w:rsid w:val="00FA76E8"/>
    <w:rsid w:val="00FA7821"/>
    <w:rsid w:val="00FA783D"/>
    <w:rsid w:val="00FA7D6E"/>
    <w:rsid w:val="00FA7DFD"/>
    <w:rsid w:val="00FA7ED0"/>
    <w:rsid w:val="00FA7FC2"/>
    <w:rsid w:val="00FB000B"/>
    <w:rsid w:val="00FB025F"/>
    <w:rsid w:val="00FB04D4"/>
    <w:rsid w:val="00FB0859"/>
    <w:rsid w:val="00FB0CB1"/>
    <w:rsid w:val="00FB0F19"/>
    <w:rsid w:val="00FB0FFE"/>
    <w:rsid w:val="00FB11BE"/>
    <w:rsid w:val="00FB1430"/>
    <w:rsid w:val="00FB163B"/>
    <w:rsid w:val="00FB16A3"/>
    <w:rsid w:val="00FB176D"/>
    <w:rsid w:val="00FB1B6E"/>
    <w:rsid w:val="00FB1D65"/>
    <w:rsid w:val="00FB21A4"/>
    <w:rsid w:val="00FB2407"/>
    <w:rsid w:val="00FB24F6"/>
    <w:rsid w:val="00FB2C3D"/>
    <w:rsid w:val="00FB319B"/>
    <w:rsid w:val="00FB34E7"/>
    <w:rsid w:val="00FB3CAC"/>
    <w:rsid w:val="00FB3DE0"/>
    <w:rsid w:val="00FB3E1E"/>
    <w:rsid w:val="00FB3E38"/>
    <w:rsid w:val="00FB4487"/>
    <w:rsid w:val="00FB4878"/>
    <w:rsid w:val="00FB4A00"/>
    <w:rsid w:val="00FB549E"/>
    <w:rsid w:val="00FB54C2"/>
    <w:rsid w:val="00FB57DE"/>
    <w:rsid w:val="00FB5B23"/>
    <w:rsid w:val="00FB600A"/>
    <w:rsid w:val="00FB60A2"/>
    <w:rsid w:val="00FB60BF"/>
    <w:rsid w:val="00FB61E6"/>
    <w:rsid w:val="00FB627D"/>
    <w:rsid w:val="00FB6332"/>
    <w:rsid w:val="00FB6742"/>
    <w:rsid w:val="00FB67C5"/>
    <w:rsid w:val="00FB6830"/>
    <w:rsid w:val="00FB6C0D"/>
    <w:rsid w:val="00FB6F08"/>
    <w:rsid w:val="00FB70F9"/>
    <w:rsid w:val="00FB736E"/>
    <w:rsid w:val="00FB73B7"/>
    <w:rsid w:val="00FB777A"/>
    <w:rsid w:val="00FB7C02"/>
    <w:rsid w:val="00FB7C0C"/>
    <w:rsid w:val="00FB7CC4"/>
    <w:rsid w:val="00FB7E3A"/>
    <w:rsid w:val="00FB7F28"/>
    <w:rsid w:val="00FC0207"/>
    <w:rsid w:val="00FC0424"/>
    <w:rsid w:val="00FC04A0"/>
    <w:rsid w:val="00FC084C"/>
    <w:rsid w:val="00FC085A"/>
    <w:rsid w:val="00FC0C2A"/>
    <w:rsid w:val="00FC107F"/>
    <w:rsid w:val="00FC12E3"/>
    <w:rsid w:val="00FC1647"/>
    <w:rsid w:val="00FC1710"/>
    <w:rsid w:val="00FC1919"/>
    <w:rsid w:val="00FC1AD6"/>
    <w:rsid w:val="00FC1AE8"/>
    <w:rsid w:val="00FC1B0B"/>
    <w:rsid w:val="00FC1C7F"/>
    <w:rsid w:val="00FC1FFC"/>
    <w:rsid w:val="00FC2063"/>
    <w:rsid w:val="00FC208C"/>
    <w:rsid w:val="00FC2212"/>
    <w:rsid w:val="00FC24CA"/>
    <w:rsid w:val="00FC263C"/>
    <w:rsid w:val="00FC2E20"/>
    <w:rsid w:val="00FC2E2D"/>
    <w:rsid w:val="00FC2EFA"/>
    <w:rsid w:val="00FC3039"/>
    <w:rsid w:val="00FC3111"/>
    <w:rsid w:val="00FC315C"/>
    <w:rsid w:val="00FC32B4"/>
    <w:rsid w:val="00FC3555"/>
    <w:rsid w:val="00FC35C7"/>
    <w:rsid w:val="00FC370A"/>
    <w:rsid w:val="00FC373C"/>
    <w:rsid w:val="00FC3A8C"/>
    <w:rsid w:val="00FC3F31"/>
    <w:rsid w:val="00FC47B0"/>
    <w:rsid w:val="00FC48E7"/>
    <w:rsid w:val="00FC49D5"/>
    <w:rsid w:val="00FC5994"/>
    <w:rsid w:val="00FC5A21"/>
    <w:rsid w:val="00FC5A47"/>
    <w:rsid w:val="00FC5BB2"/>
    <w:rsid w:val="00FC635E"/>
    <w:rsid w:val="00FC639A"/>
    <w:rsid w:val="00FC66F3"/>
    <w:rsid w:val="00FC6736"/>
    <w:rsid w:val="00FC6896"/>
    <w:rsid w:val="00FC68C6"/>
    <w:rsid w:val="00FC6AD0"/>
    <w:rsid w:val="00FC6BE9"/>
    <w:rsid w:val="00FC6C54"/>
    <w:rsid w:val="00FC6DF4"/>
    <w:rsid w:val="00FC6FFE"/>
    <w:rsid w:val="00FC7071"/>
    <w:rsid w:val="00FC72FD"/>
    <w:rsid w:val="00FC7A85"/>
    <w:rsid w:val="00FC7BE3"/>
    <w:rsid w:val="00FC7D00"/>
    <w:rsid w:val="00FC7DCD"/>
    <w:rsid w:val="00FD07EC"/>
    <w:rsid w:val="00FD07FC"/>
    <w:rsid w:val="00FD0E3F"/>
    <w:rsid w:val="00FD1185"/>
    <w:rsid w:val="00FD11E2"/>
    <w:rsid w:val="00FD139A"/>
    <w:rsid w:val="00FD167D"/>
    <w:rsid w:val="00FD1A92"/>
    <w:rsid w:val="00FD1EA9"/>
    <w:rsid w:val="00FD1F0F"/>
    <w:rsid w:val="00FD22A1"/>
    <w:rsid w:val="00FD2666"/>
    <w:rsid w:val="00FD28A1"/>
    <w:rsid w:val="00FD2B26"/>
    <w:rsid w:val="00FD2BCD"/>
    <w:rsid w:val="00FD2CA2"/>
    <w:rsid w:val="00FD3023"/>
    <w:rsid w:val="00FD3556"/>
    <w:rsid w:val="00FD3559"/>
    <w:rsid w:val="00FD3686"/>
    <w:rsid w:val="00FD38CA"/>
    <w:rsid w:val="00FD38FA"/>
    <w:rsid w:val="00FD3962"/>
    <w:rsid w:val="00FD3E69"/>
    <w:rsid w:val="00FD3F36"/>
    <w:rsid w:val="00FD3FB3"/>
    <w:rsid w:val="00FD3FFE"/>
    <w:rsid w:val="00FD406E"/>
    <w:rsid w:val="00FD4337"/>
    <w:rsid w:val="00FD4A99"/>
    <w:rsid w:val="00FD4F91"/>
    <w:rsid w:val="00FD5526"/>
    <w:rsid w:val="00FD583F"/>
    <w:rsid w:val="00FD5D7C"/>
    <w:rsid w:val="00FD666F"/>
    <w:rsid w:val="00FD673E"/>
    <w:rsid w:val="00FD6750"/>
    <w:rsid w:val="00FD682B"/>
    <w:rsid w:val="00FD6A03"/>
    <w:rsid w:val="00FD6A5E"/>
    <w:rsid w:val="00FD6DDC"/>
    <w:rsid w:val="00FD6FB2"/>
    <w:rsid w:val="00FD729E"/>
    <w:rsid w:val="00FD7437"/>
    <w:rsid w:val="00FD7937"/>
    <w:rsid w:val="00FD7E3A"/>
    <w:rsid w:val="00FD7ED3"/>
    <w:rsid w:val="00FE0139"/>
    <w:rsid w:val="00FE0195"/>
    <w:rsid w:val="00FE022A"/>
    <w:rsid w:val="00FE04A2"/>
    <w:rsid w:val="00FE0610"/>
    <w:rsid w:val="00FE0772"/>
    <w:rsid w:val="00FE0C32"/>
    <w:rsid w:val="00FE0EF1"/>
    <w:rsid w:val="00FE0F3C"/>
    <w:rsid w:val="00FE112A"/>
    <w:rsid w:val="00FE14D1"/>
    <w:rsid w:val="00FE1A36"/>
    <w:rsid w:val="00FE1D75"/>
    <w:rsid w:val="00FE20E2"/>
    <w:rsid w:val="00FE252F"/>
    <w:rsid w:val="00FE279E"/>
    <w:rsid w:val="00FE280A"/>
    <w:rsid w:val="00FE282B"/>
    <w:rsid w:val="00FE29CD"/>
    <w:rsid w:val="00FE2B3F"/>
    <w:rsid w:val="00FE2B52"/>
    <w:rsid w:val="00FE2C9D"/>
    <w:rsid w:val="00FE2EF9"/>
    <w:rsid w:val="00FE3070"/>
    <w:rsid w:val="00FE3174"/>
    <w:rsid w:val="00FE367B"/>
    <w:rsid w:val="00FE3710"/>
    <w:rsid w:val="00FE38A4"/>
    <w:rsid w:val="00FE395F"/>
    <w:rsid w:val="00FE3D65"/>
    <w:rsid w:val="00FE4224"/>
    <w:rsid w:val="00FE4314"/>
    <w:rsid w:val="00FE43E6"/>
    <w:rsid w:val="00FE4A72"/>
    <w:rsid w:val="00FE4A8F"/>
    <w:rsid w:val="00FE4C9E"/>
    <w:rsid w:val="00FE4F0B"/>
    <w:rsid w:val="00FE515B"/>
    <w:rsid w:val="00FE5604"/>
    <w:rsid w:val="00FE57DD"/>
    <w:rsid w:val="00FE5A88"/>
    <w:rsid w:val="00FE60AE"/>
    <w:rsid w:val="00FE6140"/>
    <w:rsid w:val="00FE6308"/>
    <w:rsid w:val="00FE636F"/>
    <w:rsid w:val="00FE637C"/>
    <w:rsid w:val="00FE6528"/>
    <w:rsid w:val="00FE6673"/>
    <w:rsid w:val="00FE69AB"/>
    <w:rsid w:val="00FE6A2D"/>
    <w:rsid w:val="00FE711E"/>
    <w:rsid w:val="00FE721A"/>
    <w:rsid w:val="00FE738E"/>
    <w:rsid w:val="00FE766F"/>
    <w:rsid w:val="00FE7C7F"/>
    <w:rsid w:val="00FF00E1"/>
    <w:rsid w:val="00FF013E"/>
    <w:rsid w:val="00FF076A"/>
    <w:rsid w:val="00FF088B"/>
    <w:rsid w:val="00FF1527"/>
    <w:rsid w:val="00FF15A9"/>
    <w:rsid w:val="00FF1DF9"/>
    <w:rsid w:val="00FF1F75"/>
    <w:rsid w:val="00FF2071"/>
    <w:rsid w:val="00FF222B"/>
    <w:rsid w:val="00FF22E8"/>
    <w:rsid w:val="00FF2313"/>
    <w:rsid w:val="00FF242F"/>
    <w:rsid w:val="00FF25A0"/>
    <w:rsid w:val="00FF2ACF"/>
    <w:rsid w:val="00FF2B57"/>
    <w:rsid w:val="00FF2D1B"/>
    <w:rsid w:val="00FF3200"/>
    <w:rsid w:val="00FF322A"/>
    <w:rsid w:val="00FF3309"/>
    <w:rsid w:val="00FF3373"/>
    <w:rsid w:val="00FF3417"/>
    <w:rsid w:val="00FF39E7"/>
    <w:rsid w:val="00FF3E72"/>
    <w:rsid w:val="00FF4007"/>
    <w:rsid w:val="00FF4221"/>
    <w:rsid w:val="00FF4249"/>
    <w:rsid w:val="00FF4642"/>
    <w:rsid w:val="00FF477B"/>
    <w:rsid w:val="00FF4813"/>
    <w:rsid w:val="00FF495C"/>
    <w:rsid w:val="00FF5164"/>
    <w:rsid w:val="00FF5673"/>
    <w:rsid w:val="00FF5930"/>
    <w:rsid w:val="00FF5AC8"/>
    <w:rsid w:val="00FF5DD5"/>
    <w:rsid w:val="00FF6073"/>
    <w:rsid w:val="00FF611C"/>
    <w:rsid w:val="00FF640C"/>
    <w:rsid w:val="00FF6A39"/>
    <w:rsid w:val="00FF6B70"/>
    <w:rsid w:val="00FF7171"/>
    <w:rsid w:val="00FF7375"/>
    <w:rsid w:val="00FF7589"/>
    <w:rsid w:val="00FF7B1E"/>
    <w:rsid w:val="00FF7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rules v:ext="edit">
        <o:r id="V:Rule4" type="connector" idref="#_x0000_s1045"/>
        <o:r id="V:Rule5" type="connector" idref="#_x0000_s1064"/>
        <o:r id="V:Rule6"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297"/>
    <w:rPr>
      <w:sz w:val="24"/>
      <w:szCs w:val="24"/>
    </w:rPr>
  </w:style>
  <w:style w:type="paragraph" w:styleId="Heading1">
    <w:name w:val="heading 1"/>
    <w:basedOn w:val="Normal"/>
    <w:link w:val="Heading1Char"/>
    <w:qFormat/>
    <w:rsid w:val="00233230"/>
    <w:pPr>
      <w:spacing w:line="480" w:lineRule="auto"/>
      <w:jc w:val="center"/>
      <w:outlineLvl w:val="0"/>
    </w:pPr>
    <w:rPr>
      <w:b/>
      <w:bCs/>
      <w:kern w:val="36"/>
      <w:szCs w:val="48"/>
    </w:rPr>
  </w:style>
  <w:style w:type="paragraph" w:styleId="Heading2">
    <w:name w:val="heading 2"/>
    <w:basedOn w:val="Normal"/>
    <w:link w:val="Heading2Char"/>
    <w:qFormat/>
    <w:rsid w:val="00233230"/>
    <w:pPr>
      <w:spacing w:before="240" w:line="480" w:lineRule="auto"/>
      <w:outlineLvl w:val="1"/>
    </w:pPr>
    <w:rPr>
      <w:b/>
      <w:bCs/>
      <w:szCs w:val="36"/>
    </w:rPr>
  </w:style>
  <w:style w:type="paragraph" w:styleId="Heading3">
    <w:name w:val="heading 3"/>
    <w:basedOn w:val="Normal"/>
    <w:next w:val="Normal"/>
    <w:link w:val="Heading3Char"/>
    <w:qFormat/>
    <w:rsid w:val="00834534"/>
    <w:pPr>
      <w:keepNext/>
      <w:spacing w:before="240" w:after="60" w:line="360" w:lineRule="auto"/>
      <w:outlineLvl w:val="2"/>
    </w:pPr>
    <w:rPr>
      <w:rFonts w:cs="Arial"/>
      <w:b/>
      <w:bCs/>
      <w:szCs w:val="26"/>
    </w:rPr>
  </w:style>
  <w:style w:type="paragraph" w:styleId="Heading4">
    <w:name w:val="heading 4"/>
    <w:basedOn w:val="Normal"/>
    <w:next w:val="Normal"/>
    <w:link w:val="Heading4Char"/>
    <w:qFormat/>
    <w:rsid w:val="00317388"/>
    <w:pPr>
      <w:keepNext/>
      <w:numPr>
        <w:ilvl w:val="3"/>
        <w:numId w:val="3"/>
      </w:numPr>
      <w:spacing w:before="240" w:after="60"/>
      <w:outlineLvl w:val="3"/>
    </w:pPr>
    <w:rPr>
      <w:b/>
      <w:bCs/>
      <w:sz w:val="28"/>
      <w:szCs w:val="28"/>
    </w:rPr>
  </w:style>
  <w:style w:type="paragraph" w:styleId="Heading5">
    <w:name w:val="heading 5"/>
    <w:basedOn w:val="Normal"/>
    <w:next w:val="Normal"/>
    <w:link w:val="Heading5Char"/>
    <w:qFormat/>
    <w:rsid w:val="00070B21"/>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E8334E"/>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317388"/>
    <w:pPr>
      <w:numPr>
        <w:ilvl w:val="6"/>
        <w:numId w:val="3"/>
      </w:numPr>
      <w:spacing w:before="240" w:after="60"/>
      <w:outlineLvl w:val="6"/>
    </w:pPr>
  </w:style>
  <w:style w:type="paragraph" w:styleId="Heading8">
    <w:name w:val="heading 8"/>
    <w:basedOn w:val="Normal"/>
    <w:next w:val="Normal"/>
    <w:link w:val="Heading8Char"/>
    <w:qFormat/>
    <w:rsid w:val="00317388"/>
    <w:pPr>
      <w:numPr>
        <w:ilvl w:val="7"/>
        <w:numId w:val="3"/>
      </w:numPr>
      <w:spacing w:before="240" w:after="60"/>
      <w:outlineLvl w:val="7"/>
    </w:pPr>
    <w:rPr>
      <w:i/>
      <w:iCs/>
    </w:rPr>
  </w:style>
  <w:style w:type="paragraph" w:styleId="Heading9">
    <w:name w:val="heading 9"/>
    <w:basedOn w:val="Normal"/>
    <w:next w:val="Normal"/>
    <w:link w:val="Heading9Char"/>
    <w:qFormat/>
    <w:rsid w:val="00317388"/>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B1B38"/>
    <w:pPr>
      <w:tabs>
        <w:tab w:val="center" w:pos="4320"/>
        <w:tab w:val="right" w:pos="8640"/>
      </w:tabs>
    </w:pPr>
  </w:style>
  <w:style w:type="character" w:customStyle="1" w:styleId="FooterChar">
    <w:name w:val="Footer Char"/>
    <w:basedOn w:val="DefaultParagraphFont"/>
    <w:link w:val="Footer"/>
    <w:uiPriority w:val="99"/>
    <w:rsid w:val="00175191"/>
    <w:rPr>
      <w:sz w:val="24"/>
      <w:szCs w:val="24"/>
    </w:rPr>
  </w:style>
  <w:style w:type="character" w:styleId="PageNumber">
    <w:name w:val="page number"/>
    <w:basedOn w:val="DefaultParagraphFont"/>
    <w:rsid w:val="00CB1B38"/>
  </w:style>
  <w:style w:type="paragraph" w:styleId="NormalWeb">
    <w:name w:val="Normal (Web)"/>
    <w:basedOn w:val="Normal"/>
    <w:rsid w:val="00070B21"/>
    <w:pPr>
      <w:spacing w:before="100" w:beforeAutospacing="1" w:after="100" w:afterAutospacing="1"/>
    </w:pPr>
  </w:style>
  <w:style w:type="paragraph" w:customStyle="1" w:styleId="c6">
    <w:name w:val="c6"/>
    <w:basedOn w:val="Normal"/>
    <w:rsid w:val="00070B21"/>
    <w:pPr>
      <w:spacing w:before="100" w:beforeAutospacing="1" w:after="100" w:afterAutospacing="1"/>
    </w:pPr>
  </w:style>
  <w:style w:type="character" w:styleId="Hyperlink">
    <w:name w:val="Hyperlink"/>
    <w:basedOn w:val="DefaultParagraphFont"/>
    <w:uiPriority w:val="99"/>
    <w:rsid w:val="00012BB8"/>
    <w:rPr>
      <w:color w:val="0000FF"/>
      <w:u w:val="single"/>
    </w:rPr>
  </w:style>
  <w:style w:type="character" w:styleId="FollowedHyperlink">
    <w:name w:val="FollowedHyperlink"/>
    <w:basedOn w:val="DefaultParagraphFont"/>
    <w:rsid w:val="00012BB8"/>
    <w:rPr>
      <w:color w:val="0000FF"/>
      <w:u w:val="single"/>
    </w:rPr>
  </w:style>
  <w:style w:type="character" w:styleId="HTMLCode">
    <w:name w:val="HTML Code"/>
    <w:basedOn w:val="DefaultParagraphFont"/>
    <w:rsid w:val="00012BB8"/>
    <w:rPr>
      <w:rFonts w:ascii="Courier New" w:eastAsia="Times New Roman" w:hAnsi="Courier New" w:cs="Courier New"/>
      <w:sz w:val="20"/>
      <w:szCs w:val="20"/>
    </w:rPr>
  </w:style>
  <w:style w:type="character" w:styleId="Emphasis">
    <w:name w:val="Emphasis"/>
    <w:basedOn w:val="DefaultParagraphFont"/>
    <w:qFormat/>
    <w:rsid w:val="005A64E6"/>
    <w:rPr>
      <w:i/>
      <w:iCs/>
    </w:rPr>
  </w:style>
  <w:style w:type="paragraph" w:customStyle="1" w:styleId="c3">
    <w:name w:val="c3"/>
    <w:basedOn w:val="Normal"/>
    <w:rsid w:val="005E077B"/>
    <w:pPr>
      <w:spacing w:before="100" w:beforeAutospacing="1" w:after="100" w:afterAutospacing="1"/>
    </w:pPr>
  </w:style>
  <w:style w:type="paragraph" w:customStyle="1" w:styleId="Default">
    <w:name w:val="Default"/>
    <w:link w:val="DefaultChar"/>
    <w:rsid w:val="00BE5E88"/>
    <w:pPr>
      <w:autoSpaceDE w:val="0"/>
      <w:autoSpaceDN w:val="0"/>
      <w:adjustRightInd w:val="0"/>
    </w:pPr>
    <w:rPr>
      <w:rFonts w:ascii="Arial Narrow" w:hAnsi="Arial Narrow" w:cs="Arial Narrow"/>
      <w:color w:val="000000"/>
      <w:sz w:val="24"/>
      <w:szCs w:val="24"/>
    </w:rPr>
  </w:style>
  <w:style w:type="paragraph" w:customStyle="1" w:styleId="Pa4">
    <w:name w:val="Pa4"/>
    <w:basedOn w:val="Default"/>
    <w:next w:val="Default"/>
    <w:rsid w:val="00BE5E88"/>
    <w:pPr>
      <w:spacing w:line="241" w:lineRule="atLeast"/>
    </w:pPr>
    <w:rPr>
      <w:rFonts w:cs="Times New Roman"/>
      <w:color w:val="auto"/>
    </w:rPr>
  </w:style>
  <w:style w:type="paragraph" w:customStyle="1" w:styleId="Pa15">
    <w:name w:val="Pa15"/>
    <w:basedOn w:val="Default"/>
    <w:next w:val="Default"/>
    <w:rsid w:val="001A7A61"/>
    <w:pPr>
      <w:spacing w:line="201" w:lineRule="atLeast"/>
    </w:pPr>
    <w:rPr>
      <w:rFonts w:ascii="Times New Roman" w:hAnsi="Times New Roman" w:cs="Times New Roman"/>
      <w:color w:val="auto"/>
    </w:rPr>
  </w:style>
  <w:style w:type="character" w:customStyle="1" w:styleId="A3">
    <w:name w:val="A3"/>
    <w:rsid w:val="001A7A61"/>
    <w:rPr>
      <w:color w:val="000000"/>
      <w:sz w:val="20"/>
      <w:szCs w:val="20"/>
      <w:u w:val="single"/>
    </w:rPr>
  </w:style>
  <w:style w:type="paragraph" w:customStyle="1" w:styleId="Pa2">
    <w:name w:val="Pa2"/>
    <w:basedOn w:val="Normal"/>
    <w:next w:val="Normal"/>
    <w:rsid w:val="00750F75"/>
    <w:pPr>
      <w:autoSpaceDE w:val="0"/>
      <w:autoSpaceDN w:val="0"/>
      <w:adjustRightInd w:val="0"/>
      <w:spacing w:line="201" w:lineRule="atLeast"/>
    </w:pPr>
  </w:style>
  <w:style w:type="character" w:customStyle="1" w:styleId="A5">
    <w:name w:val="A5"/>
    <w:rsid w:val="00750F75"/>
    <w:rPr>
      <w:color w:val="000000"/>
      <w:sz w:val="11"/>
      <w:szCs w:val="11"/>
    </w:rPr>
  </w:style>
  <w:style w:type="paragraph" w:styleId="Header">
    <w:name w:val="header"/>
    <w:basedOn w:val="Normal"/>
    <w:link w:val="HeaderChar"/>
    <w:uiPriority w:val="99"/>
    <w:rsid w:val="00D62CC5"/>
    <w:pPr>
      <w:tabs>
        <w:tab w:val="center" w:pos="4320"/>
        <w:tab w:val="right" w:pos="8640"/>
      </w:tabs>
    </w:pPr>
  </w:style>
  <w:style w:type="character" w:customStyle="1" w:styleId="HeaderChar">
    <w:name w:val="Header Char"/>
    <w:basedOn w:val="DefaultParagraphFont"/>
    <w:link w:val="Header"/>
    <w:uiPriority w:val="99"/>
    <w:rsid w:val="00175191"/>
    <w:rPr>
      <w:sz w:val="24"/>
      <w:szCs w:val="24"/>
    </w:rPr>
  </w:style>
  <w:style w:type="paragraph" w:styleId="TOC2">
    <w:name w:val="toc 2"/>
    <w:basedOn w:val="Normal"/>
    <w:next w:val="Normal"/>
    <w:autoRedefine/>
    <w:uiPriority w:val="39"/>
    <w:rsid w:val="00DF4830"/>
    <w:pPr>
      <w:tabs>
        <w:tab w:val="left" w:pos="880"/>
        <w:tab w:val="right" w:leader="dot" w:pos="8630"/>
      </w:tabs>
      <w:spacing w:before="120"/>
    </w:pPr>
    <w:rPr>
      <w:noProof/>
    </w:rPr>
  </w:style>
  <w:style w:type="paragraph" w:styleId="TOC1">
    <w:name w:val="toc 1"/>
    <w:basedOn w:val="Normal"/>
    <w:next w:val="Normal"/>
    <w:autoRedefine/>
    <w:uiPriority w:val="39"/>
    <w:rsid w:val="002E062D"/>
    <w:pPr>
      <w:tabs>
        <w:tab w:val="right" w:leader="dot" w:pos="8630"/>
      </w:tabs>
    </w:pPr>
    <w:rPr>
      <w:b/>
      <w:noProof/>
    </w:rPr>
  </w:style>
  <w:style w:type="character" w:customStyle="1" w:styleId="DefaultChar">
    <w:name w:val="Default Char"/>
    <w:basedOn w:val="DefaultParagraphFont"/>
    <w:link w:val="Default"/>
    <w:rsid w:val="00E40E79"/>
    <w:rPr>
      <w:rFonts w:ascii="Arial Narrow" w:hAnsi="Arial Narrow" w:cs="Arial Narrow"/>
      <w:color w:val="000000"/>
      <w:sz w:val="24"/>
      <w:szCs w:val="24"/>
      <w:lang w:val="en-US" w:eastAsia="en-US" w:bidi="ar-SA"/>
    </w:rPr>
  </w:style>
  <w:style w:type="character" w:customStyle="1" w:styleId="Heading2Char">
    <w:name w:val="Heading 2 Char"/>
    <w:basedOn w:val="DefaultParagraphFont"/>
    <w:link w:val="Heading2"/>
    <w:rsid w:val="00233230"/>
    <w:rPr>
      <w:b/>
      <w:bCs/>
      <w:sz w:val="24"/>
      <w:szCs w:val="36"/>
    </w:rPr>
  </w:style>
  <w:style w:type="character" w:customStyle="1" w:styleId="Heading3Char">
    <w:name w:val="Heading 3 Char"/>
    <w:basedOn w:val="DefaultParagraphFont"/>
    <w:link w:val="Heading3"/>
    <w:rsid w:val="00834534"/>
    <w:rPr>
      <w:rFonts w:cs="Arial"/>
      <w:b/>
      <w:bCs/>
      <w:sz w:val="24"/>
      <w:szCs w:val="26"/>
    </w:rPr>
  </w:style>
  <w:style w:type="paragraph" w:styleId="TOC3">
    <w:name w:val="toc 3"/>
    <w:basedOn w:val="Normal"/>
    <w:next w:val="Normal"/>
    <w:autoRedefine/>
    <w:uiPriority w:val="39"/>
    <w:rsid w:val="007D3C38"/>
    <w:pPr>
      <w:ind w:left="480"/>
    </w:pPr>
  </w:style>
  <w:style w:type="paragraph" w:styleId="BalloonText">
    <w:name w:val="Balloon Text"/>
    <w:basedOn w:val="Normal"/>
    <w:link w:val="BalloonTextChar"/>
    <w:rsid w:val="00B627F0"/>
    <w:rPr>
      <w:rFonts w:ascii="Tahoma" w:hAnsi="Tahoma" w:cs="Tahoma"/>
      <w:sz w:val="16"/>
      <w:szCs w:val="16"/>
    </w:rPr>
  </w:style>
  <w:style w:type="character" w:customStyle="1" w:styleId="BalloonTextChar">
    <w:name w:val="Balloon Text Char"/>
    <w:basedOn w:val="DefaultParagraphFont"/>
    <w:link w:val="BalloonText"/>
    <w:rsid w:val="00B627F0"/>
    <w:rPr>
      <w:rFonts w:ascii="Tahoma" w:hAnsi="Tahoma" w:cs="Tahoma"/>
      <w:sz w:val="16"/>
      <w:szCs w:val="16"/>
    </w:rPr>
  </w:style>
  <w:style w:type="character" w:styleId="PlaceholderText">
    <w:name w:val="Placeholder Text"/>
    <w:basedOn w:val="DefaultParagraphFont"/>
    <w:uiPriority w:val="99"/>
    <w:semiHidden/>
    <w:rsid w:val="00A944B0"/>
    <w:rPr>
      <w:color w:val="808080"/>
    </w:rPr>
  </w:style>
  <w:style w:type="paragraph" w:styleId="ListParagraph">
    <w:name w:val="List Paragraph"/>
    <w:basedOn w:val="Normal"/>
    <w:uiPriority w:val="34"/>
    <w:qFormat/>
    <w:rsid w:val="00B9245F"/>
    <w:pPr>
      <w:ind w:left="720"/>
      <w:contextualSpacing/>
    </w:pPr>
  </w:style>
  <w:style w:type="paragraph" w:styleId="TOCHeading">
    <w:name w:val="TOC Heading"/>
    <w:basedOn w:val="Heading1"/>
    <w:next w:val="Normal"/>
    <w:uiPriority w:val="39"/>
    <w:unhideWhenUsed/>
    <w:qFormat/>
    <w:rsid w:val="003622C2"/>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ing1Char">
    <w:name w:val="Heading 1 Char"/>
    <w:basedOn w:val="DefaultParagraphFont"/>
    <w:link w:val="Heading1"/>
    <w:rsid w:val="00233230"/>
    <w:rPr>
      <w:b/>
      <w:bCs/>
      <w:kern w:val="36"/>
      <w:sz w:val="24"/>
      <w:szCs w:val="48"/>
    </w:rPr>
  </w:style>
  <w:style w:type="character" w:customStyle="1" w:styleId="Heading4Char">
    <w:name w:val="Heading 4 Char"/>
    <w:basedOn w:val="DefaultParagraphFont"/>
    <w:link w:val="Heading4"/>
    <w:rsid w:val="00D637B7"/>
    <w:rPr>
      <w:b/>
      <w:bCs/>
      <w:sz w:val="28"/>
      <w:szCs w:val="28"/>
    </w:rPr>
  </w:style>
  <w:style w:type="character" w:customStyle="1" w:styleId="Heading5Char">
    <w:name w:val="Heading 5 Char"/>
    <w:basedOn w:val="DefaultParagraphFont"/>
    <w:link w:val="Heading5"/>
    <w:rsid w:val="00D637B7"/>
    <w:rPr>
      <w:b/>
      <w:bCs/>
      <w:i/>
      <w:iCs/>
      <w:sz w:val="26"/>
      <w:szCs w:val="26"/>
    </w:rPr>
  </w:style>
  <w:style w:type="character" w:customStyle="1" w:styleId="Heading6Char">
    <w:name w:val="Heading 6 Char"/>
    <w:basedOn w:val="DefaultParagraphFont"/>
    <w:link w:val="Heading6"/>
    <w:rsid w:val="00D637B7"/>
    <w:rPr>
      <w:b/>
      <w:bCs/>
      <w:sz w:val="22"/>
      <w:szCs w:val="22"/>
    </w:rPr>
  </w:style>
  <w:style w:type="character" w:customStyle="1" w:styleId="Heading7Char">
    <w:name w:val="Heading 7 Char"/>
    <w:basedOn w:val="DefaultParagraphFont"/>
    <w:link w:val="Heading7"/>
    <w:rsid w:val="00D637B7"/>
    <w:rPr>
      <w:sz w:val="24"/>
      <w:szCs w:val="24"/>
    </w:rPr>
  </w:style>
  <w:style w:type="character" w:customStyle="1" w:styleId="Heading8Char">
    <w:name w:val="Heading 8 Char"/>
    <w:basedOn w:val="DefaultParagraphFont"/>
    <w:link w:val="Heading8"/>
    <w:rsid w:val="00D637B7"/>
    <w:rPr>
      <w:i/>
      <w:iCs/>
      <w:sz w:val="24"/>
      <w:szCs w:val="24"/>
    </w:rPr>
  </w:style>
  <w:style w:type="character" w:customStyle="1" w:styleId="Heading9Char">
    <w:name w:val="Heading 9 Char"/>
    <w:basedOn w:val="DefaultParagraphFont"/>
    <w:link w:val="Heading9"/>
    <w:rsid w:val="00D637B7"/>
    <w:rPr>
      <w:rFonts w:ascii="Arial" w:hAnsi="Arial" w:cs="Arial"/>
      <w:sz w:val="22"/>
      <w:szCs w:val="22"/>
    </w:rPr>
  </w:style>
  <w:style w:type="paragraph" w:styleId="DocumentMap">
    <w:name w:val="Document Map"/>
    <w:basedOn w:val="Normal"/>
    <w:link w:val="DocumentMapChar"/>
    <w:rsid w:val="00784CD0"/>
    <w:rPr>
      <w:rFonts w:ascii="Tahoma" w:hAnsi="Tahoma" w:cs="Tahoma"/>
      <w:sz w:val="16"/>
      <w:szCs w:val="16"/>
    </w:rPr>
  </w:style>
  <w:style w:type="character" w:customStyle="1" w:styleId="DocumentMapChar">
    <w:name w:val="Document Map Char"/>
    <w:basedOn w:val="DefaultParagraphFont"/>
    <w:link w:val="DocumentMap"/>
    <w:rsid w:val="00784C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3875">
      <w:bodyDiv w:val="1"/>
      <w:marLeft w:val="0"/>
      <w:marRight w:val="0"/>
      <w:marTop w:val="0"/>
      <w:marBottom w:val="0"/>
      <w:divBdr>
        <w:top w:val="none" w:sz="0" w:space="0" w:color="auto"/>
        <w:left w:val="none" w:sz="0" w:space="0" w:color="auto"/>
        <w:bottom w:val="none" w:sz="0" w:space="0" w:color="auto"/>
        <w:right w:val="none" w:sz="0" w:space="0" w:color="auto"/>
      </w:divBdr>
    </w:div>
    <w:div w:id="64961452">
      <w:bodyDiv w:val="1"/>
      <w:marLeft w:val="260"/>
      <w:marRight w:val="260"/>
      <w:marTop w:val="0"/>
      <w:marBottom w:val="0"/>
      <w:divBdr>
        <w:top w:val="none" w:sz="0" w:space="0" w:color="auto"/>
        <w:left w:val="none" w:sz="0" w:space="0" w:color="auto"/>
        <w:bottom w:val="none" w:sz="0" w:space="0" w:color="auto"/>
        <w:right w:val="none" w:sz="0" w:space="0" w:color="auto"/>
      </w:divBdr>
      <w:divsChild>
        <w:div w:id="910189401">
          <w:marLeft w:val="0"/>
          <w:marRight w:val="0"/>
          <w:marTop w:val="0"/>
          <w:marBottom w:val="0"/>
          <w:divBdr>
            <w:top w:val="none" w:sz="0" w:space="0" w:color="auto"/>
            <w:left w:val="none" w:sz="0" w:space="0" w:color="auto"/>
            <w:bottom w:val="none" w:sz="0" w:space="0" w:color="auto"/>
            <w:right w:val="none" w:sz="0" w:space="0" w:color="auto"/>
          </w:divBdr>
        </w:div>
      </w:divsChild>
    </w:div>
    <w:div w:id="171187562">
      <w:bodyDiv w:val="1"/>
      <w:marLeft w:val="0"/>
      <w:marRight w:val="0"/>
      <w:marTop w:val="0"/>
      <w:marBottom w:val="0"/>
      <w:divBdr>
        <w:top w:val="none" w:sz="0" w:space="0" w:color="auto"/>
        <w:left w:val="none" w:sz="0" w:space="0" w:color="auto"/>
        <w:bottom w:val="none" w:sz="0" w:space="0" w:color="auto"/>
        <w:right w:val="none" w:sz="0" w:space="0" w:color="auto"/>
      </w:divBdr>
    </w:div>
    <w:div w:id="233440650">
      <w:bodyDiv w:val="1"/>
      <w:marLeft w:val="0"/>
      <w:marRight w:val="0"/>
      <w:marTop w:val="0"/>
      <w:marBottom w:val="0"/>
      <w:divBdr>
        <w:top w:val="none" w:sz="0" w:space="0" w:color="auto"/>
        <w:left w:val="none" w:sz="0" w:space="0" w:color="auto"/>
        <w:bottom w:val="none" w:sz="0" w:space="0" w:color="auto"/>
        <w:right w:val="none" w:sz="0" w:space="0" w:color="auto"/>
      </w:divBdr>
    </w:div>
    <w:div w:id="300237001">
      <w:bodyDiv w:val="1"/>
      <w:marLeft w:val="0"/>
      <w:marRight w:val="0"/>
      <w:marTop w:val="0"/>
      <w:marBottom w:val="0"/>
      <w:divBdr>
        <w:top w:val="none" w:sz="0" w:space="0" w:color="auto"/>
        <w:left w:val="none" w:sz="0" w:space="0" w:color="auto"/>
        <w:bottom w:val="none" w:sz="0" w:space="0" w:color="auto"/>
        <w:right w:val="none" w:sz="0" w:space="0" w:color="auto"/>
      </w:divBdr>
    </w:div>
    <w:div w:id="323633349">
      <w:bodyDiv w:val="1"/>
      <w:marLeft w:val="0"/>
      <w:marRight w:val="0"/>
      <w:marTop w:val="0"/>
      <w:marBottom w:val="0"/>
      <w:divBdr>
        <w:top w:val="none" w:sz="0" w:space="0" w:color="auto"/>
        <w:left w:val="none" w:sz="0" w:space="0" w:color="auto"/>
        <w:bottom w:val="none" w:sz="0" w:space="0" w:color="auto"/>
        <w:right w:val="none" w:sz="0" w:space="0" w:color="auto"/>
      </w:divBdr>
    </w:div>
    <w:div w:id="331378345">
      <w:bodyDiv w:val="1"/>
      <w:marLeft w:val="260"/>
      <w:marRight w:val="260"/>
      <w:marTop w:val="0"/>
      <w:marBottom w:val="0"/>
      <w:divBdr>
        <w:top w:val="none" w:sz="0" w:space="0" w:color="auto"/>
        <w:left w:val="none" w:sz="0" w:space="0" w:color="auto"/>
        <w:bottom w:val="none" w:sz="0" w:space="0" w:color="auto"/>
        <w:right w:val="none" w:sz="0" w:space="0" w:color="auto"/>
      </w:divBdr>
      <w:divsChild>
        <w:div w:id="750662019">
          <w:marLeft w:val="0"/>
          <w:marRight w:val="0"/>
          <w:marTop w:val="0"/>
          <w:marBottom w:val="0"/>
          <w:divBdr>
            <w:top w:val="none" w:sz="0" w:space="0" w:color="auto"/>
            <w:left w:val="none" w:sz="0" w:space="0" w:color="auto"/>
            <w:bottom w:val="none" w:sz="0" w:space="0" w:color="auto"/>
            <w:right w:val="none" w:sz="0" w:space="0" w:color="auto"/>
          </w:divBdr>
        </w:div>
      </w:divsChild>
    </w:div>
    <w:div w:id="399596403">
      <w:bodyDiv w:val="1"/>
      <w:marLeft w:val="0"/>
      <w:marRight w:val="0"/>
      <w:marTop w:val="0"/>
      <w:marBottom w:val="0"/>
      <w:divBdr>
        <w:top w:val="none" w:sz="0" w:space="0" w:color="auto"/>
        <w:left w:val="none" w:sz="0" w:space="0" w:color="auto"/>
        <w:bottom w:val="none" w:sz="0" w:space="0" w:color="auto"/>
        <w:right w:val="none" w:sz="0" w:space="0" w:color="auto"/>
      </w:divBdr>
    </w:div>
    <w:div w:id="482045824">
      <w:bodyDiv w:val="1"/>
      <w:marLeft w:val="0"/>
      <w:marRight w:val="0"/>
      <w:marTop w:val="0"/>
      <w:marBottom w:val="0"/>
      <w:divBdr>
        <w:top w:val="none" w:sz="0" w:space="0" w:color="auto"/>
        <w:left w:val="none" w:sz="0" w:space="0" w:color="auto"/>
        <w:bottom w:val="none" w:sz="0" w:space="0" w:color="auto"/>
        <w:right w:val="none" w:sz="0" w:space="0" w:color="auto"/>
      </w:divBdr>
    </w:div>
    <w:div w:id="560291741">
      <w:bodyDiv w:val="1"/>
      <w:marLeft w:val="0"/>
      <w:marRight w:val="0"/>
      <w:marTop w:val="0"/>
      <w:marBottom w:val="0"/>
      <w:divBdr>
        <w:top w:val="none" w:sz="0" w:space="0" w:color="auto"/>
        <w:left w:val="none" w:sz="0" w:space="0" w:color="auto"/>
        <w:bottom w:val="none" w:sz="0" w:space="0" w:color="auto"/>
        <w:right w:val="none" w:sz="0" w:space="0" w:color="auto"/>
      </w:divBdr>
    </w:div>
    <w:div w:id="636372409">
      <w:bodyDiv w:val="1"/>
      <w:marLeft w:val="0"/>
      <w:marRight w:val="0"/>
      <w:marTop w:val="0"/>
      <w:marBottom w:val="0"/>
      <w:divBdr>
        <w:top w:val="none" w:sz="0" w:space="0" w:color="auto"/>
        <w:left w:val="none" w:sz="0" w:space="0" w:color="auto"/>
        <w:bottom w:val="none" w:sz="0" w:space="0" w:color="auto"/>
        <w:right w:val="none" w:sz="0" w:space="0" w:color="auto"/>
      </w:divBdr>
    </w:div>
    <w:div w:id="913583025">
      <w:bodyDiv w:val="1"/>
      <w:marLeft w:val="0"/>
      <w:marRight w:val="0"/>
      <w:marTop w:val="0"/>
      <w:marBottom w:val="0"/>
      <w:divBdr>
        <w:top w:val="none" w:sz="0" w:space="0" w:color="auto"/>
        <w:left w:val="none" w:sz="0" w:space="0" w:color="auto"/>
        <w:bottom w:val="none" w:sz="0" w:space="0" w:color="auto"/>
        <w:right w:val="none" w:sz="0" w:space="0" w:color="auto"/>
      </w:divBdr>
    </w:div>
    <w:div w:id="937371198">
      <w:bodyDiv w:val="1"/>
      <w:marLeft w:val="0"/>
      <w:marRight w:val="0"/>
      <w:marTop w:val="0"/>
      <w:marBottom w:val="0"/>
      <w:divBdr>
        <w:top w:val="none" w:sz="0" w:space="0" w:color="auto"/>
        <w:left w:val="none" w:sz="0" w:space="0" w:color="auto"/>
        <w:bottom w:val="none" w:sz="0" w:space="0" w:color="auto"/>
        <w:right w:val="none" w:sz="0" w:space="0" w:color="auto"/>
      </w:divBdr>
    </w:div>
    <w:div w:id="1232497965">
      <w:bodyDiv w:val="1"/>
      <w:marLeft w:val="5"/>
      <w:marRight w:val="15"/>
      <w:marTop w:val="0"/>
      <w:marBottom w:val="0"/>
      <w:divBdr>
        <w:top w:val="none" w:sz="0" w:space="0" w:color="auto"/>
        <w:left w:val="none" w:sz="0" w:space="0" w:color="auto"/>
        <w:bottom w:val="none" w:sz="0" w:space="0" w:color="auto"/>
        <w:right w:val="none" w:sz="0" w:space="0" w:color="auto"/>
      </w:divBdr>
      <w:divsChild>
        <w:div w:id="90125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45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855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8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677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97159">
      <w:bodyDiv w:val="1"/>
      <w:marLeft w:val="0"/>
      <w:marRight w:val="0"/>
      <w:marTop w:val="0"/>
      <w:marBottom w:val="0"/>
      <w:divBdr>
        <w:top w:val="none" w:sz="0" w:space="0" w:color="auto"/>
        <w:left w:val="none" w:sz="0" w:space="0" w:color="auto"/>
        <w:bottom w:val="none" w:sz="0" w:space="0" w:color="auto"/>
        <w:right w:val="none" w:sz="0" w:space="0" w:color="auto"/>
      </w:divBdr>
    </w:div>
    <w:div w:id="1316107047">
      <w:bodyDiv w:val="1"/>
      <w:marLeft w:val="0"/>
      <w:marRight w:val="0"/>
      <w:marTop w:val="0"/>
      <w:marBottom w:val="0"/>
      <w:divBdr>
        <w:top w:val="none" w:sz="0" w:space="0" w:color="auto"/>
        <w:left w:val="none" w:sz="0" w:space="0" w:color="auto"/>
        <w:bottom w:val="none" w:sz="0" w:space="0" w:color="auto"/>
        <w:right w:val="none" w:sz="0" w:space="0" w:color="auto"/>
      </w:divBdr>
    </w:div>
    <w:div w:id="1453787385">
      <w:bodyDiv w:val="1"/>
      <w:marLeft w:val="5"/>
      <w:marRight w:val="15"/>
      <w:marTop w:val="0"/>
      <w:marBottom w:val="0"/>
      <w:divBdr>
        <w:top w:val="none" w:sz="0" w:space="0" w:color="auto"/>
        <w:left w:val="none" w:sz="0" w:space="0" w:color="auto"/>
        <w:bottom w:val="none" w:sz="0" w:space="0" w:color="auto"/>
        <w:right w:val="none" w:sz="0" w:space="0" w:color="auto"/>
      </w:divBdr>
      <w:divsChild>
        <w:div w:id="1844318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737624">
      <w:bodyDiv w:val="1"/>
      <w:marLeft w:val="0"/>
      <w:marRight w:val="0"/>
      <w:marTop w:val="0"/>
      <w:marBottom w:val="0"/>
      <w:divBdr>
        <w:top w:val="none" w:sz="0" w:space="0" w:color="auto"/>
        <w:left w:val="none" w:sz="0" w:space="0" w:color="auto"/>
        <w:bottom w:val="none" w:sz="0" w:space="0" w:color="auto"/>
        <w:right w:val="none" w:sz="0" w:space="0" w:color="auto"/>
      </w:divBdr>
      <w:divsChild>
        <w:div w:id="297151106">
          <w:marLeft w:val="0"/>
          <w:marRight w:val="0"/>
          <w:marTop w:val="0"/>
          <w:marBottom w:val="0"/>
          <w:divBdr>
            <w:top w:val="none" w:sz="0" w:space="0" w:color="auto"/>
            <w:left w:val="none" w:sz="0" w:space="0" w:color="auto"/>
            <w:bottom w:val="none" w:sz="0" w:space="0" w:color="auto"/>
            <w:right w:val="none" w:sz="0" w:space="0" w:color="auto"/>
          </w:divBdr>
        </w:div>
      </w:divsChild>
    </w:div>
    <w:div w:id="1564369073">
      <w:bodyDiv w:val="1"/>
      <w:marLeft w:val="0"/>
      <w:marRight w:val="0"/>
      <w:marTop w:val="0"/>
      <w:marBottom w:val="0"/>
      <w:divBdr>
        <w:top w:val="none" w:sz="0" w:space="0" w:color="auto"/>
        <w:left w:val="none" w:sz="0" w:space="0" w:color="auto"/>
        <w:bottom w:val="none" w:sz="0" w:space="0" w:color="auto"/>
        <w:right w:val="none" w:sz="0" w:space="0" w:color="auto"/>
      </w:divBdr>
    </w:div>
    <w:div w:id="1618684002">
      <w:bodyDiv w:val="1"/>
      <w:marLeft w:val="0"/>
      <w:marRight w:val="0"/>
      <w:marTop w:val="0"/>
      <w:marBottom w:val="0"/>
      <w:divBdr>
        <w:top w:val="none" w:sz="0" w:space="0" w:color="auto"/>
        <w:left w:val="none" w:sz="0" w:space="0" w:color="auto"/>
        <w:bottom w:val="none" w:sz="0" w:space="0" w:color="auto"/>
        <w:right w:val="none" w:sz="0" w:space="0" w:color="auto"/>
      </w:divBdr>
    </w:div>
    <w:div w:id="1645506446">
      <w:bodyDiv w:val="1"/>
      <w:marLeft w:val="0"/>
      <w:marRight w:val="0"/>
      <w:marTop w:val="0"/>
      <w:marBottom w:val="0"/>
      <w:divBdr>
        <w:top w:val="none" w:sz="0" w:space="0" w:color="auto"/>
        <w:left w:val="none" w:sz="0" w:space="0" w:color="auto"/>
        <w:bottom w:val="none" w:sz="0" w:space="0" w:color="auto"/>
        <w:right w:val="none" w:sz="0" w:space="0" w:color="auto"/>
      </w:divBdr>
    </w:div>
    <w:div w:id="1665817537">
      <w:bodyDiv w:val="1"/>
      <w:marLeft w:val="5"/>
      <w:marRight w:val="15"/>
      <w:marTop w:val="0"/>
      <w:marBottom w:val="0"/>
      <w:divBdr>
        <w:top w:val="none" w:sz="0" w:space="0" w:color="auto"/>
        <w:left w:val="none" w:sz="0" w:space="0" w:color="auto"/>
        <w:bottom w:val="none" w:sz="0" w:space="0" w:color="auto"/>
        <w:right w:val="none" w:sz="0" w:space="0" w:color="auto"/>
      </w:divBdr>
      <w:divsChild>
        <w:div w:id="23482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49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20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873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278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260181">
      <w:bodyDiv w:val="1"/>
      <w:marLeft w:val="0"/>
      <w:marRight w:val="0"/>
      <w:marTop w:val="0"/>
      <w:marBottom w:val="0"/>
      <w:divBdr>
        <w:top w:val="none" w:sz="0" w:space="0" w:color="auto"/>
        <w:left w:val="none" w:sz="0" w:space="0" w:color="auto"/>
        <w:bottom w:val="none" w:sz="0" w:space="0" w:color="auto"/>
        <w:right w:val="none" w:sz="0" w:space="0" w:color="auto"/>
      </w:divBdr>
    </w:div>
    <w:div w:id="1681542896">
      <w:bodyDiv w:val="1"/>
      <w:marLeft w:val="5"/>
      <w:marRight w:val="15"/>
      <w:marTop w:val="0"/>
      <w:marBottom w:val="0"/>
      <w:divBdr>
        <w:top w:val="none" w:sz="0" w:space="0" w:color="auto"/>
        <w:left w:val="none" w:sz="0" w:space="0" w:color="auto"/>
        <w:bottom w:val="none" w:sz="0" w:space="0" w:color="auto"/>
        <w:right w:val="none" w:sz="0" w:space="0" w:color="auto"/>
      </w:divBdr>
      <w:divsChild>
        <w:div w:id="563418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02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3280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306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445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012808">
      <w:bodyDiv w:val="1"/>
      <w:marLeft w:val="0"/>
      <w:marRight w:val="0"/>
      <w:marTop w:val="0"/>
      <w:marBottom w:val="0"/>
      <w:divBdr>
        <w:top w:val="none" w:sz="0" w:space="0" w:color="auto"/>
        <w:left w:val="none" w:sz="0" w:space="0" w:color="auto"/>
        <w:bottom w:val="none" w:sz="0" w:space="0" w:color="auto"/>
        <w:right w:val="none" w:sz="0" w:space="0" w:color="auto"/>
      </w:divBdr>
    </w:div>
    <w:div w:id="1738674173">
      <w:bodyDiv w:val="1"/>
      <w:marLeft w:val="0"/>
      <w:marRight w:val="0"/>
      <w:marTop w:val="0"/>
      <w:marBottom w:val="0"/>
      <w:divBdr>
        <w:top w:val="none" w:sz="0" w:space="0" w:color="auto"/>
        <w:left w:val="none" w:sz="0" w:space="0" w:color="auto"/>
        <w:bottom w:val="none" w:sz="0" w:space="0" w:color="auto"/>
        <w:right w:val="none" w:sz="0" w:space="0" w:color="auto"/>
      </w:divBdr>
    </w:div>
    <w:div w:id="1750689497">
      <w:bodyDiv w:val="1"/>
      <w:marLeft w:val="0"/>
      <w:marRight w:val="0"/>
      <w:marTop w:val="0"/>
      <w:marBottom w:val="0"/>
      <w:divBdr>
        <w:top w:val="none" w:sz="0" w:space="0" w:color="auto"/>
        <w:left w:val="none" w:sz="0" w:space="0" w:color="auto"/>
        <w:bottom w:val="none" w:sz="0" w:space="0" w:color="auto"/>
        <w:right w:val="none" w:sz="0" w:space="0" w:color="auto"/>
      </w:divBdr>
    </w:div>
    <w:div w:id="1911890878">
      <w:bodyDiv w:val="1"/>
      <w:marLeft w:val="0"/>
      <w:marRight w:val="0"/>
      <w:marTop w:val="0"/>
      <w:marBottom w:val="0"/>
      <w:divBdr>
        <w:top w:val="none" w:sz="0" w:space="0" w:color="auto"/>
        <w:left w:val="none" w:sz="0" w:space="0" w:color="auto"/>
        <w:bottom w:val="none" w:sz="0" w:space="0" w:color="auto"/>
        <w:right w:val="none" w:sz="0" w:space="0" w:color="auto"/>
      </w:divBdr>
    </w:div>
    <w:div w:id="1932811473">
      <w:bodyDiv w:val="1"/>
      <w:marLeft w:val="0"/>
      <w:marRight w:val="0"/>
      <w:marTop w:val="0"/>
      <w:marBottom w:val="0"/>
      <w:divBdr>
        <w:top w:val="none" w:sz="0" w:space="0" w:color="auto"/>
        <w:left w:val="none" w:sz="0" w:space="0" w:color="auto"/>
        <w:bottom w:val="none" w:sz="0" w:space="0" w:color="auto"/>
        <w:right w:val="none" w:sz="0" w:space="0" w:color="auto"/>
      </w:divBdr>
    </w:div>
    <w:div w:id="2076125173">
      <w:bodyDiv w:val="1"/>
      <w:marLeft w:val="5"/>
      <w:marRight w:val="1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hdphoto" Target="media/hdphoto3.wdp"/><Relationship Id="rId26" Type="http://schemas.microsoft.com/office/2007/relationships/hdphoto" Target="media/hdphoto7.wdp"/><Relationship Id="rId3" Type="http://schemas.openxmlformats.org/officeDocument/2006/relationships/styles" Target="styles.xml"/><Relationship Id="rId21" Type="http://schemas.openxmlformats.org/officeDocument/2006/relationships/image" Target="media/image6.png"/><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07/relationships/hdphoto" Target="media/hdphoto6.wd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microsoft.com/office/2007/relationships/hdphoto" Target="media/hdphoto8.wdp"/><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1.wdp"/><Relationship Id="rId22" Type="http://schemas.microsoft.com/office/2007/relationships/hdphoto" Target="media/hdphoto5.wdp"/><Relationship Id="rId27" Type="http://schemas.openxmlformats.org/officeDocument/2006/relationships/image" Target="media/image9.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1C105-4812-45F5-9E47-67C2987A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134</Pages>
  <Words>29614</Words>
  <Characters>168802</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MOI UNIVERSITY</vt:lpstr>
    </vt:vector>
  </TitlesOfParts>
  <Company>chmp</Company>
  <LinksUpToDate>false</LinksUpToDate>
  <CharactersWithSpaces>198020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MOI UNIVERSITY</dc:title>
  <dc:creator>priscah</dc:creator>
  <cp:lastModifiedBy>Betty</cp:lastModifiedBy>
  <cp:revision>7</cp:revision>
  <cp:lastPrinted>2013-02-02T09:45:00Z</cp:lastPrinted>
  <dcterms:created xsi:type="dcterms:W3CDTF">2014-11-18T18:11:00Z</dcterms:created>
  <dcterms:modified xsi:type="dcterms:W3CDTF">2014-11-19T17:58:00Z</dcterms:modified>
</cp:coreProperties>
</file>